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9B" w:rsidRPr="00AD7F3B" w:rsidRDefault="00D9579B">
      <w:pPr>
        <w:rPr>
          <w:rFonts w:ascii="Arial" w:hAnsi="Arial" w:cs="Arial"/>
        </w:rPr>
      </w:pPr>
    </w:p>
    <w:p w:rsidR="00D9579B" w:rsidRPr="00AD7F3B" w:rsidRDefault="00D9579B" w:rsidP="00D9579B">
      <w:pPr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Číslo objednatele:</w:t>
      </w:r>
      <w:r w:rsidR="001F3126">
        <w:rPr>
          <w:rFonts w:ascii="Arial" w:hAnsi="Arial" w:cs="Arial"/>
          <w:sz w:val="22"/>
          <w:szCs w:val="22"/>
        </w:rPr>
        <w:t xml:space="preserve"> </w:t>
      </w:r>
      <w:r w:rsidR="000219E4">
        <w:rPr>
          <w:rFonts w:ascii="Arial" w:hAnsi="Arial" w:cs="Arial"/>
          <w:sz w:val="22"/>
          <w:szCs w:val="22"/>
        </w:rPr>
        <w:t>DOZPBrt-02764/2023</w:t>
      </w:r>
    </w:p>
    <w:p w:rsidR="00D9579B" w:rsidRPr="00AD7F3B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AD7F3B">
        <w:rPr>
          <w:rFonts w:cs="Arial"/>
        </w:rPr>
        <w:t xml:space="preserve">Číslo zhotovitele:         </w:t>
      </w:r>
    </w:p>
    <w:p w:rsidR="00D9579B" w:rsidRPr="00AD7F3B" w:rsidRDefault="00D9579B" w:rsidP="00D9579B">
      <w:pPr>
        <w:pStyle w:val="przdndek"/>
        <w:rPr>
          <w:rFonts w:cs="Arial"/>
        </w:rPr>
      </w:pPr>
    </w:p>
    <w:p w:rsidR="00D9579B" w:rsidRPr="00AD7F3B" w:rsidRDefault="00D9579B" w:rsidP="00D9579B">
      <w:pPr>
        <w:pStyle w:val="nadpis-smlouva"/>
        <w:rPr>
          <w:rFonts w:cs="Arial"/>
        </w:rPr>
      </w:pPr>
      <w:r w:rsidRPr="00AD7F3B">
        <w:rPr>
          <w:rFonts w:cs="Arial"/>
        </w:rPr>
        <w:t xml:space="preserve">Smlouva o DÍLO </w:t>
      </w:r>
    </w:p>
    <w:p w:rsidR="00D9579B" w:rsidRPr="00AD7F3B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uzavřená dle ustanovení § 2586 a násl. zák. č. 89/2012 Sb., občanský zákoník (dále jen „občanský zákoník“)</w:t>
      </w:r>
    </w:p>
    <w:p w:rsidR="00D9579B" w:rsidRPr="00AD7F3B" w:rsidRDefault="00D9579B">
      <w:pPr>
        <w:rPr>
          <w:rFonts w:ascii="Arial" w:hAnsi="Arial" w:cs="Arial"/>
        </w:rPr>
      </w:pPr>
    </w:p>
    <w:p w:rsidR="00AB04D6" w:rsidRPr="00AD7F3B" w:rsidRDefault="00AB04D6">
      <w:pPr>
        <w:rPr>
          <w:rFonts w:ascii="Arial" w:hAnsi="Arial" w:cs="Arial"/>
        </w:rPr>
      </w:pPr>
    </w:p>
    <w:p w:rsidR="00AB04D6" w:rsidRPr="00AD7F3B" w:rsidRDefault="00AB04D6" w:rsidP="00AB04D6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I.</w:t>
      </w:r>
    </w:p>
    <w:p w:rsidR="00AB04D6" w:rsidRPr="00AD7F3B" w:rsidRDefault="00AB04D6" w:rsidP="00AB04D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Smluvní strany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AD7F3B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Objednatel: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9F6BA9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r w:rsidR="00682668" w:rsidRPr="009F6BA9">
        <w:rPr>
          <w:rFonts w:ascii="Arial" w:hAnsi="Arial" w:cs="Arial"/>
          <w:b/>
        </w:rPr>
        <w:t>Domov Brtníky, příspěvková organizace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 xml:space="preserve">Brtníky </w:t>
      </w:r>
      <w:proofErr w:type="gramStart"/>
      <w:r w:rsidR="00682668" w:rsidRPr="00AD7F3B">
        <w:rPr>
          <w:rFonts w:ascii="Arial" w:hAnsi="Arial" w:cs="Arial"/>
        </w:rPr>
        <w:t>č.p.</w:t>
      </w:r>
      <w:proofErr w:type="gramEnd"/>
      <w:r w:rsidR="00682668" w:rsidRPr="00AD7F3B">
        <w:rPr>
          <w:rFonts w:ascii="Arial" w:hAnsi="Arial" w:cs="Arial"/>
        </w:rPr>
        <w:t xml:space="preserve"> 119</w:t>
      </w:r>
      <w:r w:rsidR="00704571">
        <w:rPr>
          <w:rFonts w:ascii="Arial" w:hAnsi="Arial" w:cs="Arial"/>
        </w:rPr>
        <w:t>, 407 60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proofErr w:type="spellStart"/>
      <w:proofErr w:type="gramStart"/>
      <w:r w:rsidR="00682668" w:rsidRPr="00AD7F3B">
        <w:rPr>
          <w:rFonts w:ascii="Arial" w:hAnsi="Arial" w:cs="Arial"/>
        </w:rPr>
        <w:t>Mgr.Ilonou</w:t>
      </w:r>
      <w:proofErr w:type="spellEnd"/>
      <w:proofErr w:type="gramEnd"/>
      <w:r w:rsidR="00682668" w:rsidRPr="00AD7F3B">
        <w:rPr>
          <w:rFonts w:ascii="Arial" w:hAnsi="Arial" w:cs="Arial"/>
        </w:rPr>
        <w:t xml:space="preserve"> Trojanovou,</w:t>
      </w:r>
      <w:r w:rsidR="00B76C34">
        <w:rPr>
          <w:rFonts w:ascii="Arial" w:hAnsi="Arial" w:cs="Arial"/>
        </w:rPr>
        <w:t xml:space="preserve"> MBA, </w:t>
      </w:r>
      <w:r w:rsidR="00682668" w:rsidRPr="00AD7F3B">
        <w:rPr>
          <w:rFonts w:ascii="Arial" w:hAnsi="Arial" w:cs="Arial"/>
        </w:rPr>
        <w:t xml:space="preserve"> ředitelkou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="007D3817" w:rsidRPr="00AD7F3B">
        <w:rPr>
          <w:rFonts w:ascii="Arial" w:hAnsi="Arial" w:cs="Arial"/>
        </w:rPr>
        <w:t xml:space="preserve">                        </w:t>
      </w:r>
      <w:r w:rsidR="00682668" w:rsidRPr="00AD7F3B">
        <w:rPr>
          <w:rFonts w:ascii="Arial" w:hAnsi="Arial" w:cs="Arial"/>
        </w:rPr>
        <w:tab/>
        <w:t>47274484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Bankovní spojení</w:t>
      </w:r>
      <w:r w:rsidRPr="00AD7F3B">
        <w:rPr>
          <w:rFonts w:ascii="Arial" w:hAnsi="Arial" w:cs="Arial"/>
        </w:rPr>
        <w:t xml:space="preserve">  </w:t>
      </w:r>
      <w:r w:rsidR="007D3817" w:rsidRPr="00AD7F3B">
        <w:rPr>
          <w:rFonts w:ascii="Arial" w:hAnsi="Arial" w:cs="Arial"/>
        </w:rPr>
        <w:t xml:space="preserve">  </w:t>
      </w:r>
      <w:r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Komerční banka, a.s.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Číslo účtu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>123-2535510217/0100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Telefon   </w:t>
      </w:r>
      <w:r w:rsidR="00983610" w:rsidRPr="00AD7F3B">
        <w:rPr>
          <w:rFonts w:ascii="Arial" w:hAnsi="Arial" w:cs="Arial"/>
        </w:rPr>
        <w:t xml:space="preserve">                </w:t>
      </w:r>
      <w:r w:rsidR="00682668" w:rsidRPr="00AD7F3B">
        <w:rPr>
          <w:rFonts w:ascii="Arial" w:hAnsi="Arial" w:cs="Arial"/>
        </w:rPr>
        <w:tab/>
        <w:t>412 336 137</w:t>
      </w:r>
    </w:p>
    <w:p w:rsidR="007D3817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682668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dozp@dozpbrtniky.cz</w:t>
      </w:r>
    </w:p>
    <w:p w:rsidR="007D3817" w:rsidRPr="00AD7F3B" w:rsidRDefault="007D3817" w:rsidP="00AB04D6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objednatel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FB23F0" w:rsidRPr="00AD7F3B" w:rsidRDefault="00FB23F0" w:rsidP="00AB04D6">
      <w:pPr>
        <w:rPr>
          <w:rFonts w:ascii="Arial" w:hAnsi="Arial" w:cs="Arial"/>
        </w:rPr>
      </w:pPr>
    </w:p>
    <w:p w:rsidR="007D3817" w:rsidRPr="00AD7F3B" w:rsidRDefault="007D3817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Zhotovitel: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 </w:t>
      </w:r>
      <w:r w:rsidR="00B76C34">
        <w:rPr>
          <w:rFonts w:ascii="Arial" w:hAnsi="Arial" w:cs="Arial"/>
        </w:rPr>
        <w:tab/>
      </w:r>
      <w:r w:rsidR="00036EE4">
        <w:rPr>
          <w:rFonts w:ascii="Arial" w:hAnsi="Arial" w:cs="Arial"/>
        </w:rPr>
        <w:t>František Uhmann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1F3126">
        <w:rPr>
          <w:rFonts w:ascii="Arial" w:hAnsi="Arial" w:cs="Arial"/>
        </w:rPr>
        <w:tab/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  </w:t>
      </w:r>
      <w:r w:rsidR="00036EE4">
        <w:rPr>
          <w:rFonts w:ascii="Arial" w:hAnsi="Arial" w:cs="Arial"/>
        </w:rPr>
        <w:tab/>
        <w:t>František Uhmann</w:t>
      </w:r>
    </w:p>
    <w:p w:rsidR="00E3229B" w:rsidRPr="00672B2D" w:rsidRDefault="007D3817" w:rsidP="007D3817">
      <w:pPr>
        <w:rPr>
          <w:rFonts w:ascii="Arial" w:hAnsi="Arial" w:cs="Arial"/>
        </w:rPr>
      </w:pPr>
      <w:r w:rsidRPr="00672B2D">
        <w:rPr>
          <w:rFonts w:ascii="Arial" w:hAnsi="Arial" w:cs="Arial"/>
          <w:sz w:val="20"/>
          <w:szCs w:val="20"/>
        </w:rPr>
        <w:t>IČ:</w:t>
      </w:r>
      <w:r w:rsidRPr="00672B2D">
        <w:rPr>
          <w:rFonts w:ascii="Arial" w:hAnsi="Arial" w:cs="Arial"/>
        </w:rPr>
        <w:t xml:space="preserve">                        </w:t>
      </w:r>
      <w:r w:rsidR="00036EE4" w:rsidRPr="00672B2D">
        <w:rPr>
          <w:rFonts w:ascii="Arial" w:hAnsi="Arial" w:cs="Arial"/>
        </w:rPr>
        <w:tab/>
        <w:t>64708951</w:t>
      </w:r>
      <w:r w:rsidR="00E3229B" w:rsidRPr="00672B2D">
        <w:rPr>
          <w:rFonts w:ascii="Arial" w:hAnsi="Arial" w:cs="Arial"/>
          <w:sz w:val="20"/>
          <w:szCs w:val="20"/>
        </w:rPr>
        <w:t xml:space="preserve">     </w:t>
      </w:r>
      <w:r w:rsidR="00B76C34" w:rsidRPr="00672B2D">
        <w:rPr>
          <w:rFonts w:ascii="Arial" w:hAnsi="Arial" w:cs="Arial"/>
          <w:sz w:val="20"/>
          <w:szCs w:val="20"/>
        </w:rPr>
        <w:tab/>
      </w:r>
    </w:p>
    <w:p w:rsidR="007D3817" w:rsidRPr="00672B2D" w:rsidRDefault="007D3817" w:rsidP="007D3817">
      <w:pPr>
        <w:rPr>
          <w:rFonts w:ascii="Arial" w:hAnsi="Arial" w:cs="Arial"/>
        </w:rPr>
      </w:pPr>
      <w:r w:rsidRPr="00672B2D">
        <w:rPr>
          <w:rFonts w:ascii="Arial" w:hAnsi="Arial" w:cs="Arial"/>
          <w:sz w:val="20"/>
          <w:szCs w:val="20"/>
        </w:rPr>
        <w:t>Bankovní spojení</w:t>
      </w:r>
      <w:r w:rsidRPr="00672B2D">
        <w:rPr>
          <w:rFonts w:ascii="Arial" w:hAnsi="Arial" w:cs="Arial"/>
        </w:rPr>
        <w:t xml:space="preserve">     </w:t>
      </w:r>
      <w:r w:rsidR="00C64EDD">
        <w:rPr>
          <w:rFonts w:ascii="Arial" w:hAnsi="Arial" w:cs="Arial"/>
        </w:rPr>
        <w:tab/>
      </w:r>
      <w:r w:rsidR="00D01942" w:rsidRPr="00672B2D">
        <w:rPr>
          <w:rFonts w:ascii="Arial" w:hAnsi="Arial" w:cs="Arial"/>
        </w:rPr>
        <w:t xml:space="preserve"> </w:t>
      </w:r>
    </w:p>
    <w:p w:rsidR="007D3817" w:rsidRPr="00672B2D" w:rsidRDefault="007D3817" w:rsidP="007D3817">
      <w:pPr>
        <w:rPr>
          <w:rFonts w:ascii="Arial" w:hAnsi="Arial" w:cs="Arial"/>
        </w:rPr>
      </w:pPr>
      <w:r w:rsidRPr="00672B2D">
        <w:rPr>
          <w:rFonts w:ascii="Arial" w:hAnsi="Arial" w:cs="Arial"/>
          <w:sz w:val="20"/>
          <w:szCs w:val="20"/>
        </w:rPr>
        <w:t>Číslo účtu</w:t>
      </w:r>
      <w:r w:rsidRPr="00672B2D">
        <w:rPr>
          <w:rFonts w:ascii="Arial" w:hAnsi="Arial" w:cs="Arial"/>
        </w:rPr>
        <w:t xml:space="preserve">                </w:t>
      </w:r>
      <w:r w:rsidR="00C64EDD">
        <w:rPr>
          <w:rFonts w:ascii="Arial" w:hAnsi="Arial" w:cs="Arial"/>
        </w:rPr>
        <w:t xml:space="preserve">   </w:t>
      </w:r>
    </w:p>
    <w:p w:rsidR="007D3817" w:rsidRPr="00672B2D" w:rsidRDefault="007D3817" w:rsidP="007D3817">
      <w:pPr>
        <w:rPr>
          <w:rFonts w:ascii="Arial" w:hAnsi="Arial" w:cs="Arial"/>
        </w:rPr>
      </w:pPr>
      <w:r w:rsidRPr="00672B2D">
        <w:rPr>
          <w:rFonts w:ascii="Arial" w:hAnsi="Arial" w:cs="Arial"/>
          <w:sz w:val="20"/>
          <w:szCs w:val="20"/>
        </w:rPr>
        <w:t xml:space="preserve">Telefon   </w:t>
      </w:r>
      <w:r w:rsidRPr="00672B2D">
        <w:rPr>
          <w:rFonts w:ascii="Arial" w:hAnsi="Arial" w:cs="Arial"/>
        </w:rPr>
        <w:t xml:space="preserve">                </w:t>
      </w:r>
      <w:r w:rsidR="00704571" w:rsidRPr="00672B2D">
        <w:rPr>
          <w:rFonts w:ascii="Arial" w:hAnsi="Arial" w:cs="Arial"/>
        </w:rPr>
        <w:tab/>
      </w:r>
      <w:r w:rsidR="001F3126" w:rsidRPr="00672B2D">
        <w:rPr>
          <w:rFonts w:ascii="Arial" w:hAnsi="Arial" w:cs="Arial"/>
        </w:rPr>
        <w:t>+420</w:t>
      </w:r>
      <w:r w:rsidR="00C64EDD">
        <w:rPr>
          <w:rFonts w:ascii="Arial" w:hAnsi="Arial" w:cs="Arial"/>
        </w:rPr>
        <w:t> </w:t>
      </w:r>
    </w:p>
    <w:p w:rsidR="007D3817" w:rsidRPr="00AD7F3B" w:rsidRDefault="007D3817" w:rsidP="007D3817">
      <w:pPr>
        <w:rPr>
          <w:rFonts w:ascii="Arial" w:hAnsi="Arial" w:cs="Arial"/>
        </w:rPr>
      </w:pPr>
      <w:r w:rsidRPr="00672B2D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1F3126">
        <w:rPr>
          <w:rFonts w:ascii="Arial" w:hAnsi="Arial" w:cs="Arial"/>
        </w:rPr>
        <w:tab/>
      </w:r>
    </w:p>
    <w:p w:rsidR="007D3817" w:rsidRPr="00AD7F3B" w:rsidRDefault="007D3817" w:rsidP="007D3817">
      <w:pPr>
        <w:rPr>
          <w:rFonts w:ascii="Arial" w:hAnsi="Arial" w:cs="Arial"/>
        </w:rPr>
      </w:pPr>
    </w:p>
    <w:p w:rsidR="002704DA" w:rsidRDefault="002704DA" w:rsidP="007D3817">
      <w:pPr>
        <w:rPr>
          <w:rFonts w:ascii="Arial" w:hAnsi="Arial" w:cs="Arial"/>
        </w:rPr>
      </w:pPr>
    </w:p>
    <w:p w:rsidR="009F6BA9" w:rsidRPr="00AD7F3B" w:rsidRDefault="009F6BA9" w:rsidP="007D3817">
      <w:pPr>
        <w:rPr>
          <w:rFonts w:ascii="Arial" w:hAnsi="Arial" w:cs="Arial"/>
        </w:rPr>
      </w:pPr>
    </w:p>
    <w:p w:rsidR="00090CAF" w:rsidRPr="00AD7F3B" w:rsidRDefault="00090CAF" w:rsidP="007D3817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zhotovitel</w:t>
      </w:r>
    </w:p>
    <w:p w:rsidR="00090CAF" w:rsidRPr="00AD7F3B" w:rsidRDefault="00090CAF" w:rsidP="007D3817">
      <w:pPr>
        <w:rPr>
          <w:rFonts w:ascii="Arial" w:hAnsi="Arial" w:cs="Arial"/>
        </w:rPr>
      </w:pPr>
    </w:p>
    <w:p w:rsidR="00F16C39" w:rsidRPr="00AD7F3B" w:rsidRDefault="00F16C39" w:rsidP="00F16C39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uzavírají níže uvedeného dne, měsíce a roku tuto</w:t>
      </w:r>
    </w:p>
    <w:p w:rsidR="00FB23F0" w:rsidRPr="00AD7F3B" w:rsidRDefault="00FB23F0" w:rsidP="00F16C39">
      <w:pPr>
        <w:jc w:val="center"/>
        <w:rPr>
          <w:rFonts w:ascii="Arial" w:hAnsi="Arial" w:cs="Arial"/>
        </w:rPr>
      </w:pPr>
    </w:p>
    <w:p w:rsidR="009F6BA9" w:rsidRDefault="009F6BA9" w:rsidP="009F6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SMLOUVU O DÍLO</w:t>
      </w:r>
    </w:p>
    <w:p w:rsidR="00635029" w:rsidRPr="00AD7F3B" w:rsidRDefault="00635029" w:rsidP="00E139C1">
      <w:pPr>
        <w:rPr>
          <w:rFonts w:ascii="Arial" w:hAnsi="Arial" w:cs="Arial"/>
          <w:sz w:val="18"/>
          <w:szCs w:val="18"/>
        </w:rPr>
      </w:pPr>
    </w:p>
    <w:p w:rsidR="00215B13" w:rsidRPr="00AD7F3B" w:rsidRDefault="00215B13" w:rsidP="00215B13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II.</w:t>
      </w:r>
    </w:p>
    <w:p w:rsidR="00790AF2" w:rsidRPr="00AD7F3B" w:rsidRDefault="00215B13" w:rsidP="00790AF2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lastRenderedPageBreak/>
        <w:t>Předmět smlouvy a díla</w:t>
      </w:r>
    </w:p>
    <w:p w:rsidR="00CD1BEA" w:rsidRPr="00AD7F3B" w:rsidRDefault="00CD1BEA" w:rsidP="00215B13">
      <w:pPr>
        <w:rPr>
          <w:rFonts w:ascii="Arial" w:hAnsi="Arial" w:cs="Arial"/>
          <w:b/>
        </w:rPr>
      </w:pPr>
    </w:p>
    <w:p w:rsidR="00CD1BEA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AD7F3B">
        <w:rPr>
          <w:rFonts w:ascii="Arial" w:hAnsi="Arial" w:cs="Arial"/>
          <w:b/>
          <w:sz w:val="22"/>
          <w:szCs w:val="22"/>
        </w:rPr>
        <w:t>„</w:t>
      </w:r>
      <w:r w:rsidR="001F3126">
        <w:rPr>
          <w:rFonts w:ascii="Arial" w:hAnsi="Arial" w:cs="Arial"/>
          <w:b/>
          <w:sz w:val="22"/>
          <w:szCs w:val="22"/>
        </w:rPr>
        <w:t xml:space="preserve">Dodávka a montáž podlahové krytiny </w:t>
      </w:r>
      <w:r w:rsidR="007B091E" w:rsidRPr="00AD7F3B">
        <w:rPr>
          <w:rFonts w:ascii="Arial" w:hAnsi="Arial" w:cs="Arial"/>
          <w:b/>
          <w:sz w:val="22"/>
          <w:szCs w:val="22"/>
        </w:rPr>
        <w:t>“</w:t>
      </w:r>
      <w:r w:rsidRPr="00AD7F3B">
        <w:rPr>
          <w:rFonts w:ascii="Arial" w:hAnsi="Arial" w:cs="Arial"/>
          <w:b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884A5D" w:rsidRPr="00884A5D" w:rsidRDefault="00CD1BEA" w:rsidP="001F31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884A5D">
        <w:rPr>
          <w:rFonts w:ascii="Arial" w:hAnsi="Arial" w:cs="Arial"/>
          <w:iCs/>
          <w:sz w:val="22"/>
          <w:szCs w:val="22"/>
        </w:rPr>
        <w:tab/>
        <w:t>Demontáž stávající podlahové krytiny</w:t>
      </w:r>
    </w:p>
    <w:p w:rsidR="00884A5D" w:rsidRDefault="00036EE4" w:rsidP="00884A5D">
      <w:pPr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Vystěrkování</w:t>
      </w:r>
      <w:proofErr w:type="spellEnd"/>
      <w:r>
        <w:rPr>
          <w:rFonts w:ascii="Arial" w:hAnsi="Arial" w:cs="Arial"/>
          <w:sz w:val="22"/>
          <w:szCs w:val="22"/>
        </w:rPr>
        <w:t xml:space="preserve"> podlah, </w:t>
      </w:r>
      <w:r w:rsidR="00884A5D">
        <w:rPr>
          <w:rFonts w:ascii="Arial" w:hAnsi="Arial" w:cs="Arial"/>
          <w:sz w:val="22"/>
          <w:szCs w:val="22"/>
        </w:rPr>
        <w:t>přebroušení</w:t>
      </w:r>
      <w:r>
        <w:rPr>
          <w:rFonts w:ascii="Arial" w:hAnsi="Arial" w:cs="Arial"/>
          <w:sz w:val="22"/>
          <w:szCs w:val="22"/>
        </w:rPr>
        <w:t>, penetrace</w:t>
      </w:r>
    </w:p>
    <w:p w:rsidR="004D01C8" w:rsidRDefault="00644B8C" w:rsidP="004D01C8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a n</w:t>
      </w:r>
      <w:r w:rsidR="004D01C8">
        <w:rPr>
          <w:rFonts w:ascii="Arial" w:hAnsi="Arial" w:cs="Arial"/>
          <w:sz w:val="22"/>
          <w:szCs w:val="22"/>
        </w:rPr>
        <w:t>alepení nové podlahové krytiny</w:t>
      </w:r>
      <w:r w:rsidR="00162C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C9D">
        <w:rPr>
          <w:rFonts w:ascii="Arial" w:hAnsi="Arial" w:cs="Arial"/>
          <w:sz w:val="22"/>
          <w:szCs w:val="22"/>
        </w:rPr>
        <w:t>Novoflor</w:t>
      </w:r>
      <w:proofErr w:type="spellEnd"/>
      <w:r w:rsidR="00162C9D">
        <w:rPr>
          <w:rFonts w:ascii="Arial" w:hAnsi="Arial" w:cs="Arial"/>
          <w:sz w:val="22"/>
          <w:szCs w:val="22"/>
        </w:rPr>
        <w:t xml:space="preserve"> extra </w:t>
      </w:r>
      <w:proofErr w:type="gramStart"/>
      <w:r w:rsidR="00162C9D">
        <w:rPr>
          <w:rFonts w:ascii="Arial" w:hAnsi="Arial" w:cs="Arial"/>
          <w:sz w:val="22"/>
          <w:szCs w:val="22"/>
        </w:rPr>
        <w:t xml:space="preserve">Mars     </w:t>
      </w:r>
      <w:r w:rsidR="00162C9D" w:rsidRPr="00162C9D">
        <w:rPr>
          <w:rFonts w:ascii="Arial" w:hAnsi="Arial" w:cs="Arial"/>
          <w:color w:val="FFFFFF" w:themeColor="background1"/>
          <w:sz w:val="22"/>
          <w:szCs w:val="22"/>
        </w:rPr>
        <w:t xml:space="preserve">. </w:t>
      </w:r>
      <w:r w:rsidR="00162C9D">
        <w:rPr>
          <w:rFonts w:ascii="Arial" w:hAnsi="Arial" w:cs="Arial"/>
          <w:sz w:val="22"/>
          <w:szCs w:val="22"/>
        </w:rPr>
        <w:t xml:space="preserve">         2420</w:t>
      </w:r>
      <w:proofErr w:type="gramEnd"/>
      <w:r w:rsidR="00162C9D">
        <w:rPr>
          <w:rFonts w:ascii="Arial" w:hAnsi="Arial" w:cs="Arial"/>
          <w:sz w:val="22"/>
          <w:szCs w:val="22"/>
        </w:rPr>
        <w:t xml:space="preserve"> - 53</w:t>
      </w:r>
    </w:p>
    <w:p w:rsidR="004D01C8" w:rsidRDefault="004D01C8" w:rsidP="004D01C8">
      <w:pPr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Zasoklování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D01C8" w:rsidRDefault="004D01C8" w:rsidP="004D01C8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884A5D" w:rsidRPr="000A2814" w:rsidRDefault="000A2814" w:rsidP="000A28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01C8">
        <w:rPr>
          <w:rFonts w:ascii="Arial" w:hAnsi="Arial" w:cs="Arial"/>
          <w:sz w:val="22"/>
          <w:szCs w:val="22"/>
        </w:rPr>
        <w:t>Seznam místností:</w:t>
      </w:r>
      <w:r w:rsidR="00884A5D" w:rsidRPr="008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84A5D">
        <w:rPr>
          <w:rFonts w:ascii="Arial" w:hAnsi="Arial" w:cs="Arial"/>
        </w:rPr>
        <w:t>a</w:t>
      </w:r>
      <w:r w:rsidR="00884A5D" w:rsidRPr="00884A5D">
        <w:rPr>
          <w:rFonts w:ascii="Arial" w:hAnsi="Arial" w:cs="Arial"/>
        </w:rPr>
        <w:t xml:space="preserve">/ Společenská místnost </w:t>
      </w:r>
      <w:proofErr w:type="gramStart"/>
      <w:r w:rsidR="00884A5D" w:rsidRPr="00884A5D">
        <w:rPr>
          <w:rFonts w:ascii="Arial" w:hAnsi="Arial" w:cs="Arial"/>
        </w:rPr>
        <w:t>č.1.1</w:t>
      </w:r>
      <w:proofErr w:type="gramEnd"/>
      <w:r w:rsidR="00884A5D" w:rsidRPr="00884A5D">
        <w:rPr>
          <w:rFonts w:ascii="Arial" w:hAnsi="Arial" w:cs="Arial"/>
        </w:rPr>
        <w:t>- 1.NP</w:t>
      </w:r>
      <w:r w:rsidR="00884A5D" w:rsidRPr="00884A5D">
        <w:rPr>
          <w:rFonts w:ascii="Arial" w:hAnsi="Arial" w:cs="Arial"/>
        </w:rPr>
        <w:tab/>
        <w:t>- 30,7 m2</w:t>
      </w:r>
    </w:p>
    <w:p w:rsidR="00884A5D" w:rsidRPr="00884A5D" w:rsidRDefault="00884A5D" w:rsidP="00884A5D">
      <w:pPr>
        <w:pStyle w:val="Odstavecseseznamem"/>
        <w:ind w:lef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Pr="00884A5D">
        <w:rPr>
          <w:rFonts w:ascii="Arial" w:hAnsi="Arial" w:cs="Arial"/>
        </w:rPr>
        <w:t>/ Spole</w:t>
      </w:r>
      <w:r>
        <w:rPr>
          <w:rFonts w:ascii="Arial" w:hAnsi="Arial" w:cs="Arial"/>
        </w:rPr>
        <w:t xml:space="preserve">čenská místnost č. 2.08 – 2.NP </w:t>
      </w:r>
      <w:r w:rsidRPr="00884A5D">
        <w:rPr>
          <w:rFonts w:ascii="Arial" w:hAnsi="Arial" w:cs="Arial"/>
        </w:rPr>
        <w:t>- 32 m2</w:t>
      </w:r>
    </w:p>
    <w:p w:rsidR="00884A5D" w:rsidRPr="00884A5D" w:rsidRDefault="00884A5D" w:rsidP="00884A5D">
      <w:pPr>
        <w:rPr>
          <w:rFonts w:ascii="Arial" w:hAnsi="Arial" w:cs="Arial"/>
        </w:rPr>
      </w:pP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Pr="00884A5D">
        <w:rPr>
          <w:rFonts w:ascii="Arial" w:hAnsi="Arial" w:cs="Arial"/>
        </w:rPr>
        <w:t xml:space="preserve">/ Pokoj </w:t>
      </w:r>
      <w:proofErr w:type="gramStart"/>
      <w:r w:rsidRPr="00884A5D">
        <w:rPr>
          <w:rFonts w:ascii="Arial" w:hAnsi="Arial" w:cs="Arial"/>
        </w:rPr>
        <w:t>č.1.11</w:t>
      </w:r>
      <w:proofErr w:type="gramEnd"/>
      <w:r w:rsidRPr="00884A5D">
        <w:rPr>
          <w:rFonts w:ascii="Arial" w:hAnsi="Arial" w:cs="Arial"/>
        </w:rPr>
        <w:t xml:space="preserve"> - 1.NP </w:t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  <w:t>- 21 m2</w:t>
      </w:r>
    </w:p>
    <w:p w:rsidR="00884A5D" w:rsidRPr="00884A5D" w:rsidRDefault="00884A5D" w:rsidP="00884A5D">
      <w:pPr>
        <w:rPr>
          <w:rFonts w:ascii="Arial" w:hAnsi="Arial" w:cs="Arial"/>
        </w:rPr>
      </w:pP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884A5D">
        <w:rPr>
          <w:rFonts w:ascii="Arial" w:hAnsi="Arial" w:cs="Arial"/>
        </w:rPr>
        <w:t>/ Chodba hlavní 1-NP</w:t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  <w:t>- 22,6 m2</w:t>
      </w:r>
    </w:p>
    <w:p w:rsidR="00884A5D" w:rsidRPr="00884A5D" w:rsidRDefault="00884A5D" w:rsidP="00884A5D">
      <w:pPr>
        <w:pStyle w:val="Odstavecseseznamem"/>
        <w:ind w:left="283"/>
        <w:rPr>
          <w:rFonts w:ascii="Arial" w:hAnsi="Arial" w:cs="Arial"/>
        </w:rPr>
      </w:pP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Pr="00884A5D">
        <w:rPr>
          <w:rFonts w:ascii="Arial" w:hAnsi="Arial" w:cs="Arial"/>
        </w:rPr>
        <w:t>/ Montáž soklů pokoj č. 1.12 A</w:t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  <w:t xml:space="preserve">- 11 m </w:t>
      </w:r>
    </w:p>
    <w:p w:rsidR="00884A5D" w:rsidRPr="004F28DF" w:rsidRDefault="00884A5D" w:rsidP="00884A5D">
      <w:pPr>
        <w:rPr>
          <w:rFonts w:ascii="Arial" w:hAnsi="Arial" w:cs="Arial"/>
          <w:b/>
        </w:rPr>
      </w:pP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  <w:t>----------------------------------------------------------------</w:t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 w:rsidRPr="00884A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28DF">
        <w:rPr>
          <w:rFonts w:ascii="Arial" w:hAnsi="Arial" w:cs="Arial"/>
          <w:b/>
        </w:rPr>
        <w:t xml:space="preserve">Celková plocha </w:t>
      </w:r>
      <w:r w:rsidRPr="004F28DF">
        <w:rPr>
          <w:rFonts w:ascii="Arial" w:hAnsi="Arial" w:cs="Arial"/>
          <w:b/>
        </w:rPr>
        <w:tab/>
      </w:r>
      <w:r w:rsidRPr="004F28DF">
        <w:rPr>
          <w:rFonts w:ascii="Arial" w:hAnsi="Arial" w:cs="Arial"/>
          <w:b/>
        </w:rPr>
        <w:tab/>
      </w:r>
      <w:r w:rsidRPr="004F28DF">
        <w:rPr>
          <w:rFonts w:ascii="Arial" w:hAnsi="Arial" w:cs="Arial"/>
          <w:b/>
        </w:rPr>
        <w:tab/>
      </w:r>
      <w:r w:rsidRPr="004F28DF">
        <w:rPr>
          <w:rFonts w:ascii="Arial" w:hAnsi="Arial" w:cs="Arial"/>
          <w:b/>
        </w:rPr>
        <w:tab/>
        <w:t>- 106,3 m2</w:t>
      </w:r>
    </w:p>
    <w:p w:rsidR="00CE27C9" w:rsidRPr="001F3126" w:rsidRDefault="00CE27C9" w:rsidP="00884A5D">
      <w:pPr>
        <w:jc w:val="both"/>
        <w:rPr>
          <w:rFonts w:ascii="Arial" w:hAnsi="Arial" w:cs="Arial"/>
          <w:sz w:val="22"/>
          <w:szCs w:val="22"/>
        </w:rPr>
      </w:pPr>
    </w:p>
    <w:p w:rsidR="00CE27C9" w:rsidRPr="00AD7F3B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AD7F3B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Pr="00AD7F3B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III.</w:t>
      </w:r>
    </w:p>
    <w:p w:rsidR="0060417C" w:rsidRPr="00AD7F3B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Pr="00AD7F3B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A54B24">
        <w:rPr>
          <w:rFonts w:ascii="Arial" w:hAnsi="Arial" w:cs="Arial"/>
          <w:sz w:val="22"/>
          <w:szCs w:val="22"/>
        </w:rPr>
        <w:t>11</w:t>
      </w:r>
      <w:r w:rsidR="00036EE4">
        <w:rPr>
          <w:rFonts w:ascii="Arial" w:hAnsi="Arial" w:cs="Arial"/>
          <w:sz w:val="22"/>
          <w:szCs w:val="22"/>
        </w:rPr>
        <w:t>.12</w:t>
      </w:r>
      <w:r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4D01C8">
        <w:rPr>
          <w:rFonts w:ascii="Arial" w:hAnsi="Arial" w:cs="Arial"/>
          <w:sz w:val="22"/>
          <w:szCs w:val="22"/>
        </w:rPr>
        <w:t>3</w:t>
      </w:r>
      <w:proofErr w:type="gramEnd"/>
      <w:r w:rsidR="004D01C8">
        <w:rPr>
          <w:rFonts w:ascii="Arial" w:hAnsi="Arial" w:cs="Arial"/>
          <w:sz w:val="22"/>
          <w:szCs w:val="22"/>
        </w:rPr>
        <w:t xml:space="preserve"> do 31.12</w:t>
      </w:r>
      <w:r w:rsidR="00BD5B94">
        <w:rPr>
          <w:rFonts w:ascii="Arial" w:hAnsi="Arial" w:cs="Arial"/>
          <w:sz w:val="22"/>
          <w:szCs w:val="22"/>
        </w:rPr>
        <w:t>.2023</w:t>
      </w:r>
      <w:r w:rsidR="00884DC2" w:rsidRPr="00AD7F3B">
        <w:rPr>
          <w:rFonts w:ascii="Arial" w:hAnsi="Arial" w:cs="Arial"/>
          <w:sz w:val="22"/>
          <w:szCs w:val="22"/>
        </w:rPr>
        <w:t>.</w:t>
      </w:r>
    </w:p>
    <w:p w:rsidR="004D01C8" w:rsidRPr="004D01C8" w:rsidRDefault="004D01C8" w:rsidP="004D01C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provedení</w:t>
      </w:r>
      <w:r w:rsidRPr="004D01C8">
        <w:rPr>
          <w:rFonts w:ascii="Arial" w:hAnsi="Arial" w:cs="Arial"/>
          <w:sz w:val="22"/>
          <w:szCs w:val="22"/>
        </w:rPr>
        <w:t xml:space="preserve"> díla : 1. a 2.NP budovy v Rumburku, ul. Matějova </w:t>
      </w:r>
      <w:proofErr w:type="gramStart"/>
      <w:r w:rsidRPr="004D01C8"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1107/13</w:t>
      </w:r>
    </w:p>
    <w:p w:rsidR="000839A6" w:rsidRPr="00AD7F3B" w:rsidRDefault="000839A6" w:rsidP="004D01C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0839A6" w:rsidRPr="00AD7F3B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IV.</w:t>
      </w:r>
    </w:p>
    <w:p w:rsidR="00855888" w:rsidRPr="00AD7F3B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Cena díla</w:t>
      </w:r>
      <w:r w:rsidR="00C46CE4" w:rsidRPr="00AD7F3B">
        <w:rPr>
          <w:rFonts w:ascii="Arial" w:hAnsi="Arial" w:cs="Arial"/>
          <w:b/>
          <w:sz w:val="22"/>
          <w:szCs w:val="22"/>
        </w:rPr>
        <w:t xml:space="preserve"> a</w:t>
      </w:r>
      <w:r w:rsidRPr="00AD7F3B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644B8C" w:rsidRDefault="006F54E5" w:rsidP="006F54E5">
      <w:pPr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se ujednává ve výši:</w:t>
      </w:r>
      <w:r w:rsidR="00A54B24">
        <w:rPr>
          <w:rFonts w:ascii="Arial" w:hAnsi="Arial" w:cs="Arial"/>
          <w:sz w:val="22"/>
          <w:szCs w:val="22"/>
        </w:rPr>
        <w:t xml:space="preserve"> </w:t>
      </w:r>
    </w:p>
    <w:p w:rsidR="00644B8C" w:rsidRDefault="00A54B24" w:rsidP="00644B8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- 121.112,00 Kč bez DPH/</w:t>
      </w:r>
      <w:proofErr w:type="spellStart"/>
      <w:r>
        <w:rPr>
          <w:rFonts w:ascii="Arial" w:hAnsi="Arial" w:cs="Arial"/>
          <w:sz w:val="22"/>
          <w:szCs w:val="22"/>
        </w:rPr>
        <w:t>slovy:stodvacetjednatisícstodvanáct</w:t>
      </w:r>
      <w:proofErr w:type="spellEnd"/>
      <w:r w:rsidR="004D01C8">
        <w:rPr>
          <w:rFonts w:ascii="Arial" w:hAnsi="Arial" w:cs="Arial"/>
          <w:sz w:val="22"/>
          <w:szCs w:val="22"/>
        </w:rPr>
        <w:t xml:space="preserve"> korun českých/</w:t>
      </w:r>
    </w:p>
    <w:p w:rsidR="006F54E5" w:rsidRPr="00AD7F3B" w:rsidRDefault="00644B8C" w:rsidP="00644B8C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- 139.278,80 Kč vč. DPH/</w:t>
      </w:r>
      <w:proofErr w:type="spellStart"/>
      <w:r>
        <w:rPr>
          <w:rFonts w:ascii="Arial" w:hAnsi="Arial" w:cs="Arial"/>
          <w:sz w:val="22"/>
          <w:szCs w:val="22"/>
        </w:rPr>
        <w:t>slovy:stotřicetdevěttisícdvěstěsedmdesátosm</w:t>
      </w:r>
      <w:proofErr w:type="spellEnd"/>
      <w:r>
        <w:rPr>
          <w:rFonts w:ascii="Arial" w:hAnsi="Arial" w:cs="Arial"/>
          <w:sz w:val="22"/>
          <w:szCs w:val="22"/>
        </w:rPr>
        <w:t xml:space="preserve"> korun a osmdesát haléřů/</w:t>
      </w:r>
      <w:r w:rsidR="006F54E5" w:rsidRPr="00AD7F3B">
        <w:rPr>
          <w:rFonts w:ascii="Arial" w:hAnsi="Arial" w:cs="Arial"/>
          <w:sz w:val="22"/>
          <w:szCs w:val="22"/>
        </w:rPr>
        <w:t xml:space="preserve"> </w:t>
      </w:r>
    </w:p>
    <w:p w:rsidR="006F54E5" w:rsidRPr="00AD7F3B" w:rsidRDefault="006F54E5" w:rsidP="006F54E5">
      <w:pPr>
        <w:rPr>
          <w:rFonts w:ascii="Arial" w:hAnsi="Arial" w:cs="Arial"/>
          <w:b/>
          <w:sz w:val="22"/>
          <w:szCs w:val="22"/>
        </w:rPr>
      </w:pPr>
    </w:p>
    <w:p w:rsidR="00635029" w:rsidRPr="00AD7F3B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se ujednává ve výši  </w:t>
      </w:r>
      <w:r w:rsidR="00635029" w:rsidRPr="00AD7F3B">
        <w:rPr>
          <w:rFonts w:ascii="Arial" w:hAnsi="Arial" w:cs="Arial"/>
          <w:sz w:val="22"/>
          <w:szCs w:val="22"/>
        </w:rPr>
        <w:t xml:space="preserve">uvedené v nabídce zhotovitele ze dne </w:t>
      </w:r>
      <w:proofErr w:type="gramStart"/>
      <w:r w:rsidR="00644B8C">
        <w:rPr>
          <w:rFonts w:ascii="Arial" w:hAnsi="Arial" w:cs="Arial"/>
          <w:sz w:val="22"/>
          <w:szCs w:val="22"/>
        </w:rPr>
        <w:t>15</w:t>
      </w:r>
      <w:r w:rsidR="00635029" w:rsidRPr="00AD7F3B">
        <w:rPr>
          <w:rFonts w:ascii="Arial" w:hAnsi="Arial" w:cs="Arial"/>
          <w:sz w:val="22"/>
          <w:szCs w:val="22"/>
        </w:rPr>
        <w:t>.</w:t>
      </w:r>
      <w:r w:rsidR="004D01C8">
        <w:rPr>
          <w:rFonts w:ascii="Arial" w:hAnsi="Arial" w:cs="Arial"/>
          <w:sz w:val="22"/>
          <w:szCs w:val="22"/>
        </w:rPr>
        <w:t>11</w:t>
      </w:r>
      <w:r w:rsidR="00635029"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BD5B94">
        <w:rPr>
          <w:rFonts w:ascii="Arial" w:hAnsi="Arial" w:cs="Arial"/>
          <w:sz w:val="22"/>
          <w:szCs w:val="22"/>
        </w:rPr>
        <w:t>3</w:t>
      </w:r>
      <w:proofErr w:type="gramEnd"/>
      <w:r w:rsidR="00635029" w:rsidRPr="00AD7F3B">
        <w:rPr>
          <w:rFonts w:ascii="Arial" w:hAnsi="Arial" w:cs="Arial"/>
          <w:sz w:val="22"/>
          <w:szCs w:val="22"/>
        </w:rPr>
        <w:t>.</w:t>
      </w:r>
    </w:p>
    <w:p w:rsidR="00331F33" w:rsidRPr="00AD7F3B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je ujednána dohodou smluvních stran. Cena díla je stanovena jako nejvýše přípustná a nepřekročitelná a obsahuje veškeré náklady spoje</w:t>
      </w:r>
      <w:r w:rsidR="000A2814">
        <w:rPr>
          <w:rFonts w:ascii="Arial" w:hAnsi="Arial" w:cs="Arial"/>
          <w:sz w:val="22"/>
          <w:szCs w:val="22"/>
        </w:rPr>
        <w:t>né s realizací díla</w:t>
      </w:r>
      <w:r w:rsidRPr="00AD7F3B">
        <w:rPr>
          <w:rFonts w:ascii="Arial" w:hAnsi="Arial" w:cs="Arial"/>
          <w:sz w:val="22"/>
          <w:szCs w:val="22"/>
        </w:rPr>
        <w:t xml:space="preserve">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AD7F3B">
        <w:rPr>
          <w:rFonts w:ascii="Arial" w:hAnsi="Arial" w:cs="Arial"/>
          <w:sz w:val="22"/>
          <w:szCs w:val="22"/>
        </w:rPr>
        <w:t>ust</w:t>
      </w:r>
      <w:proofErr w:type="spellEnd"/>
      <w:r w:rsidRPr="00AD7F3B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AD7F3B">
        <w:rPr>
          <w:rFonts w:ascii="Arial" w:hAnsi="Arial" w:cs="Arial"/>
          <w:sz w:val="22"/>
          <w:szCs w:val="22"/>
        </w:rPr>
        <w:t>odst. 2  občanského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zákoníku nebezpečí změny okolností.</w:t>
      </w:r>
    </w:p>
    <w:p w:rsidR="00331F33" w:rsidRPr="00C64EDD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AD7F3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64EDD" w:rsidRPr="00AD7F3B" w:rsidRDefault="00C64EDD" w:rsidP="00C64ED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5029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 xml:space="preserve">Daňový doklad – faktura vystavená zhotovitelem musí obsahovat kromě čísla smlouvy a lhůty splatnosti, která činí </w:t>
      </w:r>
      <w:r w:rsidR="00672B2D">
        <w:rPr>
          <w:rFonts w:ascii="Arial" w:hAnsi="Arial" w:cs="Arial"/>
          <w:b/>
          <w:sz w:val="22"/>
          <w:szCs w:val="22"/>
        </w:rPr>
        <w:t>14</w:t>
      </w:r>
      <w:r w:rsidR="006F54E5" w:rsidRPr="00AD7F3B">
        <w:rPr>
          <w:rFonts w:ascii="Arial" w:hAnsi="Arial" w:cs="Arial"/>
          <w:b/>
          <w:sz w:val="22"/>
          <w:szCs w:val="22"/>
        </w:rPr>
        <w:t xml:space="preserve"> dní</w:t>
      </w:r>
      <w:r w:rsidRPr="00AD7F3B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AD7F3B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podobě.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</w:t>
      </w:r>
    </w:p>
    <w:p w:rsidR="00962748" w:rsidRPr="00AD7F3B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Pr="00AD7F3B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A545B5" w:rsidRPr="00AD7F3B" w:rsidRDefault="00A545B5" w:rsidP="00A545B5">
      <w:pPr>
        <w:pStyle w:val="Odstavecseseznamem"/>
        <w:rPr>
          <w:rFonts w:ascii="Arial" w:hAnsi="Arial" w:cs="Arial"/>
          <w:sz w:val="22"/>
          <w:szCs w:val="22"/>
        </w:rPr>
      </w:pPr>
    </w:p>
    <w:p w:rsidR="00A545B5" w:rsidRPr="00AD7F3B" w:rsidRDefault="00A545B5" w:rsidP="00A545B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19460A" w:rsidP="005446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</w:t>
      </w:r>
      <w:r w:rsidR="006F54E5" w:rsidRPr="00AD7F3B">
        <w:rPr>
          <w:rFonts w:ascii="Arial" w:hAnsi="Arial" w:cs="Arial"/>
          <w:sz w:val="22"/>
          <w:szCs w:val="22"/>
        </w:rPr>
        <w:t>.</w:t>
      </w: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V.</w:t>
      </w:r>
    </w:p>
    <w:p w:rsidR="005446B1" w:rsidRPr="00AD7F3B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AD7F3B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Pr="00AD7F3B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VI.</w:t>
      </w:r>
    </w:p>
    <w:p w:rsidR="00790AF2" w:rsidRPr="00AD7F3B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AD7F3B">
        <w:rPr>
          <w:rFonts w:ascii="Arial" w:hAnsi="Arial" w:cs="Arial"/>
          <w:sz w:val="22"/>
          <w:szCs w:val="22"/>
        </w:rPr>
        <w:t>neodpovídá</w:t>
      </w:r>
      <w:proofErr w:type="gramEnd"/>
      <w:r w:rsidRPr="00AD7F3B">
        <w:rPr>
          <w:rFonts w:ascii="Arial" w:hAnsi="Arial" w:cs="Arial"/>
          <w:sz w:val="22"/>
          <w:szCs w:val="22"/>
        </w:rPr>
        <w:t>–</w:t>
      </w:r>
      <w:proofErr w:type="gramStart"/>
      <w:r w:rsidRPr="00AD7F3B">
        <w:rPr>
          <w:rFonts w:ascii="Arial" w:hAnsi="Arial" w:cs="Arial"/>
          <w:sz w:val="22"/>
          <w:szCs w:val="22"/>
        </w:rPr>
        <w:t>li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smlouvě.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790AF2" w:rsidRPr="00AD7F3B" w:rsidRDefault="00644B8C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Záruční doba na </w:t>
      </w:r>
      <w:r w:rsidR="00672B2D">
        <w:rPr>
          <w:rFonts w:ascii="Arial" w:hAnsi="Arial" w:cs="Arial"/>
          <w:sz w:val="22"/>
          <w:szCs w:val="22"/>
        </w:rPr>
        <w:t>provedené</w:t>
      </w:r>
      <w:r>
        <w:rPr>
          <w:rFonts w:ascii="Arial" w:hAnsi="Arial" w:cs="Arial"/>
          <w:sz w:val="22"/>
          <w:szCs w:val="22"/>
        </w:rPr>
        <w:t xml:space="preserve"> práce činí 48</w:t>
      </w:r>
      <w:r w:rsidR="00790AF2" w:rsidRPr="00AD7F3B">
        <w:rPr>
          <w:rFonts w:ascii="Arial" w:hAnsi="Arial" w:cs="Arial"/>
          <w:sz w:val="22"/>
          <w:szCs w:val="22"/>
        </w:rPr>
        <w:t xml:space="preserve"> měsíců</w:t>
      </w:r>
      <w:r w:rsidR="00672B2D">
        <w:rPr>
          <w:rFonts w:ascii="Arial" w:hAnsi="Arial" w:cs="Arial"/>
          <w:sz w:val="22"/>
          <w:szCs w:val="22"/>
        </w:rPr>
        <w:t>, na materiál 24</w:t>
      </w:r>
      <w:r w:rsidR="00790AF2" w:rsidRPr="00AD7F3B">
        <w:rPr>
          <w:rFonts w:ascii="Arial" w:hAnsi="Arial" w:cs="Arial"/>
          <w:sz w:val="22"/>
          <w:szCs w:val="22"/>
        </w:rPr>
        <w:t xml:space="preserve"> </w:t>
      </w:r>
      <w:r w:rsidR="00672B2D">
        <w:rPr>
          <w:rFonts w:ascii="Arial" w:hAnsi="Arial" w:cs="Arial"/>
          <w:sz w:val="22"/>
          <w:szCs w:val="22"/>
        </w:rPr>
        <w:t xml:space="preserve">měsíců </w:t>
      </w:r>
      <w:r w:rsidR="00790AF2" w:rsidRPr="00AD7F3B">
        <w:rPr>
          <w:rFonts w:ascii="Arial" w:hAnsi="Arial" w:cs="Arial"/>
          <w:sz w:val="22"/>
          <w:szCs w:val="22"/>
        </w:rPr>
        <w:t xml:space="preserve">ode dne předání bezvadného díla. Smluvní strany se dohodly na tom, že po tutéž dobu odpovídá zhotovitel za vady díla.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AD7F3B">
        <w:rPr>
          <w:rFonts w:ascii="Arial" w:hAnsi="Arial" w:cs="Arial"/>
          <w:sz w:val="22"/>
          <w:szCs w:val="22"/>
        </w:rPr>
        <w:t>odst.1 věty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>právo na bezplatné odstranění reklamovaných vad opravou předmětu díla,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přiměřenou slevu z ceny díla nebo,</w:t>
      </w:r>
    </w:p>
    <w:p w:rsidR="00635029" w:rsidRPr="00AD7F3B" w:rsidRDefault="00790AF2" w:rsidP="00A545B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odstoupit od smlouvy.</w:t>
      </w:r>
    </w:p>
    <w:p w:rsidR="00635029" w:rsidRPr="00AD7F3B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:rsidR="00A545B5" w:rsidRPr="00AD7F3B" w:rsidRDefault="00EF44F8" w:rsidP="00A545B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AD7F3B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Pr="00AD7F3B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</w:t>
      </w:r>
      <w:r w:rsidR="00A545B5" w:rsidRPr="00AD7F3B">
        <w:rPr>
          <w:rFonts w:ascii="Arial" w:hAnsi="Arial" w:cs="Arial"/>
          <w:sz w:val="22"/>
          <w:szCs w:val="22"/>
        </w:rPr>
        <w:t>nit nejpozději do 3 dnů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545B5" w:rsidRPr="00AD7F3B" w:rsidRDefault="00EF44F8" w:rsidP="006F54E5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VII.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Pr="00AD7F3B" w:rsidRDefault="004D6667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 w:rsidRPr="00AD7F3B">
        <w:rPr>
          <w:rFonts w:ascii="Arial" w:hAnsi="Arial" w:cs="Arial"/>
          <w:sz w:val="22"/>
          <w:szCs w:val="22"/>
        </w:rPr>
        <w:t xml:space="preserve">k </w:t>
      </w:r>
      <w:r w:rsidRPr="00AD7F3B">
        <w:rPr>
          <w:rFonts w:ascii="Arial" w:hAnsi="Arial" w:cs="Arial"/>
          <w:sz w:val="22"/>
          <w:szCs w:val="22"/>
        </w:rPr>
        <w:t xml:space="preserve">nahlášení </w:t>
      </w:r>
      <w:r w:rsidR="0070793A" w:rsidRPr="00AD7F3B">
        <w:rPr>
          <w:rFonts w:ascii="Arial" w:hAnsi="Arial" w:cs="Arial"/>
          <w:sz w:val="22"/>
          <w:szCs w:val="22"/>
        </w:rPr>
        <w:t>závad</w:t>
      </w:r>
      <w:r w:rsidR="00E2676C" w:rsidRPr="00AD7F3B">
        <w:rPr>
          <w:rFonts w:ascii="Arial" w:hAnsi="Arial" w:cs="Arial"/>
          <w:sz w:val="22"/>
          <w:szCs w:val="22"/>
        </w:rPr>
        <w:t>, požadavků na zhotovitele, převzetí protokolů o opravě, faktur, budou oprávněni: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E2676C" w:rsidRPr="00AD7F3B">
        <w:rPr>
          <w:rFonts w:ascii="Arial" w:hAnsi="Arial" w:cs="Arial"/>
          <w:sz w:val="22"/>
          <w:szCs w:val="22"/>
        </w:rPr>
        <w:t xml:space="preserve"> – ředitel</w:t>
      </w:r>
      <w:r w:rsidR="006F54E5" w:rsidRPr="00AD7F3B">
        <w:rPr>
          <w:rFonts w:ascii="Arial" w:hAnsi="Arial" w:cs="Arial"/>
          <w:sz w:val="22"/>
          <w:szCs w:val="22"/>
        </w:rPr>
        <w:t>ka</w:t>
      </w:r>
      <w:r w:rsidR="00E2676C" w:rsidRPr="00AD7F3B">
        <w:rPr>
          <w:rFonts w:ascii="Arial" w:hAnsi="Arial" w:cs="Arial"/>
          <w:sz w:val="22"/>
          <w:szCs w:val="22"/>
        </w:rPr>
        <w:t>,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6F54E5" w:rsidRPr="00AD7F3B">
        <w:rPr>
          <w:rFonts w:ascii="Arial" w:hAnsi="Arial" w:cs="Arial"/>
          <w:sz w:val="22"/>
          <w:szCs w:val="22"/>
        </w:rPr>
        <w:t xml:space="preserve"> – vedoucí technik</w:t>
      </w:r>
      <w:r w:rsidR="00E2676C"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ED5A6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VIII.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Porušení smluvních povinností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</w:p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spacing w:after="220"/>
              <w:jc w:val="both"/>
              <w:rPr>
                <w:rFonts w:ascii="Arial" w:eastAsia="Calibri" w:hAnsi="Arial" w:cs="Arial"/>
                <w:i/>
                <w:color w:val="0000FF"/>
                <w:lang w:eastAsia="en-US"/>
              </w:rPr>
            </w:pPr>
          </w:p>
        </w:tc>
        <w:tc>
          <w:tcPr>
            <w:tcW w:w="8858" w:type="dxa"/>
            <w:hideMark/>
          </w:tcPr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dodání předmětu koupě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 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 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i/>
                <w:iCs/>
                <w:color w:val="0000FF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neuhrazené částky do jejího zaplacení.</w:t>
            </w:r>
          </w:p>
        </w:tc>
      </w:tr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58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F3B">
        <w:rPr>
          <w:rFonts w:ascii="Arial" w:hAnsi="Arial" w:cs="Arial"/>
          <w:sz w:val="22"/>
          <w:szCs w:val="22"/>
        </w:rPr>
        <w:t>Objednatel má právo na náhradu škody vzniklou z porušení povinnosti, ke kterému se vztahuje smluvní pokuta. Náhrada škody zahrnuje skutečnou škodu a ušlý zisk.</w:t>
      </w:r>
    </w:p>
    <w:p w:rsidR="00ED5A66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</w:p>
    <w:p w:rsidR="00921329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D7F3B">
        <w:rPr>
          <w:rFonts w:ascii="Arial" w:hAnsi="Arial" w:cs="Arial"/>
          <w:b/>
          <w:bCs/>
          <w:sz w:val="22"/>
          <w:szCs w:val="22"/>
        </w:rPr>
        <w:t>IX</w:t>
      </w:r>
      <w:r w:rsidR="00921329" w:rsidRPr="00AD7F3B">
        <w:rPr>
          <w:rFonts w:ascii="Arial" w:hAnsi="Arial" w:cs="Arial"/>
          <w:b/>
          <w:bCs/>
          <w:sz w:val="22"/>
          <w:szCs w:val="22"/>
        </w:rPr>
        <w:t>.</w:t>
      </w:r>
      <w:r w:rsidR="00921329" w:rsidRPr="00AD7F3B">
        <w:rPr>
          <w:rFonts w:ascii="Arial" w:hAnsi="Arial" w:cs="Arial"/>
          <w:b/>
          <w:sz w:val="22"/>
          <w:szCs w:val="22"/>
        </w:rPr>
        <w:t xml:space="preserve"> </w:t>
      </w:r>
      <w:r w:rsidR="00921329" w:rsidRPr="00AD7F3B">
        <w:rPr>
          <w:rFonts w:ascii="Arial" w:hAnsi="Arial" w:cs="Arial"/>
          <w:b/>
          <w:sz w:val="22"/>
          <w:szCs w:val="22"/>
        </w:rPr>
        <w:br/>
      </w:r>
      <w:r w:rsidR="00921329" w:rsidRPr="00AD7F3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Pr="00AD7F3B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 tímto potvrzuje, že o uzavření této smlouvy rozhodl</w:t>
      </w:r>
      <w:r w:rsidR="006F54E5" w:rsidRPr="00AD7F3B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6F54E5" w:rsidRPr="00AD7F3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6F54E5" w:rsidRPr="00AD7F3B">
        <w:rPr>
          <w:rFonts w:ascii="Arial" w:hAnsi="Arial" w:cs="Arial"/>
          <w:sz w:val="22"/>
          <w:szCs w:val="22"/>
        </w:rPr>
        <w:t xml:space="preserve"> Trojanová</w:t>
      </w:r>
      <w:r w:rsidRPr="00AD7F3B">
        <w:rPr>
          <w:rFonts w:ascii="Arial" w:hAnsi="Arial" w:cs="Arial"/>
          <w:sz w:val="22"/>
          <w:szCs w:val="22"/>
        </w:rPr>
        <w:t>,</w:t>
      </w:r>
      <w:r w:rsidR="00BD5B94">
        <w:rPr>
          <w:rFonts w:ascii="Arial" w:hAnsi="Arial" w:cs="Arial"/>
          <w:sz w:val="22"/>
          <w:szCs w:val="22"/>
        </w:rPr>
        <w:t xml:space="preserve"> MBA</w:t>
      </w:r>
      <w:r w:rsidRPr="00AD7F3B">
        <w:rPr>
          <w:rFonts w:ascii="Arial" w:hAnsi="Arial" w:cs="Arial"/>
          <w:sz w:val="22"/>
          <w:szCs w:val="22"/>
        </w:rPr>
        <w:t xml:space="preserve">  ředitel</w:t>
      </w:r>
      <w:r w:rsidR="006F54E5" w:rsidRPr="00AD7F3B">
        <w:rPr>
          <w:rFonts w:ascii="Arial" w:hAnsi="Arial" w:cs="Arial"/>
          <w:sz w:val="22"/>
          <w:szCs w:val="22"/>
        </w:rPr>
        <w:t>ka Domova Brtníky</w:t>
      </w:r>
      <w:r w:rsidRPr="00AD7F3B">
        <w:rPr>
          <w:rFonts w:ascii="Arial" w:hAnsi="Arial" w:cs="Arial"/>
          <w:sz w:val="22"/>
          <w:szCs w:val="22"/>
        </w:rPr>
        <w:t xml:space="preserve">, p. o.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AD7F3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Tato smlouva je vyhotovena v 2 </w:t>
      </w:r>
      <w:r w:rsidR="009D3802" w:rsidRPr="00AD7F3B">
        <w:rPr>
          <w:rFonts w:ascii="Arial" w:hAnsi="Arial" w:cs="Arial"/>
          <w:sz w:val="22"/>
          <w:szCs w:val="22"/>
        </w:rPr>
        <w:t>stejnopisech</w:t>
      </w:r>
      <w:r w:rsidRPr="00AD7F3B">
        <w:rPr>
          <w:rFonts w:ascii="Arial" w:hAnsi="Arial" w:cs="Arial"/>
          <w:sz w:val="22"/>
          <w:szCs w:val="22"/>
        </w:rPr>
        <w:t xml:space="preserve"> s platností originálu, přičemž objednatel i zhotovitel </w:t>
      </w:r>
      <w:proofErr w:type="gramStart"/>
      <w:r w:rsidRPr="00AD7F3B">
        <w:rPr>
          <w:rFonts w:ascii="Arial" w:hAnsi="Arial" w:cs="Arial"/>
          <w:sz w:val="22"/>
          <w:szCs w:val="22"/>
        </w:rPr>
        <w:t>obdrží  1 vyhotovení</w:t>
      </w:r>
      <w:proofErr w:type="gramEnd"/>
      <w:r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</w:t>
      </w:r>
      <w:r w:rsidR="006F54E5" w:rsidRPr="00AD7F3B">
        <w:rPr>
          <w:rFonts w:ascii="Arial" w:hAnsi="Arial" w:cs="Arial"/>
          <w:sz w:val="22"/>
          <w:szCs w:val="22"/>
        </w:rPr>
        <w:t>uva nabývá platnosti dnem jejího uzavření a účinnosti dnem uveřejnění v registru smluv.</w:t>
      </w:r>
    </w:p>
    <w:p w:rsidR="007A1DB9" w:rsidRDefault="00921329" w:rsidP="002E0C5A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644B8C">
        <w:rPr>
          <w:rFonts w:ascii="Arial" w:hAnsi="Arial" w:cs="Arial"/>
          <w:sz w:val="22"/>
          <w:szCs w:val="22"/>
        </w:rPr>
        <w:t xml:space="preserve"> </w:t>
      </w:r>
      <w:r w:rsidR="00AD7F3B" w:rsidRPr="00644B8C">
        <w:rPr>
          <w:rFonts w:ascii="Arial" w:hAnsi="Arial" w:cs="Arial"/>
          <w:sz w:val="22"/>
          <w:szCs w:val="22"/>
        </w:rPr>
        <w:t>na email:</w:t>
      </w:r>
      <w:r w:rsidR="00644B8C" w:rsidRPr="00644B8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44B8C">
          <w:rPr>
            <w:rStyle w:val="Hypertextovodkaz"/>
          </w:rPr>
          <w:t>frantisek.uhmann@seznam.cz</w:t>
        </w:r>
      </w:hyperlink>
    </w:p>
    <w:p w:rsidR="00644B8C" w:rsidRDefault="00644B8C" w:rsidP="00644B8C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4F28DF" w:rsidRPr="002E0C5A" w:rsidRDefault="004F28DF" w:rsidP="00644B8C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:rsidR="007A1DB9" w:rsidRPr="00AD7F3B" w:rsidRDefault="00ED5A66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X</w:t>
      </w:r>
      <w:r w:rsidR="007A1DB9" w:rsidRPr="00AD7F3B">
        <w:rPr>
          <w:rFonts w:ascii="Arial" w:hAnsi="Arial" w:cs="Arial"/>
          <w:b/>
          <w:sz w:val="22"/>
          <w:szCs w:val="22"/>
        </w:rPr>
        <w:t>.</w:t>
      </w:r>
    </w:p>
    <w:p w:rsidR="007A1DB9" w:rsidRPr="00AD7F3B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Pr="00AD7F3B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884DC2" w:rsidRPr="00AD7F3B" w:rsidRDefault="00884DC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6F54E5" w:rsidRPr="00AD7F3B">
              <w:rPr>
                <w:rFonts w:ascii="Arial" w:hAnsi="Arial" w:cs="Arial"/>
                <w:sz w:val="22"/>
                <w:szCs w:val="22"/>
              </w:rPr>
              <w:t xml:space="preserve">Brtníkách 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="00AD7F3B" w:rsidRPr="00AD7F3B">
              <w:rPr>
                <w:rFonts w:ascii="Arial" w:hAnsi="Arial" w:cs="Arial"/>
                <w:sz w:val="22"/>
                <w:szCs w:val="22"/>
              </w:rPr>
              <w:t>: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4C8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451301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  <w:tc>
          <w:tcPr>
            <w:tcW w:w="4606" w:type="dxa"/>
          </w:tcPr>
          <w:p w:rsidR="007A1DB9" w:rsidRPr="00AD7F3B" w:rsidRDefault="00644B8C" w:rsidP="00C20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 Šluknově</w:t>
            </w:r>
            <w:r w:rsidR="000A28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DB9" w:rsidRPr="00AD7F3B">
              <w:rPr>
                <w:rFonts w:ascii="Arial" w:hAnsi="Arial" w:cs="Arial"/>
                <w:sz w:val="22"/>
                <w:szCs w:val="22"/>
              </w:rPr>
              <w:t>dne</w:t>
            </w:r>
            <w:r w:rsidR="000A2814">
              <w:rPr>
                <w:rFonts w:ascii="Arial" w:hAnsi="Arial" w:cs="Arial"/>
                <w:sz w:val="22"/>
                <w:szCs w:val="22"/>
              </w:rPr>
              <w:t>:</w:t>
            </w:r>
            <w:r w:rsidR="007A1DB9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301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F28DF" w:rsidRPr="00AD7F3B" w:rsidRDefault="004F28DF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4F28DF" w:rsidP="004F28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7A1DB9" w:rsidRPr="00AD7F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4606" w:type="dxa"/>
          </w:tcPr>
          <w:p w:rsidR="007A1DB9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:rsidR="004F28DF" w:rsidRDefault="004F28DF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F28DF" w:rsidRDefault="004F28DF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F28DF" w:rsidRDefault="004F28DF" w:rsidP="004F28DF">
            <w:pPr>
              <w:rPr>
                <w:rFonts w:ascii="Arial" w:hAnsi="Arial" w:cs="Arial"/>
              </w:rPr>
            </w:pPr>
          </w:p>
          <w:p w:rsidR="004F28DF" w:rsidRPr="004F28DF" w:rsidRDefault="004F28DF" w:rsidP="004F2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</w:tbl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4F28DF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 – výpis</w:t>
      </w:r>
      <w:proofErr w:type="gramEnd"/>
      <w:r>
        <w:rPr>
          <w:rFonts w:ascii="Arial" w:hAnsi="Arial" w:cs="Arial"/>
          <w:sz w:val="22"/>
          <w:szCs w:val="22"/>
        </w:rPr>
        <w:t xml:space="preserve"> z živnostenského rejstříku zhotovitele</w:t>
      </w: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524CEE" w:rsidRDefault="00524CEE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C20D1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FC" w:rsidRDefault="001336FC" w:rsidP="00D9579B">
      <w:r>
        <w:separator/>
      </w:r>
    </w:p>
  </w:endnote>
  <w:endnote w:type="continuationSeparator" w:id="0">
    <w:p w:rsidR="001336FC" w:rsidRDefault="001336FC" w:rsidP="00D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A9" w:rsidRDefault="009F6BA9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7" w:rsidRDefault="002E2DF7">
    <w:pPr>
      <w:pStyle w:val="Zpat"/>
      <w:jc w:val="center"/>
    </w:pPr>
  </w:p>
  <w:p w:rsidR="009F6BA9" w:rsidRDefault="009F6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FC" w:rsidRDefault="001336FC" w:rsidP="00D9579B">
      <w:r>
        <w:separator/>
      </w:r>
    </w:p>
  </w:footnote>
  <w:footnote w:type="continuationSeparator" w:id="0">
    <w:p w:rsidR="001336FC" w:rsidRDefault="001336FC" w:rsidP="00D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4" w:rsidRDefault="00B76C34" w:rsidP="00B76C34">
    <w:pPr>
      <w:tabs>
        <w:tab w:val="left" w:pos="3675"/>
      </w:tabs>
      <w:rPr>
        <w:rFonts w:ascii="Calibri" w:eastAsia="Calibri" w:hAnsi="Calibri"/>
        <w:noProof/>
        <w:sz w:val="22"/>
        <w:szCs w:val="22"/>
      </w:rPr>
    </w:pPr>
  </w:p>
  <w:p w:rsidR="00B76C34" w:rsidRDefault="00B76C34" w:rsidP="00B76C34">
    <w:pPr>
      <w:tabs>
        <w:tab w:val="left" w:pos="3675"/>
      </w:tabs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125095</wp:posOffset>
          </wp:positionV>
          <wp:extent cx="3101975" cy="9988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Domov Brtníky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příspěvková organizace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  <w:t>Brtníky 119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  <w:t xml:space="preserve">407 60 </w:t>
    </w:r>
  </w:p>
  <w:p w:rsidR="00B76C34" w:rsidRPr="007B4CCF" w:rsidRDefault="00B76C34" w:rsidP="00B76C34">
    <w:pPr>
      <w:tabs>
        <w:tab w:val="left" w:pos="3675"/>
      </w:tabs>
      <w:jc w:val="right"/>
      <w:rPr>
        <w:rFonts w:ascii="Calibri" w:eastAsia="Calibri" w:hAnsi="Calibri"/>
        <w:b/>
        <w:color w:val="000000"/>
        <w:lang w:eastAsia="en-US"/>
      </w:rPr>
    </w:pPr>
    <w:r>
      <w:rPr>
        <w:rFonts w:ascii="Calibri" w:eastAsia="Calibri" w:hAnsi="Calibri"/>
        <w:b/>
        <w:color w:val="000000"/>
        <w:lang w:eastAsia="en-US"/>
      </w:rPr>
      <w:t>___________________________________________________________________________</w:t>
    </w:r>
  </w:p>
  <w:p w:rsidR="00524CEE" w:rsidRPr="00B76C34" w:rsidRDefault="00524CEE" w:rsidP="00B76C34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33D35638"/>
    <w:multiLevelType w:val="singleLevel"/>
    <w:tmpl w:val="2670F1D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9B"/>
    <w:rsid w:val="000219E4"/>
    <w:rsid w:val="00036EE4"/>
    <w:rsid w:val="00065946"/>
    <w:rsid w:val="000839A6"/>
    <w:rsid w:val="00090CAF"/>
    <w:rsid w:val="000A2814"/>
    <w:rsid w:val="000A7D58"/>
    <w:rsid w:val="000B391A"/>
    <w:rsid w:val="000D0B4E"/>
    <w:rsid w:val="001266B8"/>
    <w:rsid w:val="001336FC"/>
    <w:rsid w:val="00162C9D"/>
    <w:rsid w:val="00164698"/>
    <w:rsid w:val="00164D6A"/>
    <w:rsid w:val="0016503C"/>
    <w:rsid w:val="0018138C"/>
    <w:rsid w:val="0019460A"/>
    <w:rsid w:val="001A162E"/>
    <w:rsid w:val="001E66DA"/>
    <w:rsid w:val="001F3126"/>
    <w:rsid w:val="00214C79"/>
    <w:rsid w:val="00215B13"/>
    <w:rsid w:val="00230C50"/>
    <w:rsid w:val="002704DA"/>
    <w:rsid w:val="002A1407"/>
    <w:rsid w:val="002C609A"/>
    <w:rsid w:val="002E0C5A"/>
    <w:rsid w:val="002E2DF7"/>
    <w:rsid w:val="002E795D"/>
    <w:rsid w:val="00331F33"/>
    <w:rsid w:val="0035029C"/>
    <w:rsid w:val="00357E6A"/>
    <w:rsid w:val="00362680"/>
    <w:rsid w:val="00376CB7"/>
    <w:rsid w:val="004016EF"/>
    <w:rsid w:val="004148F8"/>
    <w:rsid w:val="00451301"/>
    <w:rsid w:val="00472C07"/>
    <w:rsid w:val="00487605"/>
    <w:rsid w:val="00497788"/>
    <w:rsid w:val="004A11E5"/>
    <w:rsid w:val="004D01C8"/>
    <w:rsid w:val="004D6667"/>
    <w:rsid w:val="004F28DF"/>
    <w:rsid w:val="005168E5"/>
    <w:rsid w:val="00522ACE"/>
    <w:rsid w:val="00524CEE"/>
    <w:rsid w:val="0053231F"/>
    <w:rsid w:val="00534D42"/>
    <w:rsid w:val="005446B1"/>
    <w:rsid w:val="0058154B"/>
    <w:rsid w:val="005F3775"/>
    <w:rsid w:val="0060417C"/>
    <w:rsid w:val="0061627D"/>
    <w:rsid w:val="00635029"/>
    <w:rsid w:val="00644B8C"/>
    <w:rsid w:val="006700A7"/>
    <w:rsid w:val="00670D5F"/>
    <w:rsid w:val="00672B2D"/>
    <w:rsid w:val="00682668"/>
    <w:rsid w:val="006A2C85"/>
    <w:rsid w:val="006B58C2"/>
    <w:rsid w:val="006F54E5"/>
    <w:rsid w:val="00701C37"/>
    <w:rsid w:val="00704571"/>
    <w:rsid w:val="0070793A"/>
    <w:rsid w:val="00743176"/>
    <w:rsid w:val="00744FD2"/>
    <w:rsid w:val="00747E26"/>
    <w:rsid w:val="007812C6"/>
    <w:rsid w:val="00781B5A"/>
    <w:rsid w:val="00790AF2"/>
    <w:rsid w:val="007A1DB9"/>
    <w:rsid w:val="007B091E"/>
    <w:rsid w:val="007D118E"/>
    <w:rsid w:val="007D3817"/>
    <w:rsid w:val="00805420"/>
    <w:rsid w:val="00811C3B"/>
    <w:rsid w:val="00855888"/>
    <w:rsid w:val="00884A5D"/>
    <w:rsid w:val="00884DC2"/>
    <w:rsid w:val="008930C0"/>
    <w:rsid w:val="008D748C"/>
    <w:rsid w:val="008F6F8A"/>
    <w:rsid w:val="0091162A"/>
    <w:rsid w:val="00921329"/>
    <w:rsid w:val="009231BA"/>
    <w:rsid w:val="009344BF"/>
    <w:rsid w:val="00947A7C"/>
    <w:rsid w:val="00962748"/>
    <w:rsid w:val="009668CC"/>
    <w:rsid w:val="00971559"/>
    <w:rsid w:val="00983610"/>
    <w:rsid w:val="009D1C08"/>
    <w:rsid w:val="009D3802"/>
    <w:rsid w:val="009E33C8"/>
    <w:rsid w:val="009E53BC"/>
    <w:rsid w:val="009F218A"/>
    <w:rsid w:val="009F6BA9"/>
    <w:rsid w:val="00A15635"/>
    <w:rsid w:val="00A30441"/>
    <w:rsid w:val="00A545B5"/>
    <w:rsid w:val="00A54B24"/>
    <w:rsid w:val="00A90FDD"/>
    <w:rsid w:val="00AA077E"/>
    <w:rsid w:val="00AB04D6"/>
    <w:rsid w:val="00AB4030"/>
    <w:rsid w:val="00AD11F0"/>
    <w:rsid w:val="00AD7F3B"/>
    <w:rsid w:val="00B05C11"/>
    <w:rsid w:val="00B14E12"/>
    <w:rsid w:val="00B26408"/>
    <w:rsid w:val="00B2758D"/>
    <w:rsid w:val="00B45567"/>
    <w:rsid w:val="00B47259"/>
    <w:rsid w:val="00B76C34"/>
    <w:rsid w:val="00B8653A"/>
    <w:rsid w:val="00B9298F"/>
    <w:rsid w:val="00BB3121"/>
    <w:rsid w:val="00BB54C8"/>
    <w:rsid w:val="00BD1D98"/>
    <w:rsid w:val="00BD3031"/>
    <w:rsid w:val="00BD5B94"/>
    <w:rsid w:val="00C20D13"/>
    <w:rsid w:val="00C354E3"/>
    <w:rsid w:val="00C46CE4"/>
    <w:rsid w:val="00C64EDD"/>
    <w:rsid w:val="00C651F2"/>
    <w:rsid w:val="00C85CEE"/>
    <w:rsid w:val="00CB70CA"/>
    <w:rsid w:val="00CD1BEA"/>
    <w:rsid w:val="00CD572F"/>
    <w:rsid w:val="00CE27C9"/>
    <w:rsid w:val="00CF1301"/>
    <w:rsid w:val="00D01942"/>
    <w:rsid w:val="00D425B1"/>
    <w:rsid w:val="00D75B45"/>
    <w:rsid w:val="00D9579B"/>
    <w:rsid w:val="00DD0E32"/>
    <w:rsid w:val="00DE0F68"/>
    <w:rsid w:val="00E139C1"/>
    <w:rsid w:val="00E2676C"/>
    <w:rsid w:val="00E3229B"/>
    <w:rsid w:val="00E74671"/>
    <w:rsid w:val="00E86179"/>
    <w:rsid w:val="00EB4E47"/>
    <w:rsid w:val="00ED5A66"/>
    <w:rsid w:val="00EE7460"/>
    <w:rsid w:val="00EF44F8"/>
    <w:rsid w:val="00F16C39"/>
    <w:rsid w:val="00F220D3"/>
    <w:rsid w:val="00F25989"/>
    <w:rsid w:val="00F40811"/>
    <w:rsid w:val="00F86964"/>
    <w:rsid w:val="00FB23F0"/>
    <w:rsid w:val="00FB5D1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A5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uhmann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1398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Kaderavek</dc:creator>
  <cp:keywords/>
  <dc:description/>
  <cp:lastModifiedBy>Luboš Charvát</cp:lastModifiedBy>
  <cp:revision>17</cp:revision>
  <cp:lastPrinted>2020-08-11T10:29:00Z</cp:lastPrinted>
  <dcterms:created xsi:type="dcterms:W3CDTF">2017-01-25T11:56:00Z</dcterms:created>
  <dcterms:modified xsi:type="dcterms:W3CDTF">2023-12-11T07:23:00Z</dcterms:modified>
</cp:coreProperties>
</file>