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66" w:rsidRPr="000113C3" w:rsidRDefault="00D96A19" w:rsidP="00667E4D">
      <w:pPr>
        <w:spacing w:before="240" w:line="240" w:lineRule="atLeast"/>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6704" behindDoc="0" locked="0" layoutInCell="0" allowOverlap="1">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" o:allowincell="f" filled="f" stroked="f">
                <o:lock v:ext="edit" aspectratio="t" verticies="t" text="t" shapetype="t"/>
                <v:textbox inset="0,0,0,0">
                  <w:txbxContent>
                    <w:p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rsidR="00E10935" w:rsidRPr="000113C3" w:rsidRDefault="008E79C0" w:rsidP="00667E4D">
      <w:pPr>
        <w:spacing w:before="240" w:line="240" w:lineRule="atLeast"/>
        <w:jc w:val="center"/>
        <w:rPr>
          <w:rFonts w:ascii="Calibri" w:hAnsi="Calibri" w:cs="Calibri"/>
          <w:b/>
          <w:bCs/>
          <w:spacing w:val="12"/>
          <w:sz w:val="28"/>
          <w:szCs w:val="28"/>
        </w:rPr>
      </w:pPr>
      <w:r w:rsidRPr="000113C3">
        <w:rPr>
          <w:rFonts w:ascii="Calibri" w:hAnsi="Calibri" w:cs="Calibri"/>
          <w:b/>
          <w:bCs/>
          <w:spacing w:val="12"/>
          <w:sz w:val="28"/>
          <w:szCs w:val="28"/>
        </w:rPr>
        <w:t xml:space="preserve">NA DODÁNÍ </w:t>
      </w:r>
      <w:r w:rsidRPr="00E80DFC">
        <w:rPr>
          <w:rFonts w:ascii="Calibri" w:hAnsi="Calibri"/>
          <w:b/>
          <w:sz w:val="28"/>
          <w:szCs w:val="28"/>
        </w:rPr>
        <w:t xml:space="preserve">TONERŮ A TISKOVÝCH VÁLCŮ DO </w:t>
      </w:r>
      <w:r w:rsidRPr="00931074">
        <w:rPr>
          <w:rFonts w:ascii="Calibri" w:hAnsi="Calibri"/>
          <w:b/>
          <w:sz w:val="28"/>
          <w:szCs w:val="28"/>
        </w:rPr>
        <w:t>TISKOVÝCH ZAŘÍZENÍ</w:t>
      </w:r>
    </w:p>
    <w:p w:rsidR="00175E66" w:rsidRPr="000113C3" w:rsidRDefault="00175E66" w:rsidP="00667E4D">
      <w:pPr>
        <w:spacing w:line="240" w:lineRule="atLeast"/>
        <w:rPr>
          <w:rFonts w:ascii="Calibri" w:hAnsi="Calibri" w:cs="Calibri"/>
          <w:spacing w:val="12"/>
          <w:sz w:val="22"/>
          <w:szCs w:val="22"/>
        </w:rPr>
      </w:pPr>
    </w:p>
    <w:p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rsidR="00175E66" w:rsidRPr="000113C3" w:rsidRDefault="00175E66" w:rsidP="00667E4D">
      <w:pPr>
        <w:spacing w:line="240" w:lineRule="atLeast"/>
        <w:rPr>
          <w:rFonts w:ascii="Calibri" w:hAnsi="Calibri" w:cs="Calibri"/>
          <w:spacing w:val="12"/>
          <w:sz w:val="22"/>
          <w:szCs w:val="22"/>
        </w:rPr>
      </w:pPr>
    </w:p>
    <w:p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Společnost</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r w:rsidR="0092416E" w:rsidRPr="0092416E">
        <w:rPr>
          <w:rFonts w:ascii="Calibri" w:hAnsi="Calibri" w:cs="Calibri"/>
          <w:sz w:val="22"/>
          <w:szCs w:val="22"/>
        </w:rPr>
        <w:t>BossCan ComPrint spol. s r.o.</w:t>
      </w:r>
    </w:p>
    <w:p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se sídlem:</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92416E" w:rsidRPr="0092416E">
        <w:rPr>
          <w:rFonts w:ascii="Calibri" w:hAnsi="Calibri" w:cs="Calibri"/>
          <w:sz w:val="22"/>
          <w:szCs w:val="22"/>
        </w:rPr>
        <w:t>Brněnská 1116, 664 42 Modřice</w:t>
      </w:r>
    </w:p>
    <w:p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B060A2" w:rsidRPr="000113C3">
        <w:rPr>
          <w:rFonts w:ascii="Calibri" w:hAnsi="Calibri" w:cs="Calibri"/>
          <w:sz w:val="22"/>
          <w:szCs w:val="22"/>
        </w:rPr>
        <w:tab/>
      </w:r>
      <w:r w:rsidR="0092416E" w:rsidRPr="0092416E">
        <w:rPr>
          <w:rFonts w:ascii="Calibri" w:hAnsi="Calibri" w:cs="Calibri"/>
          <w:sz w:val="22"/>
          <w:szCs w:val="22"/>
        </w:rPr>
        <w:t>David Dvořák, MBA - jednatel</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bookmarkStart w:id="0" w:name="_GoBack"/>
      <w:r w:rsidR="0092416E" w:rsidRPr="0092416E">
        <w:rPr>
          <w:rFonts w:ascii="Calibri" w:hAnsi="Calibri" w:cs="Calibri"/>
          <w:sz w:val="22"/>
          <w:szCs w:val="22"/>
        </w:rPr>
        <w:t>63488191</w:t>
      </w:r>
      <w:bookmarkEnd w:id="0"/>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92416E" w:rsidRPr="0092416E">
        <w:rPr>
          <w:rFonts w:ascii="Calibri" w:hAnsi="Calibri" w:cs="Calibri"/>
          <w:sz w:val="22"/>
          <w:szCs w:val="22"/>
        </w:rPr>
        <w:t>CZ63488191</w:t>
      </w:r>
    </w:p>
    <w:p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Bank. spojení vč. č. účtu:</w:t>
      </w:r>
      <w:r w:rsidRPr="000113C3">
        <w:rPr>
          <w:rFonts w:ascii="Calibri" w:hAnsi="Calibri" w:cs="Calibri"/>
          <w:sz w:val="22"/>
          <w:szCs w:val="22"/>
        </w:rPr>
        <w:tab/>
      </w:r>
      <w:r w:rsidR="0092416E" w:rsidRPr="0092416E">
        <w:rPr>
          <w:rFonts w:ascii="Calibri" w:hAnsi="Calibri" w:cs="Calibri"/>
          <w:sz w:val="22"/>
          <w:szCs w:val="22"/>
        </w:rPr>
        <w:t>Unicredit Bank a.s.</w:t>
      </w:r>
      <w:r w:rsidR="0092416E">
        <w:rPr>
          <w:rFonts w:ascii="Calibri" w:hAnsi="Calibri" w:cs="Calibri"/>
          <w:sz w:val="22"/>
          <w:szCs w:val="22"/>
        </w:rPr>
        <w:t xml:space="preserve">, </w:t>
      </w:r>
      <w:r w:rsidR="0092416E" w:rsidRPr="0092416E">
        <w:rPr>
          <w:rFonts w:ascii="Calibri" w:hAnsi="Calibri" w:cs="Calibri"/>
          <w:sz w:val="22"/>
          <w:szCs w:val="22"/>
        </w:rPr>
        <w:t>2113368265/2700</w:t>
      </w:r>
    </w:p>
    <w:p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kontaktní osoba:</w:t>
      </w:r>
      <w:r w:rsidRPr="000113C3">
        <w:rPr>
          <w:rFonts w:ascii="Calibri" w:hAnsi="Calibri" w:cs="Calibri"/>
          <w:sz w:val="22"/>
          <w:szCs w:val="22"/>
        </w:rPr>
        <w:tab/>
      </w:r>
      <w:r w:rsidRPr="000113C3">
        <w:rPr>
          <w:rFonts w:ascii="Calibri" w:hAnsi="Calibri" w:cs="Calibri"/>
          <w:sz w:val="22"/>
          <w:szCs w:val="22"/>
        </w:rPr>
        <w:tab/>
      </w:r>
      <w:r w:rsidR="00D96A19">
        <w:rPr>
          <w:rFonts w:ascii="Calibri" w:hAnsi="Calibri" w:cs="Calibri"/>
          <w:sz w:val="22"/>
          <w:szCs w:val="22"/>
        </w:rPr>
        <w:t>xxx</w:t>
      </w:r>
    </w:p>
    <w:p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e-mail:</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r w:rsidR="00D96A19">
        <w:rPr>
          <w:rFonts w:ascii="Calibri" w:hAnsi="Calibri" w:cs="Calibri"/>
          <w:sz w:val="22"/>
          <w:szCs w:val="22"/>
        </w:rPr>
        <w:t>xxx</w:t>
      </w:r>
    </w:p>
    <w:p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ID datové schránky:</w:t>
      </w:r>
      <w:r w:rsidRPr="000113C3">
        <w:rPr>
          <w:rFonts w:ascii="Calibri" w:hAnsi="Calibri" w:cs="Calibri"/>
          <w:sz w:val="22"/>
          <w:szCs w:val="22"/>
        </w:rPr>
        <w:tab/>
      </w:r>
      <w:r w:rsidRPr="000113C3">
        <w:rPr>
          <w:rFonts w:ascii="Calibri" w:hAnsi="Calibri" w:cs="Calibri"/>
          <w:sz w:val="22"/>
          <w:szCs w:val="22"/>
        </w:rPr>
        <w:tab/>
      </w:r>
      <w:r w:rsidR="0092416E" w:rsidRPr="0092416E">
        <w:rPr>
          <w:rFonts w:ascii="Calibri" w:hAnsi="Calibri" w:cs="Calibri"/>
          <w:sz w:val="22"/>
          <w:szCs w:val="22"/>
        </w:rPr>
        <w:t>s65sjdn</w:t>
      </w:r>
      <w:r w:rsidRPr="000113C3">
        <w:rPr>
          <w:rFonts w:ascii="Calibri" w:hAnsi="Calibri" w:cs="Calibri"/>
          <w:sz w:val="22"/>
          <w:szCs w:val="22"/>
        </w:rPr>
        <w:tab/>
      </w:r>
    </w:p>
    <w:p w:rsidR="00355BA1" w:rsidRPr="000113C3" w:rsidRDefault="00355BA1" w:rsidP="00667E4D">
      <w:pPr>
        <w:pStyle w:val="bodytextu"/>
        <w:spacing w:line="240" w:lineRule="atLeast"/>
        <w:jc w:val="both"/>
        <w:rPr>
          <w:rFonts w:ascii="Calibri" w:hAnsi="Calibri" w:cs="Calibri"/>
          <w:sz w:val="22"/>
          <w:szCs w:val="22"/>
        </w:rPr>
      </w:pPr>
      <w:r w:rsidRPr="000113C3">
        <w:rPr>
          <w:rFonts w:ascii="Calibri" w:hAnsi="Calibri" w:cs="Calibri"/>
          <w:sz w:val="22"/>
          <w:szCs w:val="22"/>
        </w:rPr>
        <w:t xml:space="preserve">zapsaná v OR vedeném </w:t>
      </w:r>
      <w:r w:rsidR="0092416E" w:rsidRPr="0092416E">
        <w:rPr>
          <w:rFonts w:ascii="Calibri" w:hAnsi="Calibri" w:cs="Calibri"/>
          <w:sz w:val="22"/>
          <w:szCs w:val="22"/>
        </w:rPr>
        <w:t>Krajsk</w:t>
      </w:r>
      <w:r w:rsidR="0092416E">
        <w:rPr>
          <w:rFonts w:ascii="Calibri" w:hAnsi="Calibri" w:cs="Calibri"/>
          <w:sz w:val="22"/>
          <w:szCs w:val="22"/>
        </w:rPr>
        <w:t>ým</w:t>
      </w:r>
      <w:r w:rsidRPr="000113C3">
        <w:rPr>
          <w:rFonts w:ascii="Calibri" w:hAnsi="Calibri" w:cs="Calibri"/>
          <w:sz w:val="22"/>
          <w:szCs w:val="22"/>
        </w:rPr>
        <w:t xml:space="preserve"> soudem v </w:t>
      </w:r>
      <w:r w:rsidR="0092416E">
        <w:rPr>
          <w:rFonts w:ascii="Calibri" w:hAnsi="Calibri" w:cs="Calibri"/>
          <w:sz w:val="22"/>
          <w:szCs w:val="22"/>
        </w:rPr>
        <w:t>Brně</w:t>
      </w:r>
      <w:r w:rsidRPr="000113C3">
        <w:rPr>
          <w:rFonts w:ascii="Calibri" w:hAnsi="Calibri" w:cs="Calibri"/>
          <w:sz w:val="22"/>
          <w:szCs w:val="22"/>
        </w:rPr>
        <w:t xml:space="preserve">, oddíl </w:t>
      </w:r>
      <w:r w:rsidR="0092416E">
        <w:rPr>
          <w:rFonts w:ascii="Calibri" w:hAnsi="Calibri" w:cs="Calibri"/>
          <w:sz w:val="22"/>
          <w:szCs w:val="22"/>
        </w:rPr>
        <w:t>C</w:t>
      </w:r>
      <w:r w:rsidRPr="000113C3">
        <w:rPr>
          <w:rFonts w:ascii="Calibri" w:hAnsi="Calibri" w:cs="Calibri"/>
          <w:sz w:val="22"/>
          <w:szCs w:val="22"/>
        </w:rPr>
        <w:t xml:space="preserve">, vložka </w:t>
      </w:r>
      <w:r w:rsidR="0092416E">
        <w:rPr>
          <w:rFonts w:ascii="Calibri" w:hAnsi="Calibri" w:cs="Calibri"/>
          <w:sz w:val="22"/>
          <w:szCs w:val="22"/>
        </w:rPr>
        <w:t>21545</w:t>
      </w:r>
    </w:p>
    <w:p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Prodávající</w:t>
      </w:r>
      <w:r w:rsidRPr="000113C3">
        <w:rPr>
          <w:rFonts w:ascii="Calibri" w:hAnsi="Calibri" w:cs="Calibri"/>
          <w:sz w:val="22"/>
          <w:szCs w:val="22"/>
        </w:rPr>
        <w:t xml:space="preserve">“) </w:t>
      </w:r>
    </w:p>
    <w:p w:rsidR="00A6223A" w:rsidRPr="000113C3" w:rsidRDefault="00A6223A" w:rsidP="00667E4D">
      <w:pPr>
        <w:spacing w:line="240" w:lineRule="atLeast"/>
        <w:rPr>
          <w:rFonts w:ascii="Calibri" w:hAnsi="Calibri" w:cs="Calibri"/>
          <w:spacing w:val="12"/>
          <w:sz w:val="22"/>
          <w:szCs w:val="22"/>
        </w:rPr>
      </w:pPr>
    </w:p>
    <w:p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rsidR="00355BA1" w:rsidRPr="000113C3" w:rsidRDefault="00355BA1" w:rsidP="00667E4D">
      <w:pPr>
        <w:spacing w:line="240" w:lineRule="atLeast"/>
        <w:ind w:left="1440" w:firstLine="720"/>
        <w:rPr>
          <w:rFonts w:ascii="Calibri" w:hAnsi="Calibri" w:cs="Calibri"/>
          <w:spacing w:val="12"/>
          <w:sz w:val="22"/>
          <w:szCs w:val="22"/>
        </w:rPr>
      </w:pP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b/>
          <w:sz w:val="22"/>
          <w:szCs w:val="22"/>
        </w:rPr>
        <w:t>Národní památkový ústav</w:t>
      </w:r>
      <w:r w:rsidRPr="000113C3">
        <w:rPr>
          <w:rFonts w:ascii="Calibri" w:hAnsi="Calibri" w:cs="Calibri"/>
          <w:sz w:val="22"/>
          <w:szCs w:val="22"/>
        </w:rPr>
        <w:t>, státní příspěvková organizace</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se sídlem: Valdštejnské náměstí 162/3, Praha 1, PSČ 118 01</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zastoupen: Ing. arch. Naděždou Goryczkovou, generální ředitelkou</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 75032333</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 CZ75032333</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bankovní spojení vč. č. účtu: 60039011/0710</w:t>
      </w:r>
    </w:p>
    <w:p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ID datové schránky:  2cy8h6t</w:t>
      </w:r>
    </w:p>
    <w:p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Kupující</w:t>
      </w:r>
      <w:r w:rsidRPr="000113C3">
        <w:rPr>
          <w:rFonts w:ascii="Calibri" w:hAnsi="Calibri" w:cs="Calibri"/>
          <w:sz w:val="22"/>
          <w:szCs w:val="22"/>
        </w:rPr>
        <w:t xml:space="preserve">“) </w:t>
      </w:r>
    </w:p>
    <w:p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uvedeného dne, měsíce a roku podle § 2079 a násl. zákona č. 89/2012 Sb., občanský zákoník, ve znění pozdějších předpisů (dále jen „</w:t>
      </w:r>
      <w:r w:rsidRPr="000113C3">
        <w:rPr>
          <w:rFonts w:ascii="Calibri" w:hAnsi="Calibri" w:cs="Calibri"/>
          <w:b/>
          <w:sz w:val="22"/>
          <w:szCs w:val="22"/>
        </w:rPr>
        <w:t>OZ</w:t>
      </w:r>
      <w:r w:rsidRPr="000113C3">
        <w:rPr>
          <w:rFonts w:ascii="Calibri" w:hAnsi="Calibri" w:cs="Calibri"/>
          <w:sz w:val="22"/>
          <w:szCs w:val="22"/>
        </w:rPr>
        <w:t>“)</w:t>
      </w:r>
    </w:p>
    <w:p w:rsidR="00E10935" w:rsidRPr="000113C3" w:rsidRDefault="00E10935" w:rsidP="00667E4D">
      <w:pPr>
        <w:spacing w:before="240" w:line="240" w:lineRule="atLeast"/>
        <w:jc w:val="center"/>
        <w:rPr>
          <w:rFonts w:ascii="Calibri" w:hAnsi="Calibri" w:cs="Calibri"/>
          <w:b/>
          <w:bCs/>
          <w:spacing w:val="12"/>
          <w:sz w:val="22"/>
          <w:szCs w:val="22"/>
        </w:rPr>
      </w:pPr>
    </w:p>
    <w:p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rsidR="00175E66" w:rsidRPr="000113C3" w:rsidRDefault="00175E66" w:rsidP="00667E4D">
      <w:pPr>
        <w:spacing w:line="240" w:lineRule="atLeast"/>
        <w:rPr>
          <w:rFonts w:ascii="Calibri" w:hAnsi="Calibri" w:cs="Calibri"/>
          <w:spacing w:val="12"/>
          <w:sz w:val="22"/>
          <w:szCs w:val="22"/>
        </w:rPr>
      </w:pPr>
    </w:p>
    <w:p w:rsidR="008E79C0" w:rsidRPr="00AF4E2B" w:rsidRDefault="008E79C0" w:rsidP="008E79C0">
      <w:pPr>
        <w:numPr>
          <w:ilvl w:val="0"/>
          <w:numId w:val="24"/>
        </w:numPr>
        <w:tabs>
          <w:tab w:val="num" w:pos="567"/>
        </w:tabs>
        <w:spacing w:after="120" w:line="240" w:lineRule="atLeast"/>
        <w:ind w:left="567" w:hanging="567"/>
        <w:jc w:val="both"/>
        <w:rPr>
          <w:rFonts w:ascii="Calibri" w:hAnsi="Calibri" w:cs="Calibri"/>
          <w:sz w:val="22"/>
          <w:szCs w:val="22"/>
        </w:rPr>
      </w:pPr>
      <w:r w:rsidRPr="00AF4E2B">
        <w:rPr>
          <w:rFonts w:ascii="Calibri" w:hAnsi="Calibri" w:cs="Calibri"/>
          <w:sz w:val="22"/>
          <w:szCs w:val="22"/>
        </w:rPr>
        <w:t xml:space="preserve">Předmětem plnění této smlouvy je dodávka </w:t>
      </w:r>
      <w:r w:rsidRPr="00E80DFC">
        <w:rPr>
          <w:rFonts w:ascii="Calibri" w:hAnsi="Calibri"/>
          <w:sz w:val="22"/>
          <w:szCs w:val="22"/>
        </w:rPr>
        <w:t xml:space="preserve">tonerů a tiskových válců do </w:t>
      </w:r>
      <w:r w:rsidRPr="00931074">
        <w:rPr>
          <w:rFonts w:ascii="Calibri" w:hAnsi="Calibri"/>
          <w:sz w:val="22"/>
          <w:szCs w:val="22"/>
        </w:rPr>
        <w:t>tiskových zařízení</w:t>
      </w:r>
      <w:r w:rsidRPr="00AF4E2B">
        <w:rPr>
          <w:rFonts w:ascii="Calibri" w:hAnsi="Calibri" w:cs="Calibri"/>
          <w:sz w:val="22"/>
          <w:szCs w:val="22"/>
        </w:rPr>
        <w:t xml:space="preserve"> včetně</w:t>
      </w:r>
      <w:r>
        <w:rPr>
          <w:rFonts w:ascii="Calibri" w:hAnsi="Calibri" w:cs="Calibri"/>
          <w:sz w:val="22"/>
          <w:szCs w:val="22"/>
        </w:rPr>
        <w:t xml:space="preserve"> </w:t>
      </w:r>
      <w:r w:rsidRPr="00AF4E2B">
        <w:rPr>
          <w:rFonts w:ascii="Calibri" w:hAnsi="Calibri" w:cs="Calibri"/>
          <w:sz w:val="22"/>
          <w:szCs w:val="22"/>
        </w:rPr>
        <w:t>dopravy do místa plnění (dále jen „</w:t>
      </w:r>
      <w:r w:rsidRPr="00AF4E2B">
        <w:rPr>
          <w:rFonts w:ascii="Calibri" w:hAnsi="Calibri" w:cs="Calibri"/>
          <w:b/>
          <w:sz w:val="22"/>
          <w:szCs w:val="22"/>
        </w:rPr>
        <w:t>Předmět plnění</w:t>
      </w:r>
      <w:r w:rsidRPr="00AF4E2B">
        <w:rPr>
          <w:rFonts w:ascii="Calibri" w:hAnsi="Calibri" w:cs="Calibri"/>
          <w:sz w:val="22"/>
          <w:szCs w:val="22"/>
        </w:rPr>
        <w:t xml:space="preserve">“). Podrobná specifikace Předmětu plnění je uvedena v Příloze č. 1 – Technická specifikace, </w:t>
      </w:r>
      <w:r>
        <w:rPr>
          <w:rFonts w:ascii="Calibri" w:hAnsi="Calibri" w:cs="Calibri"/>
          <w:sz w:val="22"/>
          <w:szCs w:val="22"/>
        </w:rPr>
        <w:t xml:space="preserve">záruka, </w:t>
      </w:r>
      <w:r w:rsidRPr="00AF4E2B">
        <w:rPr>
          <w:rFonts w:ascii="Calibri" w:hAnsi="Calibri" w:cs="Calibri"/>
          <w:sz w:val="22"/>
          <w:szCs w:val="22"/>
        </w:rPr>
        <w:t>která je</w:t>
      </w:r>
      <w:r>
        <w:rPr>
          <w:rFonts w:ascii="Calibri" w:hAnsi="Calibri" w:cs="Calibri"/>
          <w:sz w:val="22"/>
          <w:szCs w:val="22"/>
        </w:rPr>
        <w:t xml:space="preserve"> nedílnou součástí této s</w:t>
      </w:r>
      <w:r w:rsidRPr="00AF4E2B">
        <w:rPr>
          <w:rFonts w:ascii="Calibri" w:hAnsi="Calibri" w:cs="Calibri"/>
          <w:sz w:val="22"/>
          <w:szCs w:val="22"/>
        </w:rPr>
        <w:t>mlouvy.</w:t>
      </w:r>
    </w:p>
    <w:p w:rsidR="00C0565B" w:rsidRPr="000113C3" w:rsidRDefault="00175E66"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Kupující se zavazuje </w:t>
      </w:r>
      <w:r w:rsidR="001B4ACD" w:rsidRPr="000113C3">
        <w:rPr>
          <w:rFonts w:ascii="Calibri" w:hAnsi="Calibri" w:cs="Calibri"/>
          <w:sz w:val="22"/>
          <w:szCs w:val="22"/>
        </w:rPr>
        <w:t>Předmět plnění</w:t>
      </w:r>
      <w:r w:rsidRPr="000113C3">
        <w:rPr>
          <w:rFonts w:ascii="Calibri" w:hAnsi="Calibri" w:cs="Calibri"/>
          <w:sz w:val="22"/>
          <w:szCs w:val="22"/>
        </w:rPr>
        <w:t xml:space="preserve"> výše uveden</w:t>
      </w:r>
      <w:r w:rsidR="001B4ACD" w:rsidRPr="000113C3">
        <w:rPr>
          <w:rFonts w:ascii="Calibri" w:hAnsi="Calibri" w:cs="Calibri"/>
          <w:sz w:val="22"/>
          <w:szCs w:val="22"/>
        </w:rPr>
        <w:t>ý</w:t>
      </w:r>
      <w:r w:rsidRPr="000113C3">
        <w:rPr>
          <w:rFonts w:ascii="Calibri" w:hAnsi="Calibri" w:cs="Calibri"/>
          <w:sz w:val="22"/>
          <w:szCs w:val="22"/>
        </w:rPr>
        <w:t xml:space="preserve"> v</w:t>
      </w:r>
      <w:r w:rsidR="00067865" w:rsidRPr="000113C3">
        <w:rPr>
          <w:rFonts w:ascii="Calibri" w:hAnsi="Calibri" w:cs="Calibri"/>
          <w:sz w:val="22"/>
          <w:szCs w:val="22"/>
        </w:rPr>
        <w:t> čl. II odst.</w:t>
      </w:r>
      <w:r w:rsidR="00F7067D">
        <w:rPr>
          <w:rFonts w:ascii="Calibri" w:hAnsi="Calibri" w:cs="Calibri"/>
          <w:sz w:val="22"/>
          <w:szCs w:val="22"/>
        </w:rPr>
        <w:t xml:space="preserve"> </w:t>
      </w:r>
      <w:r w:rsidR="00067865" w:rsidRPr="000113C3">
        <w:rPr>
          <w:rFonts w:ascii="Calibri" w:hAnsi="Calibri" w:cs="Calibri"/>
          <w:sz w:val="22"/>
          <w:szCs w:val="22"/>
        </w:rPr>
        <w:t>1</w:t>
      </w:r>
      <w:r w:rsidRPr="000113C3">
        <w:rPr>
          <w:rFonts w:ascii="Calibri" w:hAnsi="Calibri" w:cs="Calibri"/>
          <w:sz w:val="22"/>
          <w:szCs w:val="22"/>
        </w:rPr>
        <w:t xml:space="preserve"> </w:t>
      </w:r>
      <w:r w:rsidR="006F4575" w:rsidRPr="000113C3">
        <w:rPr>
          <w:rFonts w:ascii="Calibri" w:hAnsi="Calibri" w:cs="Calibri"/>
          <w:sz w:val="22"/>
          <w:szCs w:val="22"/>
        </w:rPr>
        <w:t xml:space="preserve">této smlouvy </w:t>
      </w:r>
      <w:r w:rsidRPr="000113C3">
        <w:rPr>
          <w:rFonts w:ascii="Calibri" w:hAnsi="Calibri" w:cs="Calibri"/>
          <w:sz w:val="22"/>
          <w:szCs w:val="22"/>
        </w:rPr>
        <w:t>převzít a zaplatit za ně</w:t>
      </w:r>
      <w:r w:rsidR="00BB7AD3" w:rsidRPr="000113C3">
        <w:rPr>
          <w:rFonts w:ascii="Calibri" w:hAnsi="Calibri" w:cs="Calibri"/>
          <w:sz w:val="22"/>
          <w:szCs w:val="22"/>
        </w:rPr>
        <w:t>j</w:t>
      </w:r>
      <w:r w:rsidRPr="000113C3">
        <w:rPr>
          <w:rFonts w:ascii="Calibri" w:hAnsi="Calibri" w:cs="Calibri"/>
          <w:sz w:val="22"/>
          <w:szCs w:val="22"/>
        </w:rPr>
        <w:t xml:space="preserve"> sjednanou kupní cenu</w:t>
      </w:r>
      <w:r w:rsidRPr="000113C3">
        <w:rPr>
          <w:rFonts w:ascii="Calibri" w:hAnsi="Calibri" w:cs="Calibri"/>
          <w:spacing w:val="12"/>
          <w:sz w:val="22"/>
          <w:szCs w:val="22"/>
        </w:rPr>
        <w:t>.</w:t>
      </w:r>
    </w:p>
    <w:p w:rsidR="006C718E" w:rsidRPr="000113C3" w:rsidRDefault="00C0565B" w:rsidP="00BD3322">
      <w:pPr>
        <w:numPr>
          <w:ilvl w:val="0"/>
          <w:numId w:val="24"/>
        </w:numPr>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Tato smlouva</w:t>
      </w:r>
      <w:r w:rsidR="006C718E" w:rsidRPr="000113C3">
        <w:rPr>
          <w:rFonts w:ascii="Calibri" w:hAnsi="Calibri" w:cs="Calibri"/>
          <w:sz w:val="22"/>
          <w:szCs w:val="22"/>
        </w:rPr>
        <w:t xml:space="preserve"> je uzavřena na zá</w:t>
      </w:r>
      <w:r w:rsidRPr="000113C3">
        <w:rPr>
          <w:rFonts w:ascii="Calibri" w:hAnsi="Calibri" w:cs="Calibri"/>
          <w:sz w:val="22"/>
          <w:szCs w:val="22"/>
        </w:rPr>
        <w:t>kladě veřejné zakázky s názvem: „</w:t>
      </w:r>
      <w:r w:rsidR="008E79C0" w:rsidRPr="00FC5699">
        <w:rPr>
          <w:rFonts w:ascii="Calibri" w:hAnsi="Calibri" w:cs="Calibri"/>
          <w:b/>
          <w:sz w:val="22"/>
          <w:szCs w:val="22"/>
        </w:rPr>
        <w:t xml:space="preserve">Dodávka </w:t>
      </w:r>
      <w:r w:rsidR="008E79C0" w:rsidRPr="00FC5699">
        <w:rPr>
          <w:rFonts w:ascii="Calibri" w:hAnsi="Calibri"/>
          <w:b/>
          <w:sz w:val="22"/>
          <w:szCs w:val="22"/>
        </w:rPr>
        <w:t>tonerů a tiskových válců do tiskových zařízení</w:t>
      </w:r>
      <w:r w:rsidRPr="000113C3">
        <w:rPr>
          <w:rFonts w:ascii="Calibri" w:hAnsi="Calibri" w:cs="Calibri"/>
          <w:sz w:val="22"/>
          <w:szCs w:val="22"/>
        </w:rPr>
        <w:t>“</w:t>
      </w:r>
      <w:r w:rsidR="00A6223A" w:rsidRPr="000113C3">
        <w:rPr>
          <w:rFonts w:ascii="Calibri" w:hAnsi="Calibri" w:cs="Calibri"/>
          <w:sz w:val="22"/>
          <w:szCs w:val="22"/>
        </w:rPr>
        <w:t>,</w:t>
      </w:r>
      <w:r w:rsidR="00441E56" w:rsidRPr="000113C3">
        <w:rPr>
          <w:rFonts w:ascii="Calibri" w:hAnsi="Calibri" w:cs="Calibri"/>
          <w:sz w:val="22"/>
          <w:szCs w:val="22"/>
        </w:rPr>
        <w:t xml:space="preserve"> </w:t>
      </w:r>
      <w:r w:rsidR="00526F59" w:rsidRPr="000113C3">
        <w:rPr>
          <w:rFonts w:ascii="Calibri" w:hAnsi="Calibri" w:cs="Calibri"/>
          <w:sz w:val="22"/>
          <w:szCs w:val="22"/>
        </w:rPr>
        <w:t>zaregistrované</w:t>
      </w:r>
      <w:r w:rsidR="006C718E" w:rsidRPr="000113C3">
        <w:rPr>
          <w:rFonts w:ascii="Calibri" w:hAnsi="Calibri" w:cs="Calibri"/>
          <w:sz w:val="22"/>
          <w:szCs w:val="22"/>
        </w:rPr>
        <w:t xml:space="preserve"> prostřednictvím </w:t>
      </w:r>
      <w:r w:rsidR="00713B04" w:rsidRPr="000113C3">
        <w:rPr>
          <w:rFonts w:ascii="Calibri" w:hAnsi="Calibri" w:cs="Calibri"/>
          <w:sz w:val="22"/>
          <w:szCs w:val="22"/>
        </w:rPr>
        <w:t>Národního elektronického nástroje</w:t>
      </w:r>
      <w:r w:rsidRPr="000113C3">
        <w:rPr>
          <w:rFonts w:ascii="Calibri" w:hAnsi="Calibri" w:cs="Calibri"/>
          <w:sz w:val="22"/>
          <w:szCs w:val="22"/>
        </w:rPr>
        <w:t xml:space="preserve"> pod ID: </w:t>
      </w:r>
      <w:r w:rsidR="005137C9">
        <w:rPr>
          <w:rFonts w:ascii="Calibri" w:hAnsi="Calibri" w:cs="Calibri"/>
          <w:sz w:val="22"/>
          <w:szCs w:val="22"/>
        </w:rPr>
        <w:t xml:space="preserve">N006/23/V00032043 </w:t>
      </w:r>
      <w:r w:rsidR="006C718E" w:rsidRPr="000113C3">
        <w:rPr>
          <w:rFonts w:ascii="Calibri" w:hAnsi="Calibri" w:cs="Calibri"/>
          <w:sz w:val="22"/>
          <w:szCs w:val="22"/>
        </w:rPr>
        <w:t>(dále jen „veřejná zakázka“). Smluvní strany se dohodly, že součást smluvních ujednání tvoří rovněž zadávací dokumentace k veřejné zakázce a nabídka prodávajícího podaná v rámci této veřejné zakázky</w:t>
      </w:r>
      <w:r w:rsidR="006C718E" w:rsidRPr="000113C3">
        <w:rPr>
          <w:rFonts w:ascii="Calibri" w:hAnsi="Calibri" w:cs="Calibri"/>
          <w:spacing w:val="12"/>
          <w:sz w:val="22"/>
          <w:szCs w:val="22"/>
        </w:rPr>
        <w:t>.</w:t>
      </w:r>
    </w:p>
    <w:p w:rsidR="004C0DD4" w:rsidRPr="000113C3" w:rsidRDefault="004C0DD4"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w:t>
      </w:r>
      <w:r w:rsidRPr="000113C3">
        <w:rPr>
          <w:rFonts w:ascii="Calibri" w:hAnsi="Calibri" w:cs="Calibri"/>
          <w:sz w:val="22"/>
          <w:szCs w:val="22"/>
        </w:rPr>
        <w:lastRenderedPageBreak/>
        <w:t xml:space="preserve">je ujednáno v článku </w:t>
      </w:r>
      <w:r w:rsidR="00AA7328" w:rsidRPr="000113C3">
        <w:rPr>
          <w:rFonts w:ascii="Calibri" w:hAnsi="Calibri" w:cs="Calibri"/>
          <w:sz w:val="22"/>
          <w:szCs w:val="22"/>
        </w:rPr>
        <w:t>II odst. 1</w:t>
      </w:r>
      <w:r w:rsidRPr="000113C3">
        <w:rPr>
          <w:rFonts w:ascii="Calibri" w:hAnsi="Calibri" w:cs="Calibri"/>
          <w:sz w:val="22"/>
          <w:szCs w:val="22"/>
        </w:rPr>
        <w:t xml:space="preserve"> této Smlouvy, není Smlouva na toto množství uzavřena. Ustanovení § 2093 Občanského zákoníku se tak mezi Smluvními stranami neuplatní</w:t>
      </w:r>
      <w:r w:rsidRPr="000113C3">
        <w:rPr>
          <w:rFonts w:ascii="Calibri" w:hAnsi="Calibri" w:cs="Calibri"/>
          <w:spacing w:val="12"/>
          <w:sz w:val="22"/>
          <w:szCs w:val="22"/>
        </w:rPr>
        <w:t>.</w:t>
      </w:r>
    </w:p>
    <w:p w:rsidR="00B93D13" w:rsidRPr="000113C3" w:rsidRDefault="00B93D13"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se dohodly, že na vztah založený touto Smlouvou se neuplatní § 2126 Občanského zákoníku týkající se svépomocného prodeje, tj. Smluvní strany sjednávají, že </w:t>
      </w:r>
      <w:r w:rsidR="005777D0">
        <w:rPr>
          <w:rFonts w:ascii="Calibri" w:hAnsi="Calibri" w:cs="Calibri"/>
          <w:sz w:val="22"/>
          <w:szCs w:val="22"/>
        </w:rPr>
        <w:br/>
      </w:r>
      <w:r w:rsidRPr="000113C3">
        <w:rPr>
          <w:rFonts w:ascii="Calibri" w:hAnsi="Calibri" w:cs="Calibri"/>
          <w:sz w:val="22"/>
          <w:szCs w:val="22"/>
        </w:rPr>
        <w:t>v případě prodlení jedné Smluvní strany s převzetím Předmětu plnění či s placením za 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rsidR="00175E66" w:rsidRPr="000113C3" w:rsidRDefault="00175E66" w:rsidP="00667E4D">
      <w:pPr>
        <w:spacing w:line="240" w:lineRule="atLeast"/>
        <w:jc w:val="both"/>
        <w:rPr>
          <w:rFonts w:ascii="Calibri" w:hAnsi="Calibri" w:cs="Calibri"/>
          <w:spacing w:val="12"/>
          <w:sz w:val="22"/>
          <w:szCs w:val="22"/>
        </w:rPr>
      </w:pPr>
    </w:p>
    <w:p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rsidR="00F04AAA" w:rsidRPr="000113C3" w:rsidRDefault="00F04AAA" w:rsidP="00F04AAA">
      <w:pPr>
        <w:spacing w:line="240" w:lineRule="atLeast"/>
        <w:ind w:left="1080"/>
        <w:rPr>
          <w:rFonts w:ascii="Calibri" w:hAnsi="Calibri" w:cs="Calibri"/>
          <w:b/>
          <w:bCs/>
          <w:spacing w:val="12"/>
          <w:sz w:val="22"/>
          <w:szCs w:val="22"/>
        </w:rPr>
      </w:pPr>
    </w:p>
    <w:p w:rsidR="00175E66" w:rsidRPr="000113C3" w:rsidRDefault="005E45EB" w:rsidP="00F04AAA">
      <w:pPr>
        <w:numPr>
          <w:ilvl w:val="0"/>
          <w:numId w:val="25"/>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Smluvní strany se dohodly, že cena Předmětu plnění dodávaného Prodávajícím na základě této smlouvy byla stanovena v souladu s nabídkovou cenou Prodávajícího nabídnutou v rámci zadávacího řízení veřejné zakázky a</w:t>
      </w:r>
      <w:r w:rsidR="00175E66" w:rsidRPr="000113C3">
        <w:rPr>
          <w:rFonts w:ascii="Calibri" w:hAnsi="Calibri" w:cs="Calibri"/>
          <w:sz w:val="22"/>
          <w:szCs w:val="22"/>
        </w:rPr>
        <w:t xml:space="preserve"> činí:</w:t>
      </w:r>
    </w:p>
    <w:p w:rsidR="0050650E"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bez DPH 21</w:t>
      </w:r>
      <w:r w:rsidR="00FE25CF">
        <w:rPr>
          <w:rFonts w:ascii="Calibri" w:hAnsi="Calibri" w:cs="Calibri"/>
          <w:sz w:val="22"/>
          <w:szCs w:val="22"/>
        </w:rPr>
        <w:t xml:space="preserve"> </w:t>
      </w:r>
      <w:r w:rsidRPr="000113C3">
        <w:rPr>
          <w:rFonts w:ascii="Calibri" w:hAnsi="Calibri" w:cs="Calibri"/>
          <w:sz w:val="22"/>
          <w:szCs w:val="22"/>
        </w:rPr>
        <w:t>%:</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92416E" w:rsidRPr="0092416E">
        <w:rPr>
          <w:rFonts w:ascii="Calibri" w:hAnsi="Calibri" w:cs="Calibri"/>
          <w:sz w:val="22"/>
          <w:szCs w:val="22"/>
        </w:rPr>
        <w:t>307</w:t>
      </w:r>
      <w:r w:rsidR="0092416E">
        <w:rPr>
          <w:rFonts w:ascii="Calibri" w:hAnsi="Calibri" w:cs="Calibri"/>
          <w:sz w:val="22"/>
          <w:szCs w:val="22"/>
        </w:rPr>
        <w:t>.</w:t>
      </w:r>
      <w:r w:rsidR="0092416E" w:rsidRPr="0092416E">
        <w:rPr>
          <w:rFonts w:ascii="Calibri" w:hAnsi="Calibri" w:cs="Calibri"/>
          <w:sz w:val="22"/>
          <w:szCs w:val="22"/>
        </w:rPr>
        <w:t>431,00</w:t>
      </w:r>
      <w:r w:rsidR="0092416E">
        <w:rPr>
          <w:rFonts w:ascii="Calibri" w:hAnsi="Calibri" w:cs="Calibri"/>
          <w:sz w:val="22"/>
          <w:szCs w:val="22"/>
        </w:rPr>
        <w:t xml:space="preserve"> Kč</w:t>
      </w:r>
      <w:r w:rsidR="0050650E" w:rsidRPr="000113C3">
        <w:rPr>
          <w:rFonts w:ascii="Calibri" w:hAnsi="Calibri" w:cs="Calibri"/>
          <w:sz w:val="22"/>
          <w:szCs w:val="22"/>
        </w:rPr>
        <w:tab/>
      </w:r>
    </w:p>
    <w:p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DPH 21 %:</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F04AAA" w:rsidRPr="000113C3">
        <w:rPr>
          <w:rFonts w:ascii="Calibri" w:hAnsi="Calibri" w:cs="Calibri"/>
          <w:sz w:val="22"/>
          <w:szCs w:val="22"/>
        </w:rPr>
        <w:tab/>
      </w:r>
      <w:r w:rsidR="0092416E" w:rsidRPr="0092416E">
        <w:rPr>
          <w:rFonts w:ascii="Calibri" w:hAnsi="Calibri" w:cs="Calibri"/>
          <w:sz w:val="22"/>
          <w:szCs w:val="22"/>
        </w:rPr>
        <w:t>64</w:t>
      </w:r>
      <w:r w:rsidR="0092416E">
        <w:rPr>
          <w:rFonts w:ascii="Calibri" w:hAnsi="Calibri" w:cs="Calibri"/>
          <w:sz w:val="22"/>
          <w:szCs w:val="22"/>
        </w:rPr>
        <w:t>.</w:t>
      </w:r>
      <w:r w:rsidR="0092416E" w:rsidRPr="0092416E">
        <w:rPr>
          <w:rFonts w:ascii="Calibri" w:hAnsi="Calibri" w:cs="Calibri"/>
          <w:sz w:val="22"/>
          <w:szCs w:val="22"/>
        </w:rPr>
        <w:t>560,51</w:t>
      </w:r>
      <w:r w:rsidR="0092416E">
        <w:rPr>
          <w:rFonts w:ascii="Calibri" w:hAnsi="Calibri" w:cs="Calibri"/>
          <w:sz w:val="22"/>
          <w:szCs w:val="22"/>
        </w:rPr>
        <w:t xml:space="preserve"> Kč</w:t>
      </w:r>
      <w:r w:rsidR="007527D7" w:rsidRPr="000113C3">
        <w:rPr>
          <w:rFonts w:ascii="Calibri" w:hAnsi="Calibri" w:cs="Calibri"/>
          <w:sz w:val="22"/>
          <w:szCs w:val="22"/>
        </w:rPr>
        <w:t xml:space="preserve">   </w:t>
      </w:r>
    </w:p>
    <w:p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v četně DPH 21 % :</w:t>
      </w:r>
      <w:r w:rsidR="003D09AB" w:rsidRPr="000113C3">
        <w:rPr>
          <w:rFonts w:ascii="Calibri" w:hAnsi="Calibri" w:cs="Calibri"/>
          <w:sz w:val="22"/>
          <w:szCs w:val="22"/>
        </w:rPr>
        <w:tab/>
      </w:r>
      <w:r w:rsidR="003D09AB" w:rsidRPr="000113C3">
        <w:rPr>
          <w:rFonts w:ascii="Calibri" w:hAnsi="Calibri" w:cs="Calibri"/>
          <w:sz w:val="22"/>
          <w:szCs w:val="22"/>
        </w:rPr>
        <w:tab/>
      </w:r>
      <w:r w:rsidR="0092416E" w:rsidRPr="0092416E">
        <w:rPr>
          <w:rFonts w:ascii="Calibri" w:hAnsi="Calibri" w:cs="Calibri"/>
          <w:sz w:val="22"/>
          <w:szCs w:val="22"/>
        </w:rPr>
        <w:t>371</w:t>
      </w:r>
      <w:r w:rsidR="0092416E">
        <w:rPr>
          <w:rFonts w:ascii="Calibri" w:hAnsi="Calibri" w:cs="Calibri"/>
          <w:sz w:val="22"/>
          <w:szCs w:val="22"/>
        </w:rPr>
        <w:t>.</w:t>
      </w:r>
      <w:r w:rsidR="0092416E" w:rsidRPr="0092416E">
        <w:rPr>
          <w:rFonts w:ascii="Calibri" w:hAnsi="Calibri" w:cs="Calibri"/>
          <w:sz w:val="22"/>
          <w:szCs w:val="22"/>
        </w:rPr>
        <w:t>991,51</w:t>
      </w:r>
      <w:r w:rsidR="0092416E">
        <w:rPr>
          <w:rFonts w:ascii="Calibri" w:hAnsi="Calibri" w:cs="Calibri"/>
          <w:sz w:val="22"/>
          <w:szCs w:val="22"/>
        </w:rPr>
        <w:t xml:space="preserve"> Kč</w:t>
      </w:r>
      <w:r w:rsidR="0050650E" w:rsidRPr="000113C3">
        <w:rPr>
          <w:rFonts w:ascii="Calibri" w:hAnsi="Calibri" w:cs="Calibri"/>
          <w:sz w:val="22"/>
          <w:szCs w:val="22"/>
        </w:rPr>
        <w:tab/>
      </w:r>
    </w:p>
    <w:p w:rsidR="006A547F" w:rsidRPr="000113C3" w:rsidRDefault="00175E66"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nejvýše přípustná a nepřekročitelná </w:t>
      </w:r>
      <w:r w:rsidR="005777D0">
        <w:rPr>
          <w:rFonts w:ascii="Calibri" w:hAnsi="Calibri" w:cs="Calibri"/>
          <w:sz w:val="22"/>
          <w:szCs w:val="22"/>
        </w:rPr>
        <w:br/>
      </w:r>
      <w:r w:rsidRPr="000113C3">
        <w:rPr>
          <w:rFonts w:ascii="Calibri" w:hAnsi="Calibri" w:cs="Calibri"/>
          <w:sz w:val="22"/>
          <w:szCs w:val="22"/>
        </w:rPr>
        <w:t xml:space="preserve">a zahrnuje veškeré náklady prodávajícího s tím spojené, včetně dopravy do místa plnění </w:t>
      </w:r>
      <w:r w:rsidR="005777D0">
        <w:rPr>
          <w:rFonts w:ascii="Calibri" w:hAnsi="Calibri" w:cs="Calibri"/>
          <w:sz w:val="22"/>
          <w:szCs w:val="22"/>
        </w:rPr>
        <w:br/>
      </w:r>
      <w:r w:rsidRPr="000113C3">
        <w:rPr>
          <w:rFonts w:ascii="Calibri" w:hAnsi="Calibri" w:cs="Calibri"/>
          <w:sz w:val="22"/>
          <w:szCs w:val="22"/>
        </w:rPr>
        <w:t>a recyklačních poplatků.</w:t>
      </w:r>
    </w:p>
    <w:p w:rsidR="00CE6EDA" w:rsidRPr="000113C3" w:rsidRDefault="00CE6EDA" w:rsidP="00CE6EDA">
      <w:pPr>
        <w:numPr>
          <w:ilvl w:val="0"/>
          <w:numId w:val="25"/>
        </w:numPr>
        <w:tabs>
          <w:tab w:val="num" w:pos="567"/>
        </w:tabs>
        <w:spacing w:after="120" w:line="240" w:lineRule="atLeast"/>
        <w:ind w:left="567" w:hanging="567"/>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které dojde ke změně sazby DPH</w:t>
      </w:r>
      <w:r>
        <w:rPr>
          <w:rFonts w:ascii="Calibri" w:hAnsi="Calibri" w:cs="Calibri"/>
          <w:sz w:val="22"/>
          <w:szCs w:val="22"/>
        </w:rPr>
        <w:t>.</w:t>
      </w:r>
    </w:p>
    <w:p w:rsidR="001F7E78"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rsidR="00DD3319" w:rsidRPr="000113C3" w:rsidRDefault="00175E66" w:rsidP="009B4B0B">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rsidR="00175E66" w:rsidRPr="000113C3" w:rsidRDefault="00617915" w:rsidP="003B7106">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Faktura/daňový doklad</w:t>
      </w:r>
      <w:r w:rsidR="00175E66" w:rsidRPr="000113C3">
        <w:rPr>
          <w:rFonts w:ascii="Calibri" w:hAnsi="Calibri" w:cs="Calibri"/>
          <w:sz w:val="22"/>
          <w:szCs w:val="22"/>
        </w:rPr>
        <w:t xml:space="preserve"> bude splatná do 21 dnů ode dne doručení faktury/daňového dokladu 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rsidR="00175E66" w:rsidRPr="000113C3" w:rsidRDefault="00617915" w:rsidP="00F04AAA">
      <w:pPr>
        <w:numPr>
          <w:ilvl w:val="0"/>
          <w:numId w:val="25"/>
        </w:numPr>
        <w:tabs>
          <w:tab w:val="num" w:pos="567"/>
        </w:tabs>
        <w:spacing w:after="120" w:line="240" w:lineRule="atLeast"/>
        <w:ind w:left="567" w:hanging="567"/>
        <w:jc w:val="both"/>
        <w:rPr>
          <w:rFonts w:ascii="Calibri" w:hAnsi="Calibri" w:cs="Calibri"/>
          <w:sz w:val="22"/>
          <w:szCs w:val="22"/>
        </w:rPr>
      </w:pPr>
      <w:r w:rsidRPr="00617915">
        <w:rPr>
          <w:rFonts w:ascii="Calibri" w:hAnsi="Calibri" w:cs="Calibri"/>
          <w:sz w:val="22"/>
          <w:szCs w:val="22"/>
        </w:rPr>
        <w:t xml:space="preserve">Faktura/daňový doklad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 xml:space="preserve">chybně, </w:t>
      </w:r>
      <w:r w:rsidR="005777D0">
        <w:rPr>
          <w:rFonts w:ascii="Calibri" w:hAnsi="Calibri" w:cs="Calibri"/>
          <w:sz w:val="22"/>
          <w:szCs w:val="22"/>
        </w:rPr>
        <w:br/>
      </w:r>
      <w:r w:rsidR="0060712A" w:rsidRPr="000113C3">
        <w:rPr>
          <w:rFonts w:ascii="Calibri" w:hAnsi="Calibri" w:cs="Calibri"/>
          <w:sz w:val="22"/>
          <w:szCs w:val="22"/>
        </w:rPr>
        <w:t>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rsidR="00D7780B"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F12922" w:rsidRPr="0091733C">
        <w:rPr>
          <w:rFonts w:ascii="Calibri" w:hAnsi="Calibri" w:cs="Calibri"/>
          <w:sz w:val="22"/>
          <w:szCs w:val="22"/>
        </w:rPr>
        <w:t>na účet prodávajícího uvedený v 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D7780B" w:rsidRPr="000113C3">
        <w:rPr>
          <w:rFonts w:ascii="Calibri" w:hAnsi="Calibri" w:cs="Calibri"/>
          <w:sz w:val="22"/>
          <w:szCs w:val="22"/>
        </w:rPr>
        <w:t> délce třiceti kalendářních dnů.</w:t>
      </w:r>
    </w:p>
    <w:p w:rsidR="008D2D3F" w:rsidRPr="006B00C3" w:rsidRDefault="008D2D3F" w:rsidP="008D2D3F">
      <w:pPr>
        <w:pStyle w:val="Style2"/>
        <w:numPr>
          <w:ilvl w:val="0"/>
          <w:numId w:val="25"/>
        </w:numPr>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w:t>
      </w:r>
      <w:r w:rsidR="009556EF">
        <w:rPr>
          <w:rFonts w:ascii="Calibri" w:hAnsi="Calibri" w:cs="Calibri"/>
          <w:sz w:val="22"/>
          <w:szCs w:val="22"/>
        </w:rPr>
        <w:br/>
      </w:r>
      <w:r w:rsidRPr="006B00C3">
        <w:rPr>
          <w:rFonts w:ascii="Calibri" w:hAnsi="Calibri" w:cs="Calibri"/>
          <w:sz w:val="22"/>
          <w:szCs w:val="22"/>
        </w:rPr>
        <w:t xml:space="preserve">V případě, že se prodávající stane nespolehlivým plátcem DPH, je povinen tuto skutečnost oznámit </w:t>
      </w:r>
      <w:r>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den, kdy </w:t>
      </w:r>
      <w:r>
        <w:rPr>
          <w:rFonts w:ascii="Calibri" w:hAnsi="Calibri" w:cs="Calibri"/>
          <w:sz w:val="22"/>
          <w:szCs w:val="22"/>
        </w:rPr>
        <w:t>kupující</w:t>
      </w:r>
      <w:r w:rsidRPr="006B00C3">
        <w:rPr>
          <w:rFonts w:ascii="Calibri" w:hAnsi="Calibri" w:cs="Calibri"/>
          <w:sz w:val="22"/>
          <w:szCs w:val="22"/>
        </w:rPr>
        <w:t xml:space="preserve"> předmětnou informaci prokazatelně obdržel. </w:t>
      </w:r>
      <w:r w:rsidRPr="006B00C3">
        <w:rPr>
          <w:rFonts w:ascii="Calibri" w:hAnsi="Calibri" w:cs="Calibri"/>
          <w:sz w:val="22"/>
          <w:szCs w:val="22"/>
        </w:rPr>
        <w:lastRenderedPageBreak/>
        <w:t xml:space="preserve">V případě porušení některé z těchto povinnosti je prodávající povinen uhradit </w:t>
      </w:r>
      <w:r>
        <w:rPr>
          <w:rFonts w:ascii="Calibri" w:hAnsi="Calibri" w:cs="Calibri"/>
          <w:sz w:val="22"/>
          <w:szCs w:val="22"/>
        </w:rPr>
        <w:t>kupujícímu</w:t>
      </w:r>
      <w:r w:rsidRPr="006B00C3">
        <w:rPr>
          <w:rFonts w:ascii="Calibri" w:hAnsi="Calibri" w:cs="Calibri"/>
          <w:sz w:val="22"/>
          <w:szCs w:val="22"/>
        </w:rPr>
        <w:t xml:space="preserve"> smluvní pokutu ve výši </w:t>
      </w:r>
      <w:r>
        <w:rPr>
          <w:rFonts w:ascii="Calibri" w:hAnsi="Calibri" w:cs="Calibri"/>
          <w:sz w:val="22"/>
          <w:szCs w:val="22"/>
        </w:rPr>
        <w:t>1</w:t>
      </w:r>
      <w:r w:rsidRPr="006B00C3">
        <w:rPr>
          <w:rFonts w:ascii="Calibri" w:hAnsi="Calibri" w:cs="Calibri"/>
          <w:sz w:val="22"/>
          <w:szCs w:val="22"/>
        </w:rPr>
        <w:t xml:space="preserve">0.000,- Kč, a to za každý jednotlivý případ porušení povinnosti. Uhrazení smluvní pokuty se nikterak nedotýká nároku na náhradu škody způsobené porušením této povinnosti. Prodávající dále souhlasí s tím, aby </w:t>
      </w:r>
      <w:r>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rsidR="00175E66" w:rsidRPr="000113C3" w:rsidRDefault="00175E66" w:rsidP="00667E4D">
      <w:pPr>
        <w:pStyle w:val="Style1"/>
        <w:adjustRightInd/>
        <w:spacing w:line="240" w:lineRule="atLeast"/>
        <w:rPr>
          <w:rFonts w:ascii="Calibri" w:hAnsi="Calibri" w:cs="Calibri"/>
          <w:spacing w:val="12"/>
          <w:sz w:val="22"/>
          <w:szCs w:val="22"/>
        </w:rPr>
      </w:pPr>
    </w:p>
    <w:p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rsidR="00175E66" w:rsidRPr="000113C3" w:rsidRDefault="00175E66" w:rsidP="00667E4D">
      <w:pPr>
        <w:pStyle w:val="Style1"/>
        <w:adjustRightInd/>
        <w:spacing w:line="240" w:lineRule="atLeast"/>
        <w:rPr>
          <w:rFonts w:ascii="Calibri" w:hAnsi="Calibri" w:cs="Calibri"/>
          <w:spacing w:val="12"/>
          <w:sz w:val="22"/>
          <w:szCs w:val="22"/>
        </w:rPr>
      </w:pPr>
    </w:p>
    <w:p w:rsidR="00175E66" w:rsidRPr="000113C3" w:rsidRDefault="00175E66" w:rsidP="00613EDE">
      <w:pPr>
        <w:numPr>
          <w:ilvl w:val="0"/>
          <w:numId w:val="26"/>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20426E">
        <w:rPr>
          <w:rFonts w:ascii="Calibri" w:hAnsi="Calibri" w:cs="Calibri"/>
          <w:b/>
          <w:sz w:val="22"/>
          <w:szCs w:val="22"/>
        </w:rPr>
        <w:t>20</w:t>
      </w:r>
      <w:r w:rsidRPr="000113C3">
        <w:rPr>
          <w:rFonts w:ascii="Calibri" w:hAnsi="Calibri" w:cs="Calibri"/>
          <w:b/>
          <w:sz w:val="22"/>
          <w:szCs w:val="22"/>
        </w:rPr>
        <w:t xml:space="preserve"> dnů od</w:t>
      </w:r>
      <w:r w:rsidR="00A0256F" w:rsidRPr="000113C3">
        <w:rPr>
          <w:rFonts w:ascii="Calibri" w:hAnsi="Calibri" w:cs="Calibri"/>
          <w:b/>
          <w:sz w:val="22"/>
          <w:szCs w:val="22"/>
        </w:rPr>
        <w:t>e dne nabytí účinnosti</w:t>
      </w:r>
      <w:r w:rsidRPr="000113C3">
        <w:rPr>
          <w:rFonts w:ascii="Calibri" w:hAnsi="Calibri" w:cs="Calibri"/>
          <w:b/>
          <w:sz w:val="22"/>
          <w:szCs w:val="22"/>
        </w:rPr>
        <w:t xml:space="preserve"> této smlouvy</w:t>
      </w:r>
      <w:r w:rsidRPr="000113C3">
        <w:rPr>
          <w:rFonts w:ascii="Calibri" w:hAnsi="Calibri" w:cs="Calibri"/>
          <w:sz w:val="22"/>
          <w:szCs w:val="22"/>
        </w:rPr>
        <w:t>.</w:t>
      </w:r>
      <w:r w:rsidR="00667974" w:rsidRPr="00667974">
        <w:rPr>
          <w:rFonts w:ascii="Calibri" w:hAnsi="Calibri" w:cs="Calibri"/>
          <w:sz w:val="22"/>
          <w:szCs w:val="22"/>
        </w:rPr>
        <w:t xml:space="preserve"> Konkrétní termín bude </w:t>
      </w:r>
      <w:r w:rsidR="00095ACB">
        <w:rPr>
          <w:rFonts w:ascii="Calibri" w:hAnsi="Calibri" w:cs="Calibri"/>
          <w:sz w:val="22"/>
          <w:szCs w:val="22"/>
        </w:rPr>
        <w:t>p</w:t>
      </w:r>
      <w:r w:rsidR="00667974" w:rsidRPr="00667974">
        <w:rPr>
          <w:rFonts w:ascii="Calibri" w:hAnsi="Calibri" w:cs="Calibri"/>
          <w:sz w:val="22"/>
          <w:szCs w:val="22"/>
        </w:rPr>
        <w:t xml:space="preserve">rodávajícím dojednán alespoň 2 (dva) pracovní dny předem s </w:t>
      </w:r>
      <w:r w:rsidR="00095ACB">
        <w:rPr>
          <w:rFonts w:ascii="Calibri" w:hAnsi="Calibri" w:cs="Calibri"/>
          <w:sz w:val="22"/>
          <w:szCs w:val="22"/>
        </w:rPr>
        <w:t>k</w:t>
      </w:r>
      <w:r w:rsidR="00667974" w:rsidRPr="00667974">
        <w:rPr>
          <w:rFonts w:ascii="Calibri" w:hAnsi="Calibri" w:cs="Calibri"/>
          <w:sz w:val="22"/>
          <w:szCs w:val="22"/>
        </w:rPr>
        <w:t>ontaktní osob</w:t>
      </w:r>
      <w:r w:rsidR="00095ACB">
        <w:rPr>
          <w:rFonts w:ascii="Calibri" w:hAnsi="Calibri" w:cs="Calibri"/>
          <w:sz w:val="22"/>
          <w:szCs w:val="22"/>
        </w:rPr>
        <w:t>ou</w:t>
      </w:r>
      <w:r w:rsidR="00667974" w:rsidRPr="00667974">
        <w:rPr>
          <w:rFonts w:ascii="Calibri" w:hAnsi="Calibri" w:cs="Calibri"/>
          <w:sz w:val="22"/>
          <w:szCs w:val="22"/>
        </w:rPr>
        <w:t xml:space="preserve"> uveden</w:t>
      </w:r>
      <w:r w:rsidR="00095ACB">
        <w:rPr>
          <w:rFonts w:ascii="Calibri" w:hAnsi="Calibri" w:cs="Calibri"/>
          <w:sz w:val="22"/>
          <w:szCs w:val="22"/>
        </w:rPr>
        <w:t>ou</w:t>
      </w:r>
      <w:r w:rsidR="00667974" w:rsidRPr="00667974">
        <w:rPr>
          <w:rFonts w:ascii="Calibri" w:hAnsi="Calibri" w:cs="Calibri"/>
          <w:sz w:val="22"/>
          <w:szCs w:val="22"/>
        </w:rPr>
        <w:t xml:space="preserve"> v</w:t>
      </w:r>
      <w:r w:rsidR="00095ACB">
        <w:rPr>
          <w:rFonts w:ascii="Calibri" w:hAnsi="Calibri" w:cs="Calibri"/>
          <w:sz w:val="22"/>
          <w:szCs w:val="22"/>
        </w:rPr>
        <w:t> 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rsidR="002C5817" w:rsidRPr="000113C3" w:rsidRDefault="00735267" w:rsidP="00735267">
      <w:pPr>
        <w:numPr>
          <w:ilvl w:val="0"/>
          <w:numId w:val="26"/>
        </w:numPr>
        <w:spacing w:after="120" w:line="240" w:lineRule="atLeast"/>
        <w:ind w:left="567" w:hanging="567"/>
        <w:jc w:val="both"/>
        <w:rPr>
          <w:rFonts w:ascii="Calibri" w:hAnsi="Calibri" w:cs="Calibri"/>
          <w:sz w:val="22"/>
          <w:szCs w:val="22"/>
        </w:rPr>
      </w:pPr>
      <w:r>
        <w:rPr>
          <w:rFonts w:ascii="Calibri" w:hAnsi="Calibri" w:cs="Calibri"/>
          <w:sz w:val="22"/>
          <w:szCs w:val="22"/>
        </w:rPr>
        <w:t>Předmět plnění</w:t>
      </w:r>
      <w:r w:rsidRPr="00735267">
        <w:rPr>
          <w:rFonts w:ascii="Calibri" w:hAnsi="Calibri" w:cs="Calibri"/>
          <w:sz w:val="22"/>
          <w:szCs w:val="22"/>
        </w:rPr>
        <w:t xml:space="preserve"> bude dodán </w:t>
      </w:r>
      <w:r w:rsidR="00E8006D">
        <w:rPr>
          <w:rFonts w:ascii="Calibri" w:hAnsi="Calibri" w:cs="Calibri"/>
          <w:sz w:val="22"/>
          <w:szCs w:val="22"/>
        </w:rPr>
        <w:t>na pracoviště</w:t>
      </w:r>
      <w:r w:rsidR="00F56383">
        <w:rPr>
          <w:rFonts w:ascii="Calibri" w:hAnsi="Calibri" w:cs="Calibri"/>
          <w:sz w:val="22"/>
          <w:szCs w:val="22"/>
        </w:rPr>
        <w:t xml:space="preserve"> Kupujícího</w:t>
      </w:r>
      <w:r w:rsidR="00277540">
        <w:rPr>
          <w:rFonts w:ascii="Calibri" w:hAnsi="Calibri" w:cs="Calibri"/>
          <w:sz w:val="22"/>
          <w:szCs w:val="22"/>
        </w:rPr>
        <w:t xml:space="preserve">, </w:t>
      </w:r>
      <w:r w:rsidR="009556EF">
        <w:rPr>
          <w:rFonts w:ascii="Calibri" w:hAnsi="Calibri" w:cs="Calibri"/>
          <w:sz w:val="22"/>
          <w:szCs w:val="22"/>
        </w:rPr>
        <w:t>Valdštejnské náměstí 3, Praha 1</w:t>
      </w:r>
      <w:r w:rsidR="00E8006D">
        <w:rPr>
          <w:rFonts w:ascii="Calibri" w:hAnsi="Calibri" w:cs="Calibri"/>
          <w:sz w:val="22"/>
          <w:szCs w:val="22"/>
        </w:rPr>
        <w:t>.</w:t>
      </w:r>
      <w:r>
        <w:rPr>
          <w:rFonts w:ascii="Calibri" w:hAnsi="Calibri" w:cs="Calibri"/>
          <w:sz w:val="22"/>
          <w:szCs w:val="22"/>
        </w:rPr>
        <w:t xml:space="preserve"> </w:t>
      </w:r>
    </w:p>
    <w:p w:rsidR="00175E66" w:rsidRDefault="00175E66" w:rsidP="00735267">
      <w:pPr>
        <w:numPr>
          <w:ilvl w:val="0"/>
          <w:numId w:val="26"/>
        </w:numPr>
        <w:spacing w:after="120" w:line="240" w:lineRule="atLeast"/>
        <w:ind w:left="567" w:hanging="567"/>
        <w:jc w:val="both"/>
        <w:rPr>
          <w:rFonts w:ascii="Calibri" w:hAnsi="Calibri" w:cs="Calibri"/>
          <w:sz w:val="22"/>
          <w:szCs w:val="22"/>
        </w:rPr>
      </w:pPr>
      <w:r w:rsidRPr="00735267">
        <w:rPr>
          <w:rFonts w:ascii="Calibri" w:hAnsi="Calibri" w:cs="Calibri"/>
          <w:sz w:val="22"/>
          <w:szCs w:val="22"/>
        </w:rPr>
        <w:t xml:space="preserve">Za dodání </w:t>
      </w:r>
      <w:r w:rsidR="00735267">
        <w:rPr>
          <w:rFonts w:ascii="Calibri" w:hAnsi="Calibri" w:cs="Calibri"/>
          <w:sz w:val="22"/>
          <w:szCs w:val="22"/>
        </w:rPr>
        <w:t>Předmětu plnění</w:t>
      </w:r>
      <w:r w:rsidRPr="00735267">
        <w:rPr>
          <w:rFonts w:ascii="Calibri" w:hAnsi="Calibri" w:cs="Calibri"/>
          <w:sz w:val="22"/>
          <w:szCs w:val="22"/>
        </w:rPr>
        <w:t xml:space="preserve"> se považuje </w:t>
      </w:r>
      <w:r w:rsidR="00684C5E">
        <w:rPr>
          <w:rFonts w:ascii="Calibri" w:hAnsi="Calibri" w:cs="Calibri"/>
          <w:sz w:val="22"/>
          <w:szCs w:val="22"/>
        </w:rPr>
        <w:t>dodání</w:t>
      </w:r>
      <w:r w:rsidRPr="00735267">
        <w:rPr>
          <w:rFonts w:ascii="Calibri" w:hAnsi="Calibri" w:cs="Calibri"/>
          <w:sz w:val="22"/>
          <w:szCs w:val="22"/>
        </w:rPr>
        <w:t xml:space="preserve"> </w:t>
      </w:r>
      <w:r w:rsidR="00684C5E">
        <w:rPr>
          <w:rFonts w:ascii="Calibri" w:hAnsi="Calibri" w:cs="Calibri"/>
          <w:sz w:val="22"/>
          <w:szCs w:val="22"/>
        </w:rPr>
        <w:t>P</w:t>
      </w:r>
      <w:r w:rsidRPr="00735267">
        <w:rPr>
          <w:rFonts w:ascii="Calibri" w:hAnsi="Calibri" w:cs="Calibri"/>
          <w:sz w:val="22"/>
          <w:szCs w:val="22"/>
        </w:rPr>
        <w:t>ředmětu plnění kupujícímu</w:t>
      </w:r>
      <w:r w:rsidR="00CC4F03" w:rsidRPr="00735267">
        <w:rPr>
          <w:rFonts w:ascii="Calibri" w:hAnsi="Calibri" w:cs="Calibri"/>
          <w:sz w:val="22"/>
          <w:szCs w:val="22"/>
        </w:rPr>
        <w:t xml:space="preserve"> s</w:t>
      </w:r>
      <w:r w:rsidR="0060712A" w:rsidRPr="00735267">
        <w:rPr>
          <w:rFonts w:ascii="Calibri" w:hAnsi="Calibri" w:cs="Calibri"/>
          <w:sz w:val="22"/>
          <w:szCs w:val="22"/>
        </w:rPr>
        <w:t>polu</w:t>
      </w:r>
      <w:r w:rsidR="00CC4F03" w:rsidRPr="00735267">
        <w:rPr>
          <w:rFonts w:ascii="Calibri" w:hAnsi="Calibri" w:cs="Calibri"/>
          <w:sz w:val="22"/>
          <w:szCs w:val="22"/>
        </w:rPr>
        <w:t xml:space="preserve"> s</w:t>
      </w:r>
      <w:r w:rsidR="0049529A" w:rsidRPr="00735267">
        <w:rPr>
          <w:rFonts w:ascii="Calibri" w:hAnsi="Calibri" w:cs="Calibri"/>
          <w:sz w:val="22"/>
          <w:szCs w:val="22"/>
        </w:rPr>
        <w:t xml:space="preserve"> </w:t>
      </w:r>
      <w:r w:rsidR="00DA52D6" w:rsidRPr="00735267">
        <w:rPr>
          <w:rFonts w:ascii="Calibri" w:hAnsi="Calibri" w:cs="Calibri"/>
          <w:sz w:val="22"/>
          <w:szCs w:val="22"/>
        </w:rPr>
        <w:t xml:space="preserve">veškerou </w:t>
      </w:r>
      <w:r w:rsidR="0049529A" w:rsidRPr="00735267">
        <w:rPr>
          <w:rFonts w:ascii="Calibri" w:hAnsi="Calibri" w:cs="Calibri"/>
          <w:sz w:val="22"/>
          <w:szCs w:val="22"/>
        </w:rPr>
        <w:t>související dokumentac</w:t>
      </w:r>
      <w:r w:rsidR="00BC7A0C" w:rsidRPr="00735267">
        <w:rPr>
          <w:rFonts w:ascii="Calibri" w:hAnsi="Calibri" w:cs="Calibri"/>
          <w:sz w:val="22"/>
          <w:szCs w:val="22"/>
        </w:rPr>
        <w:t>í</w:t>
      </w:r>
      <w:r w:rsidR="00684C5E">
        <w:rPr>
          <w:rFonts w:ascii="Calibri" w:hAnsi="Calibri" w:cs="Calibri"/>
          <w:sz w:val="22"/>
          <w:szCs w:val="22"/>
        </w:rPr>
        <w:t>, zejména produktovými listy</w:t>
      </w:r>
      <w:r w:rsidR="0049529A" w:rsidRPr="00735267">
        <w:rPr>
          <w:rFonts w:ascii="Calibri" w:hAnsi="Calibri" w:cs="Calibri"/>
          <w:sz w:val="22"/>
          <w:szCs w:val="22"/>
        </w:rPr>
        <w:t>.</w:t>
      </w:r>
    </w:p>
    <w:p w:rsidR="009B4B0B" w:rsidRDefault="009B4B0B" w:rsidP="009B4B0B">
      <w:pPr>
        <w:numPr>
          <w:ilvl w:val="0"/>
          <w:numId w:val="26"/>
        </w:numPr>
        <w:spacing w:after="120" w:line="240" w:lineRule="atLeast"/>
        <w:ind w:left="567" w:hanging="567"/>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rsidR="00667974" w:rsidRPr="00667974" w:rsidRDefault="00667974" w:rsidP="00667974">
      <w:pPr>
        <w:numPr>
          <w:ilvl w:val="0"/>
          <w:numId w:val="26"/>
        </w:numPr>
        <w:spacing w:after="120" w:line="240" w:lineRule="atLeast"/>
        <w:ind w:left="567" w:hanging="567"/>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upující má právo odmítnout převzít Předmět plnění v 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rsidR="00175E66" w:rsidRDefault="00521615" w:rsidP="00667974">
      <w:pPr>
        <w:numPr>
          <w:ilvl w:val="0"/>
          <w:numId w:val="26"/>
        </w:numPr>
        <w:spacing w:after="120" w:line="240" w:lineRule="atLeast"/>
        <w:ind w:left="567" w:hanging="567"/>
        <w:jc w:val="both"/>
        <w:rPr>
          <w:rFonts w:ascii="Calibri" w:hAnsi="Calibri" w:cs="Calibri"/>
          <w:sz w:val="22"/>
          <w:szCs w:val="22"/>
        </w:rPr>
      </w:pPr>
      <w:r w:rsidRPr="00095ACB">
        <w:rPr>
          <w:rFonts w:ascii="Calibri" w:hAnsi="Calibri" w:cs="Calibri"/>
          <w:sz w:val="22"/>
          <w:szCs w:val="22"/>
        </w:rPr>
        <w:t xml:space="preserve">Kontaktní osoba pro věci realizační </w:t>
      </w:r>
      <w:r w:rsidR="00175E66" w:rsidRPr="00095ACB">
        <w:rPr>
          <w:rFonts w:ascii="Calibri" w:hAnsi="Calibri" w:cs="Calibri"/>
          <w:sz w:val="22"/>
          <w:szCs w:val="22"/>
        </w:rPr>
        <w:t xml:space="preserve">za kupující stranu je pan </w:t>
      </w:r>
      <w:r w:rsidR="00D96A19">
        <w:rPr>
          <w:rFonts w:ascii="Calibri" w:hAnsi="Calibri" w:cs="Calibri"/>
          <w:sz w:val="22"/>
          <w:szCs w:val="22"/>
        </w:rPr>
        <w:t>xxx</w:t>
      </w:r>
      <w:r w:rsidR="00175E66" w:rsidRPr="00095ACB">
        <w:rPr>
          <w:rFonts w:ascii="Calibri" w:hAnsi="Calibri" w:cs="Calibri"/>
          <w:sz w:val="22"/>
          <w:szCs w:val="22"/>
        </w:rPr>
        <w:t xml:space="preserve">, tel: </w:t>
      </w:r>
      <w:r w:rsidR="00C0565B" w:rsidRPr="00095ACB">
        <w:rPr>
          <w:rFonts w:ascii="Calibri" w:hAnsi="Calibri" w:cs="Calibri"/>
          <w:sz w:val="22"/>
          <w:szCs w:val="22"/>
        </w:rPr>
        <w:t>+</w:t>
      </w:r>
      <w:r w:rsidR="00D96A19">
        <w:rPr>
          <w:rFonts w:ascii="Calibri" w:hAnsi="Calibri" w:cs="Calibri"/>
          <w:sz w:val="22"/>
          <w:szCs w:val="22"/>
        </w:rPr>
        <w:t>xxx</w:t>
      </w:r>
      <w:r w:rsidR="00175E66" w:rsidRPr="00095ACB">
        <w:rPr>
          <w:rFonts w:ascii="Calibri" w:hAnsi="Calibri" w:cs="Calibri"/>
          <w:sz w:val="22"/>
          <w:szCs w:val="22"/>
        </w:rPr>
        <w:t>,</w:t>
      </w:r>
      <w:r w:rsidR="007A75C0">
        <w:rPr>
          <w:rFonts w:ascii="Calibri" w:hAnsi="Calibri" w:cs="Calibri"/>
          <w:sz w:val="22"/>
          <w:szCs w:val="22"/>
        </w:rPr>
        <w:t xml:space="preserve"> mobil </w:t>
      </w:r>
      <w:r w:rsidR="00D96A19">
        <w:rPr>
          <w:rFonts w:ascii="Calibri" w:hAnsi="Calibri" w:cs="Calibri"/>
          <w:sz w:val="22"/>
          <w:szCs w:val="22"/>
        </w:rPr>
        <w:t>xxx</w:t>
      </w:r>
      <w:r w:rsidR="007A75C0">
        <w:rPr>
          <w:rFonts w:ascii="Calibri" w:hAnsi="Calibri" w:cs="Calibri"/>
          <w:sz w:val="22"/>
          <w:szCs w:val="22"/>
        </w:rPr>
        <w:t>,</w:t>
      </w:r>
      <w:r w:rsidR="00175E66" w:rsidRPr="00095ACB">
        <w:rPr>
          <w:rFonts w:ascii="Calibri" w:hAnsi="Calibri" w:cs="Calibri"/>
          <w:sz w:val="22"/>
          <w:szCs w:val="22"/>
        </w:rPr>
        <w:t xml:space="preserve"> e</w:t>
      </w:r>
      <w:r w:rsidR="00C0565B" w:rsidRPr="00095ACB">
        <w:rPr>
          <w:rFonts w:ascii="Calibri" w:hAnsi="Calibri" w:cs="Calibri"/>
          <w:sz w:val="22"/>
          <w:szCs w:val="22"/>
        </w:rPr>
        <w:t>-</w:t>
      </w:r>
      <w:r w:rsidR="00175E66" w:rsidRPr="00095ACB">
        <w:rPr>
          <w:rFonts w:ascii="Calibri" w:hAnsi="Calibri" w:cs="Calibri"/>
          <w:sz w:val="22"/>
          <w:szCs w:val="22"/>
        </w:rPr>
        <w:t xml:space="preserve">mail: </w:t>
      </w:r>
      <w:r w:rsidR="00D96A19">
        <w:rPr>
          <w:rFonts w:ascii="Calibri" w:hAnsi="Calibri" w:cs="Calibri"/>
          <w:sz w:val="22"/>
          <w:szCs w:val="22"/>
        </w:rPr>
        <w:t>xxx</w:t>
      </w:r>
    </w:p>
    <w:p w:rsidR="00EA12F3" w:rsidRDefault="00EA12F3" w:rsidP="00EA12F3">
      <w:pPr>
        <w:spacing w:after="120" w:line="240" w:lineRule="atLeast"/>
        <w:ind w:left="567"/>
        <w:jc w:val="both"/>
        <w:rPr>
          <w:rFonts w:ascii="Calibri" w:hAnsi="Calibri" w:cs="Calibri"/>
          <w:sz w:val="22"/>
          <w:szCs w:val="22"/>
        </w:rPr>
      </w:pPr>
    </w:p>
    <w:p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rsidR="00EA12F3" w:rsidRPr="000113C3" w:rsidRDefault="00EA12F3" w:rsidP="00EA12F3">
      <w:pPr>
        <w:spacing w:line="240" w:lineRule="atLeast"/>
        <w:ind w:left="1080"/>
        <w:rPr>
          <w:rFonts w:ascii="Calibri" w:hAnsi="Calibri" w:cs="Calibri"/>
          <w:b/>
          <w:bCs/>
          <w:spacing w:val="12"/>
          <w:sz w:val="22"/>
          <w:szCs w:val="22"/>
        </w:rPr>
      </w:pPr>
    </w:p>
    <w:p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 odst. 4</w:t>
      </w:r>
      <w:r w:rsidRPr="00EA12F3">
        <w:rPr>
          <w:rFonts w:ascii="Calibri" w:hAnsi="Calibri" w:cs="Calibri"/>
          <w:sz w:val="22"/>
          <w:szCs w:val="22"/>
        </w:rPr>
        <w:t xml:space="preserve"> této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 odst. 1</w:t>
      </w:r>
      <w:r w:rsidRPr="00EA12F3">
        <w:rPr>
          <w:rFonts w:ascii="Calibri" w:hAnsi="Calibri" w:cs="Calibri"/>
          <w:sz w:val="22"/>
          <w:szCs w:val="22"/>
        </w:rPr>
        <w:t xml:space="preserve"> této Smlouvy a 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Pr="00EA12F3">
        <w:rPr>
          <w:rFonts w:ascii="Calibri" w:hAnsi="Calibri" w:cs="Calibri"/>
          <w:sz w:val="22"/>
          <w:szCs w:val="22"/>
        </w:rPr>
        <w:t xml:space="preserve"> této Smlouvy, s výjimkou ustanovení článku </w:t>
      </w:r>
      <w:r w:rsidR="00620F95">
        <w:rPr>
          <w:rFonts w:ascii="Calibri" w:hAnsi="Calibri" w:cs="Calibri"/>
          <w:sz w:val="22"/>
          <w:szCs w:val="22"/>
        </w:rPr>
        <w:t xml:space="preserve">IV odst. 5 </w:t>
      </w:r>
      <w:r w:rsidRPr="00EA12F3">
        <w:rPr>
          <w:rFonts w:ascii="Calibri" w:hAnsi="Calibri" w:cs="Calibri"/>
          <w:sz w:val="22"/>
          <w:szCs w:val="22"/>
        </w:rPr>
        <w:t>této Smlouvy.</w:t>
      </w:r>
    </w:p>
    <w:p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poskytnout Prodávajícímu, po předchozím sjednání termínu předání podle článku </w:t>
      </w:r>
      <w:r w:rsidR="00AF2C0F">
        <w:rPr>
          <w:rFonts w:ascii="Calibri" w:hAnsi="Calibri" w:cs="Calibri"/>
          <w:sz w:val="22"/>
          <w:szCs w:val="22"/>
        </w:rPr>
        <w:t>IV odst. 1</w:t>
      </w:r>
      <w:r w:rsidRPr="00EA12F3">
        <w:rPr>
          <w:rFonts w:ascii="Calibri" w:hAnsi="Calibri" w:cs="Calibri"/>
          <w:sz w:val="22"/>
          <w:szCs w:val="22"/>
        </w:rPr>
        <w:t xml:space="preserve"> této Smlouvy, součinnost při předání Předmětu plnění.</w:t>
      </w:r>
    </w:p>
    <w:p w:rsidR="00175E66" w:rsidRPr="000113C3" w:rsidRDefault="00175E66" w:rsidP="00667E4D">
      <w:pPr>
        <w:pStyle w:val="Style1"/>
        <w:adjustRightInd/>
        <w:spacing w:line="240" w:lineRule="atLeast"/>
        <w:rPr>
          <w:rFonts w:ascii="Calibri" w:hAnsi="Calibri" w:cs="Calibri"/>
          <w:spacing w:val="12"/>
          <w:sz w:val="22"/>
          <w:szCs w:val="22"/>
        </w:rPr>
      </w:pPr>
    </w:p>
    <w:p w:rsidR="00685D43" w:rsidRPr="00685D43" w:rsidRDefault="00685D43" w:rsidP="00685D43">
      <w:pPr>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p>
    <w:p w:rsidR="00685D43" w:rsidRPr="00685D43" w:rsidRDefault="00685D43" w:rsidP="00685D43">
      <w:pPr>
        <w:spacing w:line="240" w:lineRule="atLeast"/>
        <w:ind w:left="1080"/>
        <w:rPr>
          <w:rFonts w:ascii="Calibri" w:hAnsi="Calibri" w:cs="Calibri"/>
          <w:sz w:val="22"/>
          <w:szCs w:val="22"/>
        </w:rPr>
      </w:pPr>
    </w:p>
    <w:p w:rsid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rsidR="00685D43" w:rsidRPr="00BC22E7" w:rsidRDefault="00685D43" w:rsidP="00BC22E7">
      <w:pPr>
        <w:numPr>
          <w:ilvl w:val="0"/>
          <w:numId w:val="29"/>
        </w:numPr>
        <w:spacing w:after="120" w:line="240" w:lineRule="atLeast"/>
        <w:ind w:left="567" w:hanging="567"/>
        <w:jc w:val="both"/>
        <w:rPr>
          <w:rFonts w:ascii="Calibri" w:hAnsi="Calibri" w:cs="Calibri"/>
          <w:sz w:val="22"/>
          <w:szCs w:val="22"/>
        </w:rPr>
      </w:pPr>
      <w:r w:rsidRPr="00BC22E7">
        <w:rPr>
          <w:rFonts w:ascii="Calibri" w:hAnsi="Calibri" w:cs="Calibri"/>
          <w:sz w:val="22"/>
          <w:szCs w:val="22"/>
        </w:rPr>
        <w:t xml:space="preserve">Prodávající poskytuje na Předmět plnění uvedený v článku </w:t>
      </w:r>
      <w:r w:rsidR="00FA3237" w:rsidRPr="00BC22E7">
        <w:rPr>
          <w:rFonts w:ascii="Calibri" w:hAnsi="Calibri" w:cs="Calibri"/>
          <w:sz w:val="22"/>
          <w:szCs w:val="22"/>
        </w:rPr>
        <w:t>II odst. 1 této s</w:t>
      </w:r>
      <w:r w:rsidRPr="00BC22E7">
        <w:rPr>
          <w:rFonts w:ascii="Calibri" w:hAnsi="Calibri" w:cs="Calibri"/>
          <w:sz w:val="22"/>
          <w:szCs w:val="22"/>
        </w:rPr>
        <w:t xml:space="preserve">mlouvy záruku na bezvadnou funkci v délce trvání </w:t>
      </w:r>
      <w:r w:rsidR="00BC22E7" w:rsidRPr="00BC22E7">
        <w:rPr>
          <w:rFonts w:ascii="Calibri" w:hAnsi="Calibri" w:cs="Calibri"/>
          <w:sz w:val="22"/>
          <w:szCs w:val="22"/>
        </w:rPr>
        <w:t>uvedené v Příloze č. 1 této smlouvy</w:t>
      </w:r>
      <w:r w:rsidRPr="00BC22E7">
        <w:rPr>
          <w:rFonts w:ascii="Calibri" w:hAnsi="Calibri" w:cs="Calibri"/>
          <w:sz w:val="22"/>
          <w:szCs w:val="22"/>
        </w:rPr>
        <w:t xml:space="preserve">. V případě, že bude na Faktuře nebo na </w:t>
      </w:r>
      <w:r w:rsidR="00407B8B" w:rsidRPr="00BC22E7">
        <w:rPr>
          <w:rFonts w:ascii="Calibri" w:hAnsi="Calibri" w:cs="Calibri"/>
          <w:sz w:val="22"/>
          <w:szCs w:val="22"/>
        </w:rPr>
        <w:t>dodacím listu</w:t>
      </w:r>
      <w:r w:rsidRPr="00BC22E7">
        <w:rPr>
          <w:rFonts w:ascii="Calibri" w:hAnsi="Calibri" w:cs="Calibri"/>
          <w:sz w:val="22"/>
          <w:szCs w:val="22"/>
        </w:rPr>
        <w:t xml:space="preserve"> vyznačena delší záruční doba, má tato přednost před ustanovením této Smlouvy.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r w:rsidR="00D96A19">
        <w:rPr>
          <w:rFonts w:ascii="Calibri" w:hAnsi="Calibri" w:cs="Calibri"/>
          <w:sz w:val="22"/>
          <w:szCs w:val="22"/>
        </w:rPr>
        <w:t>xxx</w:t>
      </w:r>
      <w:r w:rsidR="0092416E">
        <w:rPr>
          <w:rFonts w:ascii="Calibri" w:hAnsi="Calibri" w:cs="Calibri"/>
          <w:sz w:val="22"/>
          <w:szCs w:val="22"/>
        </w:rPr>
        <w:t xml:space="preserve"> </w:t>
      </w:r>
      <w:r w:rsidRPr="00685D43">
        <w:rPr>
          <w:rFonts w:ascii="Calibri" w:hAnsi="Calibri" w:cs="Calibri"/>
          <w:sz w:val="22"/>
          <w:szCs w:val="22"/>
        </w:rPr>
        <w:t>. Kupující je oprávněn reklamovat písemně z</w:t>
      </w:r>
      <w:r w:rsidR="009F5AF4">
        <w:rPr>
          <w:rFonts w:ascii="Calibri" w:hAnsi="Calibri" w:cs="Calibri"/>
          <w:sz w:val="22"/>
          <w:szCs w:val="22"/>
        </w:rPr>
        <w:t>jištěné vady Předmětu plnění u p</w:t>
      </w:r>
      <w:r w:rsidRPr="00685D43">
        <w:rPr>
          <w:rFonts w:ascii="Calibri" w:hAnsi="Calibri" w:cs="Calibri"/>
          <w:sz w:val="22"/>
          <w:szCs w:val="22"/>
        </w:rPr>
        <w:t xml:space="preserve">rodávajícího kdykoli během záruční doby, a to bez </w:t>
      </w:r>
      <w:r w:rsidR="00D30D6A">
        <w:rPr>
          <w:rFonts w:ascii="Calibri" w:hAnsi="Calibri" w:cs="Calibri"/>
          <w:sz w:val="22"/>
          <w:szCs w:val="22"/>
        </w:rPr>
        <w:t>ohledu na to, kdy k</w:t>
      </w:r>
      <w:r w:rsidRPr="00685D43">
        <w:rPr>
          <w:rFonts w:ascii="Calibri" w:hAnsi="Calibri" w:cs="Calibri"/>
          <w:sz w:val="22"/>
          <w:szCs w:val="22"/>
        </w:rPr>
        <w:t>upující takové vady zjistil nebo mohl zjistit. Pro vyloučení pochybností se sjednává, že převzetím Před</w:t>
      </w:r>
      <w:r w:rsidR="00462A43">
        <w:rPr>
          <w:rFonts w:ascii="Calibri" w:hAnsi="Calibri" w:cs="Calibri"/>
          <w:sz w:val="22"/>
          <w:szCs w:val="22"/>
        </w:rPr>
        <w:t>mětu plnění není dotčeno právo k</w:t>
      </w:r>
      <w:r w:rsidRPr="00685D43">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je povinen vyjádřit se písemně k reklamaci </w:t>
      </w:r>
      <w:r w:rsidR="000F2EF5">
        <w:rPr>
          <w:rFonts w:ascii="Calibri" w:hAnsi="Calibri" w:cs="Calibri"/>
          <w:sz w:val="22"/>
          <w:szCs w:val="22"/>
        </w:rPr>
        <w:t>k</w:t>
      </w:r>
      <w:r w:rsidRPr="00685D43">
        <w:rPr>
          <w:rFonts w:ascii="Calibri" w:hAnsi="Calibri" w:cs="Calibri"/>
          <w:sz w:val="22"/>
          <w:szCs w:val="22"/>
        </w:rPr>
        <w:t xml:space="preserve">upujícího v termínu do 10 (deseti) kalendářních dnů ode dne, kdy mu byla doručena, a zajistit bezplatnou Předmětu plnění nebo opravu vadného Předmětu plnění nebo jeho </w:t>
      </w:r>
      <w:r w:rsidR="003C10D8">
        <w:rPr>
          <w:rFonts w:ascii="Calibri" w:hAnsi="Calibri" w:cs="Calibri"/>
          <w:sz w:val="22"/>
          <w:szCs w:val="22"/>
        </w:rPr>
        <w:t>části</w:t>
      </w:r>
      <w:r w:rsidRPr="00685D43">
        <w:rPr>
          <w:rFonts w:ascii="Calibri" w:hAnsi="Calibri" w:cs="Calibri"/>
          <w:sz w:val="22"/>
          <w:szCs w:val="22"/>
        </w:rPr>
        <w:t xml:space="preserve"> nejpozději do 30 (třiceti) kalendářních dnů od prokazatelného nahlášení vady </w:t>
      </w:r>
      <w:r w:rsidR="003C10D8">
        <w:rPr>
          <w:rFonts w:ascii="Calibri" w:hAnsi="Calibri" w:cs="Calibri"/>
          <w:sz w:val="22"/>
          <w:szCs w:val="22"/>
        </w:rPr>
        <w:t>k</w:t>
      </w:r>
      <w:r w:rsidRPr="00685D43">
        <w:rPr>
          <w:rFonts w:ascii="Calibri" w:hAnsi="Calibri" w:cs="Calibri"/>
          <w:sz w:val="22"/>
          <w:szCs w:val="22"/>
        </w:rPr>
        <w:t xml:space="preserve">upujícím.  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 případě, že se jedná o vadu, kterou nelze odstranit, 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 xml:space="preserve">upujícímu kupní cenu Předmětu plnění nebo </w:t>
      </w:r>
      <w:r w:rsidR="003C68AA">
        <w:rPr>
          <w:rFonts w:ascii="Calibri" w:hAnsi="Calibri" w:cs="Calibri"/>
          <w:sz w:val="22"/>
          <w:szCs w:val="22"/>
        </w:rPr>
        <w:t>p</w:t>
      </w:r>
      <w:r w:rsidRPr="00685D43">
        <w:rPr>
          <w:rFonts w:ascii="Calibri" w:hAnsi="Calibri" w:cs="Calibri"/>
          <w:sz w:val="22"/>
          <w:szCs w:val="22"/>
        </w:rPr>
        <w:t xml:space="preserve">rodávající dodá </w:t>
      </w:r>
      <w:r w:rsidR="003C68AA">
        <w:rPr>
          <w:rFonts w:ascii="Calibri" w:hAnsi="Calibri" w:cs="Calibri"/>
          <w:sz w:val="22"/>
          <w:szCs w:val="22"/>
        </w:rPr>
        <w:t>k</w:t>
      </w:r>
      <w:r w:rsidRPr="00685D43">
        <w:rPr>
          <w:rFonts w:ascii="Calibri" w:hAnsi="Calibri" w:cs="Calibri"/>
          <w:sz w:val="22"/>
          <w:szCs w:val="22"/>
        </w:rPr>
        <w:t xml:space="preserve">upujícímu do 30 (třiceti) pracovních dnů od písemného oznámení o nemožnosti odstranění reklamované vady náhradní (nový) Předmět plnění, přičemž pro tento náhradní (nový) Předmět plnění běží nová záruční lhůta v délce dle odst. </w:t>
      </w:r>
      <w:r w:rsidR="003C68AA">
        <w:rPr>
          <w:rFonts w:ascii="Calibri" w:hAnsi="Calibri" w:cs="Calibri"/>
          <w:sz w:val="22"/>
          <w:szCs w:val="22"/>
        </w:rPr>
        <w:t>2 tohoto článku</w:t>
      </w:r>
      <w:r w:rsidRPr="00685D43">
        <w:rPr>
          <w:rFonts w:ascii="Calibri" w:hAnsi="Calibri" w:cs="Calibri"/>
          <w:sz w:val="22"/>
          <w:szCs w:val="22"/>
        </w:rPr>
        <w:t xml:space="preserve"> této </w:t>
      </w:r>
      <w:r w:rsidR="003C68AA">
        <w:rPr>
          <w:rFonts w:ascii="Calibri" w:hAnsi="Calibri" w:cs="Calibri"/>
          <w:sz w:val="22"/>
          <w:szCs w:val="22"/>
        </w:rPr>
        <w:t>s</w:t>
      </w:r>
      <w:r w:rsidRPr="00685D43">
        <w:rPr>
          <w:rFonts w:ascii="Calibri" w:hAnsi="Calibri" w:cs="Calibri"/>
          <w:sz w:val="22"/>
          <w:szCs w:val="22"/>
        </w:rPr>
        <w:t>mlo</w:t>
      </w:r>
      <w:r w:rsidR="003C68AA">
        <w:rPr>
          <w:rFonts w:ascii="Calibri" w:hAnsi="Calibri" w:cs="Calibri"/>
          <w:sz w:val="22"/>
          <w:szCs w:val="22"/>
        </w:rPr>
        <w:t>uvy, a to ode dne jeho předání k</w:t>
      </w:r>
      <w:r w:rsidRPr="00685D43">
        <w:rPr>
          <w:rFonts w:ascii="Calibri" w:hAnsi="Calibri" w:cs="Calibri"/>
          <w:sz w:val="22"/>
          <w:szCs w:val="22"/>
        </w:rPr>
        <w:t>upujícímu.</w:t>
      </w:r>
    </w:p>
    <w:p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rsidR="00727620" w:rsidRPr="000113C3" w:rsidRDefault="00727620" w:rsidP="00667E4D">
      <w:pPr>
        <w:widowControl/>
        <w:autoSpaceDE/>
        <w:autoSpaceDN/>
        <w:spacing w:line="240" w:lineRule="atLeast"/>
        <w:ind w:left="432"/>
        <w:jc w:val="both"/>
        <w:rPr>
          <w:rFonts w:ascii="Calibri" w:hAnsi="Calibri" w:cs="Calibri"/>
          <w:sz w:val="22"/>
          <w:szCs w:val="22"/>
        </w:rPr>
      </w:pPr>
    </w:p>
    <w:p w:rsidR="00175E66" w:rsidRPr="000113C3" w:rsidRDefault="002A476B" w:rsidP="00C71395">
      <w:pPr>
        <w:numPr>
          <w:ilvl w:val="0"/>
          <w:numId w:val="23"/>
        </w:numPr>
        <w:spacing w:line="240" w:lineRule="atLeast"/>
        <w:jc w:val="center"/>
        <w:rPr>
          <w:rFonts w:ascii="Calibri" w:hAnsi="Calibri" w:cs="Calibri"/>
          <w:b/>
          <w:bCs/>
          <w:spacing w:val="12"/>
          <w:sz w:val="22"/>
          <w:szCs w:val="22"/>
        </w:rPr>
      </w:pPr>
      <w:r>
        <w:rPr>
          <w:rFonts w:ascii="Calibri" w:hAnsi="Calibri" w:cs="Calibri"/>
          <w:b/>
          <w:bCs/>
          <w:spacing w:val="12"/>
          <w:sz w:val="22"/>
          <w:szCs w:val="22"/>
        </w:rPr>
        <w:t xml:space="preserve"> </w:t>
      </w:r>
      <w:r w:rsidR="00175E66" w:rsidRPr="000113C3">
        <w:rPr>
          <w:rFonts w:ascii="Calibri" w:hAnsi="Calibri" w:cs="Calibri"/>
          <w:b/>
          <w:bCs/>
          <w:spacing w:val="12"/>
          <w:sz w:val="22"/>
          <w:szCs w:val="22"/>
        </w:rPr>
        <w:t>Smluvní pokuty</w:t>
      </w:r>
    </w:p>
    <w:p w:rsidR="00C71395" w:rsidRPr="000113C3" w:rsidRDefault="00C71395" w:rsidP="00C71395">
      <w:pPr>
        <w:spacing w:line="240" w:lineRule="atLeast"/>
        <w:ind w:left="1080"/>
        <w:rPr>
          <w:rFonts w:ascii="Calibri" w:hAnsi="Calibri" w:cs="Calibri"/>
          <w:b/>
          <w:bCs/>
          <w:spacing w:val="12"/>
          <w:sz w:val="22"/>
          <w:szCs w:val="22"/>
        </w:rPr>
      </w:pPr>
    </w:p>
    <w:p w:rsidR="00C72F99" w:rsidRPr="00C72F99" w:rsidRDefault="00804D25"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ícímu smluvní pokutu ve výši 0,25</w:t>
      </w:r>
      <w:r w:rsidRPr="00C72F99">
        <w:rPr>
          <w:rFonts w:ascii="Calibri" w:hAnsi="Calibri" w:cs="Calibri"/>
          <w:sz w:val="22"/>
          <w:szCs w:val="22"/>
        </w:rPr>
        <w:t>% z ceny nedodaného Předmětu plnění bez DPH za každý započatý den prodlení.</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 xml:space="preserve">VI odst. </w:t>
      </w:r>
      <w:r w:rsidRPr="00C72F99">
        <w:rPr>
          <w:rFonts w:ascii="Calibri" w:hAnsi="Calibri" w:cs="Calibri"/>
          <w:sz w:val="22"/>
          <w:szCs w:val="22"/>
        </w:rPr>
        <w:t xml:space="preserve">4 této </w:t>
      </w:r>
      <w:r w:rsidR="004676D6">
        <w:rPr>
          <w:rFonts w:ascii="Calibri" w:hAnsi="Calibri" w:cs="Calibri"/>
          <w:sz w:val="22"/>
          <w:szCs w:val="22"/>
        </w:rPr>
        <w:t>s</w:t>
      </w:r>
      <w:r w:rsidRPr="00C72F99">
        <w:rPr>
          <w:rFonts w:ascii="Calibri" w:hAnsi="Calibri" w:cs="Calibri"/>
          <w:sz w:val="22"/>
          <w:szCs w:val="22"/>
        </w:rPr>
        <w:t xml:space="preserve">mlouvy je Prodávající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Při nedodržení termínu splatnosti Faktury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nařízením vlády č. 351/2013 Sb.</w:t>
      </w:r>
      <w:r w:rsidRPr="00C72F99">
        <w:rPr>
          <w:rFonts w:ascii="Calibri" w:hAnsi="Calibri" w:cs="Calibri"/>
          <w:sz w:val="22"/>
          <w:szCs w:val="22"/>
        </w:rPr>
        <w:t>.</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VI</w:t>
      </w:r>
      <w:r w:rsidR="00DC1B6B">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uplatnění smluvní sankce dle článku </w:t>
      </w:r>
      <w:r w:rsidR="00AD6F4D">
        <w:rPr>
          <w:rFonts w:ascii="Calibri" w:hAnsi="Calibri" w:cs="Calibri"/>
          <w:sz w:val="22"/>
          <w:szCs w:val="22"/>
        </w:rPr>
        <w:t>VI</w:t>
      </w:r>
      <w:r w:rsidR="00161D98">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lastRenderedPageBreak/>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mluvní straně povinné ze smluvní sankce k úhradě této smluvní sankce.</w:t>
      </w:r>
    </w:p>
    <w:p w:rsid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rsidR="00BE42F7" w:rsidRDefault="00BE42F7" w:rsidP="00BE42F7">
      <w:pPr>
        <w:pStyle w:val="Style2"/>
        <w:spacing w:after="120" w:line="240" w:lineRule="atLeast"/>
        <w:ind w:left="567" w:right="72" w:firstLine="0"/>
        <w:jc w:val="both"/>
        <w:rPr>
          <w:rFonts w:ascii="Calibri" w:hAnsi="Calibri" w:cs="Calibri"/>
          <w:sz w:val="22"/>
          <w:szCs w:val="22"/>
        </w:rPr>
      </w:pPr>
    </w:p>
    <w:p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rsidR="00BE42F7" w:rsidRPr="00BE42F7" w:rsidRDefault="00BE42F7" w:rsidP="00BE42F7">
      <w:pPr>
        <w:spacing w:line="240" w:lineRule="atLeast"/>
        <w:ind w:left="1080"/>
        <w:rPr>
          <w:rFonts w:ascii="Calibri" w:hAnsi="Calibri" w:cs="Calibri"/>
          <w:b/>
          <w:sz w:val="22"/>
          <w:szCs w:val="22"/>
        </w:rPr>
      </w:pPr>
    </w:p>
    <w:p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Prodávající je v prodlení s termínem dodání Předmětu plnění o více jak </w:t>
      </w:r>
      <w:r w:rsidR="003C460C">
        <w:rPr>
          <w:rFonts w:ascii="Calibri" w:hAnsi="Calibri" w:cs="Calibri"/>
          <w:sz w:val="22"/>
          <w:szCs w:val="22"/>
        </w:rPr>
        <w:t>1</w:t>
      </w:r>
      <w:r w:rsidRPr="00BE42F7">
        <w:rPr>
          <w:rFonts w:ascii="Calibri" w:hAnsi="Calibri" w:cs="Calibri"/>
          <w:sz w:val="22"/>
          <w:szCs w:val="22"/>
        </w:rPr>
        <w:t>0 kalendářních dní.</w:t>
      </w:r>
    </w:p>
    <w:p w:rsidR="00BE42F7" w:rsidRPr="00BE42F7" w:rsidRDefault="00BE42F7" w:rsidP="00611289">
      <w:pPr>
        <w:pStyle w:val="Style2"/>
        <w:numPr>
          <w:ilvl w:val="0"/>
          <w:numId w:val="32"/>
        </w:numPr>
        <w:tabs>
          <w:tab w:val="clear" w:pos="720"/>
          <w:tab w:val="num" w:pos="567"/>
          <w:tab w:val="num" w:pos="1134"/>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Kupující je mimo jiné oprávněn od Smlouvy odstoupit v případech, že:</w:t>
      </w:r>
    </w:p>
    <w:p w:rsidR="00BE42F7" w:rsidRPr="00BE42F7" w:rsidRDefault="00BE42F7" w:rsidP="00611289">
      <w:pPr>
        <w:pStyle w:val="Style2"/>
        <w:numPr>
          <w:ilvl w:val="0"/>
          <w:numId w:val="34"/>
        </w:numPr>
        <w:spacing w:after="120" w:line="240" w:lineRule="atLeast"/>
        <w:ind w:right="72"/>
        <w:jc w:val="both"/>
        <w:rPr>
          <w:rFonts w:ascii="Calibri" w:hAnsi="Calibri" w:cs="Calibri"/>
          <w:sz w:val="22"/>
          <w:szCs w:val="22"/>
        </w:rPr>
      </w:pPr>
      <w:r w:rsidRPr="00BE42F7">
        <w:rPr>
          <w:rFonts w:ascii="Calibri" w:hAnsi="Calibri" w:cs="Calibri"/>
          <w:sz w:val="22"/>
          <w:szCs w:val="22"/>
        </w:rPr>
        <w:t>Prodávající vstoupí do likvidace, nebo</w:t>
      </w:r>
    </w:p>
    <w:p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je proti Prodávajícímu zahájeno insolvenční řízení, pokud nebude insolvenční návrh </w:t>
      </w:r>
      <w:r w:rsidR="00786E73">
        <w:rPr>
          <w:rFonts w:ascii="Calibri" w:hAnsi="Calibri" w:cs="Calibri"/>
          <w:sz w:val="22"/>
          <w:szCs w:val="22"/>
        </w:rPr>
        <w:br/>
      </w:r>
      <w:r w:rsidRPr="00BE42F7">
        <w:rPr>
          <w:rFonts w:ascii="Calibri" w:hAnsi="Calibri" w:cs="Calibri"/>
          <w:sz w:val="22"/>
          <w:szCs w:val="22"/>
        </w:rPr>
        <w:t>v zákonné lhůtě odmítnut pro zjevnou bezdůvodnost, nebo</w:t>
      </w:r>
    </w:p>
    <w:p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trestní stíhání.</w:t>
      </w:r>
    </w:p>
    <w:p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Odstoupení od Smlouvy musí být písemné, jinak je neplatné. Odstoupení je účinné ode dne, kdy bude doručeno druhé Smluvní straně.</w:t>
      </w:r>
    </w:p>
    <w:p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rsidR="00871082" w:rsidRPr="000113C3" w:rsidRDefault="00871082" w:rsidP="00871082">
      <w:pPr>
        <w:spacing w:line="240" w:lineRule="atLeast"/>
        <w:ind w:left="1080"/>
        <w:rPr>
          <w:rFonts w:ascii="Calibri" w:hAnsi="Calibri" w:cs="Calibri"/>
          <w:b/>
          <w:bCs/>
          <w:spacing w:val="12"/>
          <w:sz w:val="22"/>
          <w:szCs w:val="22"/>
        </w:rPr>
      </w:pPr>
    </w:p>
    <w:p w:rsidR="00141576" w:rsidRPr="000113C3" w:rsidRDefault="00141576" w:rsidP="00141576">
      <w:pPr>
        <w:pStyle w:val="Style2"/>
        <w:numPr>
          <w:ilvl w:val="0"/>
          <w:numId w:val="30"/>
        </w:numPr>
        <w:tabs>
          <w:tab w:val="clear" w:pos="720"/>
          <w:tab w:val="num" w:pos="567"/>
        </w:tabs>
        <w:spacing w:after="120" w:line="240" w:lineRule="atLeast"/>
        <w:ind w:left="567" w:right="72" w:hanging="567"/>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p>
    <w:p w:rsidR="00175E66" w:rsidRPr="000113C3" w:rsidRDefault="00175E66" w:rsidP="00667E4D">
      <w:pPr>
        <w:pStyle w:val="Style1"/>
        <w:adjustRightInd/>
        <w:spacing w:line="240" w:lineRule="atLeast"/>
        <w:jc w:val="both"/>
        <w:rPr>
          <w:rFonts w:ascii="Calibri" w:hAnsi="Calibri" w:cs="Calibri"/>
          <w:spacing w:val="12"/>
          <w:sz w:val="22"/>
          <w:szCs w:val="22"/>
        </w:rPr>
      </w:pPr>
    </w:p>
    <w:p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rsidR="00175E66" w:rsidRPr="000113C3" w:rsidRDefault="00175E66" w:rsidP="006B00C3">
      <w:pPr>
        <w:keepNext/>
        <w:spacing w:line="240" w:lineRule="atLeast"/>
        <w:jc w:val="center"/>
        <w:rPr>
          <w:rFonts w:ascii="Calibri" w:hAnsi="Calibri" w:cs="Calibri"/>
          <w:b/>
          <w:bCs/>
          <w:spacing w:val="12"/>
          <w:sz w:val="22"/>
          <w:szCs w:val="22"/>
        </w:rPr>
      </w:pPr>
    </w:p>
    <w:p w:rsidR="00175E66" w:rsidRPr="006B00C3" w:rsidRDefault="00175E66" w:rsidP="006B00C3">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rsidR="00406696" w:rsidRPr="0069485A" w:rsidRDefault="00D96A19" w:rsidP="000113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7728" behindDoc="0" locked="0" layoutInCell="0" allowOverlap="1">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735.65pt;width:473.4pt;height:13.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" o:allowincell="f" filled="f" stroked="f">
                <o:lock v:ext="edit" aspectratio="t" verticies="t" text="t" shapetype="t"/>
                <v:textbox inset="0,0,0,0">
                  <w:txbxContent>
                    <w:p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 xml:space="preserve">ukončení, zachovávat mlčenlivost o všech skutečnostech, o kterých se dozví od NPU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účinnosti této smlouvy z jakéhokoliv důvodu se nedotkne ustanovení tohoto odstavce této smlouvy a jeho účinnost přetrvá i po ukončení účinnosti této smlouvy.</w:t>
      </w:r>
    </w:p>
    <w:p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Pr="006B00C3">
        <w:rPr>
          <w:rFonts w:ascii="Calibri" w:hAnsi="Calibri" w:cs="Calibri"/>
          <w:sz w:val="22"/>
          <w:szCs w:val="22"/>
        </w:rPr>
        <w:t>souhlasu NPU.</w:t>
      </w:r>
    </w:p>
    <w:p w:rsidR="00175E66"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Pr="006B00C3">
        <w:rPr>
          <w:rFonts w:ascii="Calibri" w:hAnsi="Calibri" w:cs="Calibri"/>
          <w:sz w:val="22"/>
          <w:szCs w:val="22"/>
        </w:rPr>
        <w:t> </w:t>
      </w:r>
      <w:r w:rsidR="00406696" w:rsidRPr="006B00C3">
        <w:rPr>
          <w:rFonts w:ascii="Calibri" w:hAnsi="Calibri" w:cs="Calibri"/>
          <w:sz w:val="22"/>
          <w:szCs w:val="22"/>
        </w:rPr>
        <w:t>informacím</w:t>
      </w:r>
      <w:r w:rsidRPr="006B00C3">
        <w:rPr>
          <w:rFonts w:ascii="Calibri" w:hAnsi="Calibri" w:cs="Calibri"/>
          <w:sz w:val="22"/>
          <w:szCs w:val="22"/>
        </w:rPr>
        <w:t>.</w:t>
      </w:r>
    </w:p>
    <w:p w:rsidR="002E1EF9"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Smluvní strany berou na vědomí, že tato smlouva podléhá uveřejnění dle zákona č. 340/2015 Sb., o zvláštních podmínkách účinnosti některých smluv, uveřejňování těchto smluv a o </w:t>
      </w:r>
      <w:r w:rsidRPr="006B00C3">
        <w:rPr>
          <w:rFonts w:ascii="Calibri" w:hAnsi="Calibri" w:cs="Calibri"/>
          <w:sz w:val="22"/>
          <w:szCs w:val="22"/>
        </w:rPr>
        <w:lastRenderedPageBreak/>
        <w:t>registru smluv (zákon o registru smluv).</w:t>
      </w:r>
      <w:r w:rsidR="000F50D3" w:rsidRPr="006B00C3">
        <w:rPr>
          <w:rFonts w:ascii="Calibri" w:hAnsi="Calibri" w:cs="Calibri"/>
          <w:sz w:val="22"/>
          <w:szCs w:val="22"/>
        </w:rPr>
        <w:t xml:space="preserve"> Uveřejnění zajistí kupující.</w:t>
      </w:r>
    </w:p>
    <w:p w:rsidR="0031745A" w:rsidRPr="006B00C3" w:rsidRDefault="0031745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 a účinnosti dnem uveřejnění v registru smluv podle předchozího odstavce.</w:t>
      </w:r>
    </w:p>
    <w:p w:rsidR="00F36266" w:rsidRPr="006B00C3" w:rsidRDefault="00193BE2"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S</w:t>
      </w:r>
      <w:r w:rsidR="00F36266" w:rsidRPr="006B00C3">
        <w:rPr>
          <w:rFonts w:ascii="Calibri" w:hAnsi="Calibri" w:cs="Calibri"/>
          <w:sz w:val="22"/>
          <w:szCs w:val="22"/>
        </w:rPr>
        <w:t>mluvní strany se dohodly, že součástí smluvních ujednání je i zadávací dokumentace k veřejné zakázce.</w:t>
      </w:r>
    </w:p>
    <w:p w:rsidR="00175E66"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rsidR="0049529A" w:rsidRPr="00556450" w:rsidRDefault="00556450" w:rsidP="0092416E">
      <w:pPr>
        <w:pStyle w:val="Style2"/>
        <w:numPr>
          <w:ilvl w:val="0"/>
          <w:numId w:val="31"/>
        </w:numPr>
        <w:tabs>
          <w:tab w:val="clear" w:pos="720"/>
          <w:tab w:val="num" w:pos="567"/>
        </w:tabs>
        <w:spacing w:after="120" w:line="240" w:lineRule="atLeast"/>
        <w:ind w:left="567" w:right="72" w:hanging="567"/>
        <w:rPr>
          <w:rFonts w:ascii="Calibri" w:hAnsi="Calibri" w:cs="Calibri"/>
          <w:sz w:val="22"/>
          <w:szCs w:val="22"/>
        </w:rPr>
      </w:pPr>
      <w:r w:rsidRPr="00556450">
        <w:rPr>
          <w:rFonts w:ascii="Calibri" w:hAnsi="Calibri" w:cs="Calibri"/>
          <w:sz w:val="22"/>
          <w:szCs w:val="22"/>
        </w:rPr>
        <w:t xml:space="preserve">Tato smlouva se uzavírá elektronickou formou </w:t>
      </w:r>
      <w:r w:rsidR="0092416E">
        <w:rPr>
          <w:rFonts w:ascii="Calibri" w:hAnsi="Calibri" w:cs="Calibri"/>
          <w:sz w:val="22"/>
          <w:szCs w:val="22"/>
        </w:rPr>
        <w:t xml:space="preserve"> </w:t>
      </w:r>
      <w:r w:rsidRPr="00556450">
        <w:rPr>
          <w:rFonts w:ascii="Calibri" w:hAnsi="Calibri" w:cs="Calibri"/>
          <w:sz w:val="22"/>
          <w:szCs w:val="22"/>
        </w:rPr>
        <w:t xml:space="preserve">s elektronickými podpisy smluvních stran. </w:t>
      </w:r>
    </w:p>
    <w:p w:rsidR="0049529A" w:rsidRPr="006B00C3" w:rsidRDefault="0049529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Tuto smlouvu je možno měnit pouze formou písemných dodatků oboustranně potvrzených smluvními stranami. </w:t>
      </w:r>
      <w:r w:rsidR="00FF152A" w:rsidRPr="006B00C3">
        <w:rPr>
          <w:rFonts w:ascii="Calibri" w:hAnsi="Calibri" w:cs="Calibri"/>
          <w:sz w:val="22"/>
          <w:szCs w:val="22"/>
        </w:rPr>
        <w:t xml:space="preserve">Smlouva nabývá platnosti dnem jejího podpisu smluvními stranami </w:t>
      </w:r>
      <w:r w:rsidR="00F7269B">
        <w:rPr>
          <w:rFonts w:ascii="Calibri" w:hAnsi="Calibri" w:cs="Calibri"/>
          <w:sz w:val="22"/>
          <w:szCs w:val="22"/>
        </w:rPr>
        <w:br/>
      </w:r>
      <w:r w:rsidR="00FF152A" w:rsidRPr="006B00C3">
        <w:rPr>
          <w:rFonts w:ascii="Calibri" w:hAnsi="Calibri" w:cs="Calibri"/>
          <w:sz w:val="22"/>
          <w:szCs w:val="22"/>
        </w:rPr>
        <w:t>a účinnosti dnem uveřejnění v registru smluv.</w:t>
      </w:r>
    </w:p>
    <w:p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Žádná ze smluvních stran se nemůže dovolávat zvláštních, v této smlouvě neuvedených ústních ujednání a dohod.</w:t>
      </w:r>
    </w:p>
    <w:p w:rsidR="00D756EE" w:rsidRPr="006B00C3" w:rsidRDefault="00D756EE"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8" w:history="1">
        <w:r w:rsidRPr="006B00C3">
          <w:rPr>
            <w:rFonts w:ascii="Calibri" w:hAnsi="Calibri" w:cs="Calibri"/>
          </w:rPr>
          <w:t>www.npu.cz</w:t>
        </w:r>
      </w:hyperlink>
      <w:r w:rsidRPr="006B00C3">
        <w:rPr>
          <w:rFonts w:ascii="Calibri" w:hAnsi="Calibri" w:cs="Calibri"/>
          <w:sz w:val="22"/>
          <w:szCs w:val="22"/>
        </w:rPr>
        <w:t xml:space="preserve"> v sekci „Ochrana osobních údajů“.</w:t>
      </w:r>
    </w:p>
    <w:p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rsidR="00406696" w:rsidRPr="000113C3" w:rsidRDefault="00406696" w:rsidP="00667E4D">
      <w:pPr>
        <w:pStyle w:val="Odstavecseseznamem"/>
        <w:spacing w:line="240" w:lineRule="atLeast"/>
        <w:rPr>
          <w:rFonts w:ascii="Calibri" w:hAnsi="Calibri" w:cs="Calibri"/>
          <w:spacing w:val="12"/>
          <w:sz w:val="22"/>
          <w:szCs w:val="22"/>
        </w:rPr>
      </w:pPr>
    </w:p>
    <w:p w:rsidR="006C4E9D" w:rsidRPr="007407A2" w:rsidRDefault="00406696" w:rsidP="007407A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7407A2">
        <w:rPr>
          <w:rFonts w:ascii="Calibri" w:hAnsi="Calibri" w:cs="Calibri"/>
          <w:sz w:val="22"/>
          <w:szCs w:val="22"/>
        </w:rPr>
        <w:t>Nedílnou součást této smlouvy tvoří příloh</w:t>
      </w:r>
      <w:r w:rsidR="008E79C0">
        <w:rPr>
          <w:rFonts w:ascii="Calibri" w:hAnsi="Calibri" w:cs="Calibri"/>
          <w:sz w:val="22"/>
          <w:szCs w:val="22"/>
        </w:rPr>
        <w:t>y</w:t>
      </w:r>
      <w:r w:rsidRPr="007407A2">
        <w:rPr>
          <w:rFonts w:ascii="Calibri" w:hAnsi="Calibri" w:cs="Calibri"/>
          <w:sz w:val="22"/>
          <w:szCs w:val="22"/>
        </w:rPr>
        <w:t>:</w:t>
      </w:r>
      <w:r w:rsidR="002706BB" w:rsidRPr="007407A2">
        <w:rPr>
          <w:rFonts w:ascii="Calibri" w:hAnsi="Calibri" w:cs="Calibri"/>
          <w:sz w:val="22"/>
          <w:szCs w:val="22"/>
        </w:rPr>
        <w:t xml:space="preserve">     </w:t>
      </w:r>
    </w:p>
    <w:p w:rsidR="006C4E9D" w:rsidRPr="000113C3" w:rsidRDefault="006C4E9D" w:rsidP="00667E4D">
      <w:pPr>
        <w:pStyle w:val="Odstavecseseznamem"/>
        <w:spacing w:line="240" w:lineRule="atLeast"/>
        <w:rPr>
          <w:rFonts w:ascii="Calibri" w:hAnsi="Calibri" w:cs="Calibri"/>
          <w:spacing w:val="12"/>
          <w:sz w:val="22"/>
          <w:szCs w:val="22"/>
        </w:rPr>
      </w:pPr>
    </w:p>
    <w:p w:rsidR="008E79C0" w:rsidRPr="00BF2149" w:rsidRDefault="008E79C0" w:rsidP="008E79C0">
      <w:pPr>
        <w:spacing w:line="240" w:lineRule="atLeast"/>
        <w:ind w:left="426"/>
        <w:jc w:val="both"/>
        <w:rPr>
          <w:rFonts w:ascii="Calibri" w:hAnsi="Calibri" w:cs="Calibri"/>
          <w:sz w:val="22"/>
          <w:szCs w:val="22"/>
        </w:rPr>
      </w:pPr>
      <w:r w:rsidRPr="00BF2149">
        <w:rPr>
          <w:rFonts w:ascii="Calibri" w:hAnsi="Calibri" w:cs="Calibri"/>
          <w:sz w:val="22"/>
          <w:szCs w:val="22"/>
        </w:rPr>
        <w:t>Příloha č. 1 – Technická specifikace</w:t>
      </w:r>
      <w:r>
        <w:rPr>
          <w:rFonts w:ascii="Calibri" w:hAnsi="Calibri" w:cs="Calibri"/>
          <w:sz w:val="22"/>
          <w:szCs w:val="22"/>
        </w:rPr>
        <w:t>, záruka</w:t>
      </w:r>
      <w:r w:rsidRPr="00BF2149">
        <w:rPr>
          <w:rFonts w:ascii="Calibri" w:hAnsi="Calibri" w:cs="Calibri"/>
          <w:sz w:val="22"/>
          <w:szCs w:val="22"/>
        </w:rPr>
        <w:t xml:space="preserve"> </w:t>
      </w:r>
    </w:p>
    <w:p w:rsidR="005C3AC0" w:rsidRPr="000113C3" w:rsidRDefault="008E79C0" w:rsidP="008E79C0">
      <w:pPr>
        <w:spacing w:line="240" w:lineRule="atLeast"/>
        <w:ind w:left="426"/>
        <w:jc w:val="both"/>
        <w:rPr>
          <w:rFonts w:ascii="Calibri" w:hAnsi="Calibri" w:cs="Calibri"/>
          <w:color w:val="000000"/>
          <w:sz w:val="22"/>
          <w:szCs w:val="22"/>
          <w:highlight w:val="yellow"/>
        </w:rPr>
      </w:pPr>
      <w:r w:rsidRPr="00BF2149">
        <w:rPr>
          <w:rFonts w:ascii="Calibri" w:hAnsi="Calibri" w:cs="Calibri"/>
          <w:sz w:val="22"/>
          <w:szCs w:val="22"/>
        </w:rPr>
        <w:t xml:space="preserve">Příloha č. </w:t>
      </w:r>
      <w:r>
        <w:rPr>
          <w:rFonts w:ascii="Calibri" w:hAnsi="Calibri" w:cs="Calibri"/>
          <w:sz w:val="22"/>
          <w:szCs w:val="22"/>
        </w:rPr>
        <w:t>2</w:t>
      </w:r>
      <w:r w:rsidRPr="00BF2149">
        <w:rPr>
          <w:rFonts w:ascii="Calibri" w:hAnsi="Calibri" w:cs="Calibri"/>
          <w:sz w:val="22"/>
          <w:szCs w:val="22"/>
        </w:rPr>
        <w:t xml:space="preserve"> – Položkový rozpočet</w:t>
      </w:r>
    </w:p>
    <w:p w:rsidR="00C0565B" w:rsidRPr="000113C3" w:rsidRDefault="00C0565B" w:rsidP="00667E4D">
      <w:pPr>
        <w:spacing w:line="240" w:lineRule="atLeast"/>
        <w:ind w:firstLine="426"/>
        <w:rPr>
          <w:rFonts w:ascii="Calibri" w:hAnsi="Calibri" w:cs="Calibri"/>
          <w:spacing w:val="12"/>
          <w:sz w:val="22"/>
          <w:szCs w:val="22"/>
        </w:rPr>
      </w:pPr>
    </w:p>
    <w:p w:rsidR="00CB36EF" w:rsidRPr="000113C3" w:rsidRDefault="00C0565B" w:rsidP="00667E4D">
      <w:pPr>
        <w:spacing w:line="240" w:lineRule="atLeast"/>
        <w:ind w:firstLine="426"/>
        <w:rPr>
          <w:rFonts w:ascii="Calibri" w:hAnsi="Calibri" w:cs="Calibri"/>
          <w:sz w:val="22"/>
          <w:szCs w:val="22"/>
        </w:rPr>
        <w:sectPr w:rsidR="00CB36EF" w:rsidRPr="000113C3" w:rsidSect="005845BD">
          <w:headerReference w:type="default" r:id="rId9"/>
          <w:footerReference w:type="default" r:id="rId10"/>
          <w:headerReference w:type="first" r:id="rId11"/>
          <w:pgSz w:w="11904" w:h="16843"/>
          <w:pgMar w:top="851" w:right="1418" w:bottom="851" w:left="1418" w:header="709" w:footer="709" w:gutter="0"/>
          <w:cols w:space="708"/>
          <w:noEndnote/>
          <w:titlePg/>
          <w:rtlGutter/>
          <w:docGrid w:linePitch="326"/>
        </w:sectPr>
      </w:pPr>
      <w:r w:rsidRPr="000113C3">
        <w:rPr>
          <w:rFonts w:ascii="Calibri" w:hAnsi="Calibri" w:cs="Calibri"/>
          <w:spacing w:val="12"/>
          <w:sz w:val="22"/>
          <w:szCs w:val="22"/>
        </w:rPr>
        <w:t xml:space="preserve"> </w:t>
      </w:r>
    </w:p>
    <w:p w:rsidR="00D756EE" w:rsidRPr="000113C3" w:rsidRDefault="00D756EE" w:rsidP="00667E4D">
      <w:pPr>
        <w:spacing w:line="240" w:lineRule="atLeast"/>
        <w:rPr>
          <w:rFonts w:ascii="Calibri" w:hAnsi="Calibri" w:cs="Calibri"/>
          <w:spacing w:val="12"/>
          <w:sz w:val="22"/>
          <w:szCs w:val="22"/>
        </w:rPr>
      </w:pPr>
    </w:p>
    <w:p w:rsidR="00175E66" w:rsidRPr="00A274F0" w:rsidRDefault="00175E66" w:rsidP="00667E4D">
      <w:pPr>
        <w:spacing w:line="240" w:lineRule="atLeast"/>
        <w:rPr>
          <w:rFonts w:ascii="Calibri" w:hAnsi="Calibri" w:cs="Calibri"/>
          <w:spacing w:val="12"/>
          <w:sz w:val="22"/>
          <w:szCs w:val="22"/>
        </w:rPr>
      </w:pPr>
      <w:r w:rsidRPr="00A274F0">
        <w:rPr>
          <w:rFonts w:ascii="Calibri" w:hAnsi="Calibri" w:cs="Calibri"/>
          <w:spacing w:val="12"/>
          <w:sz w:val="22"/>
          <w:szCs w:val="22"/>
        </w:rPr>
        <w:t>V Praze dne:</w:t>
      </w:r>
    </w:p>
    <w:p w:rsidR="00175E66" w:rsidRPr="00A274F0" w:rsidRDefault="00175E66" w:rsidP="00667E4D">
      <w:pPr>
        <w:spacing w:before="108" w:line="240" w:lineRule="atLeast"/>
        <w:jc w:val="center"/>
        <w:rPr>
          <w:rFonts w:ascii="Calibri" w:hAnsi="Calibri" w:cs="Calibri"/>
          <w:color w:val="626163"/>
          <w:spacing w:val="27"/>
          <w:sz w:val="22"/>
          <w:szCs w:val="22"/>
          <w:lang w:val="de-DE"/>
        </w:rPr>
      </w:pPr>
      <w:r w:rsidRPr="00A274F0">
        <w:rPr>
          <w:rFonts w:ascii="Calibri" w:hAnsi="Calibri" w:cs="Calibri"/>
          <w:sz w:val="22"/>
          <w:szCs w:val="22"/>
        </w:rPr>
        <w:br w:type="column"/>
      </w:r>
    </w:p>
    <w:p w:rsidR="004F32AD" w:rsidRPr="00A274F0" w:rsidRDefault="00175E66" w:rsidP="00667E4D">
      <w:pPr>
        <w:spacing w:line="240" w:lineRule="atLeast"/>
        <w:rPr>
          <w:rFonts w:ascii="Calibri" w:hAnsi="Calibri" w:cs="Calibri"/>
          <w:sz w:val="22"/>
          <w:szCs w:val="22"/>
          <w:lang w:val="de-DE"/>
        </w:rPr>
      </w:pPr>
      <w:r w:rsidRPr="00A274F0">
        <w:rPr>
          <w:rFonts w:ascii="Calibri" w:hAnsi="Calibri" w:cs="Calibri"/>
          <w:sz w:val="22"/>
          <w:szCs w:val="22"/>
        </w:rPr>
        <w:br w:type="column"/>
      </w:r>
      <w:r w:rsidR="00750A91" w:rsidRPr="00A274F0">
        <w:rPr>
          <w:rFonts w:ascii="Calibri" w:hAnsi="Calibri" w:cs="Calibri"/>
          <w:sz w:val="22"/>
          <w:szCs w:val="22"/>
          <w:lang w:val="de-DE"/>
        </w:rPr>
        <w:lastRenderedPageBreak/>
        <w:t xml:space="preserve">     </w:t>
      </w:r>
    </w:p>
    <w:p w:rsidR="00175E66" w:rsidRPr="00A274F0" w:rsidRDefault="004F32AD" w:rsidP="00667E4D">
      <w:pPr>
        <w:spacing w:line="240" w:lineRule="atLeast"/>
        <w:rPr>
          <w:rFonts w:ascii="Calibri" w:hAnsi="Calibri" w:cs="Calibri"/>
          <w:spacing w:val="12"/>
          <w:sz w:val="22"/>
          <w:szCs w:val="22"/>
        </w:rPr>
        <w:sectPr w:rsidR="00175E66" w:rsidRPr="00A274F0">
          <w:type w:val="continuous"/>
          <w:pgSz w:w="11904" w:h="16843"/>
          <w:pgMar w:top="851" w:right="1418" w:bottom="851" w:left="1418" w:header="709" w:footer="709" w:gutter="0"/>
          <w:cols w:num="3" w:space="708" w:equalWidth="0">
            <w:col w:w="1498" w:space="350"/>
            <w:col w:w="1248" w:space="2313"/>
            <w:col w:w="3599"/>
          </w:cols>
          <w:noEndnote/>
        </w:sectPr>
      </w:pPr>
      <w:r w:rsidRPr="00A274F0">
        <w:rPr>
          <w:rFonts w:ascii="Calibri" w:hAnsi="Calibri" w:cs="Calibri"/>
          <w:sz w:val="22"/>
          <w:szCs w:val="22"/>
          <w:lang w:val="de-DE"/>
        </w:rPr>
        <w:t xml:space="preserve">     </w:t>
      </w:r>
      <w:r w:rsidR="00750A91" w:rsidRPr="00A274F0">
        <w:rPr>
          <w:rFonts w:ascii="Calibri" w:hAnsi="Calibri" w:cs="Calibri"/>
          <w:sz w:val="22"/>
          <w:szCs w:val="22"/>
          <w:lang w:val="de-DE"/>
        </w:rPr>
        <w:t xml:space="preserve"> </w:t>
      </w:r>
      <w:r w:rsidR="00175E66" w:rsidRPr="00A274F0">
        <w:rPr>
          <w:rFonts w:ascii="Calibri" w:hAnsi="Calibri" w:cs="Calibri"/>
          <w:sz w:val="22"/>
          <w:szCs w:val="22"/>
          <w:lang w:val="de-DE"/>
        </w:rPr>
        <w:t>V</w:t>
      </w:r>
      <w:r w:rsidR="000A1B31">
        <w:rPr>
          <w:rFonts w:ascii="Calibri" w:hAnsi="Calibri" w:cs="Calibri"/>
          <w:sz w:val="22"/>
          <w:szCs w:val="22"/>
          <w:lang w:val="de-DE"/>
        </w:rPr>
        <w:t xml:space="preserve"> </w:t>
      </w:r>
      <w:r w:rsidR="0092416E">
        <w:rPr>
          <w:rFonts w:ascii="Calibri" w:hAnsi="Calibri" w:cs="Calibri"/>
          <w:sz w:val="22"/>
          <w:szCs w:val="22"/>
        </w:rPr>
        <w:t>Modřicích</w:t>
      </w:r>
      <w:r w:rsidR="000A1B31">
        <w:rPr>
          <w:rFonts w:ascii="Calibri" w:hAnsi="Calibri" w:cs="Calibri"/>
          <w:spacing w:val="12"/>
          <w:sz w:val="22"/>
          <w:szCs w:val="22"/>
        </w:rPr>
        <w:t xml:space="preserve"> </w:t>
      </w:r>
      <w:r w:rsidR="00750A91" w:rsidRPr="00A274F0">
        <w:rPr>
          <w:rFonts w:ascii="Calibri" w:hAnsi="Calibri" w:cs="Calibri"/>
          <w:spacing w:val="12"/>
          <w:sz w:val="22"/>
          <w:szCs w:val="22"/>
        </w:rPr>
        <w:t>dne:</w:t>
      </w:r>
      <w:r w:rsidR="000A1B31" w:rsidRPr="000A1B31">
        <w:rPr>
          <w:rFonts w:ascii="Calibri" w:hAnsi="Calibri" w:cs="Calibri"/>
          <w:sz w:val="22"/>
          <w:szCs w:val="22"/>
        </w:rPr>
        <w:t xml:space="preserve"> </w:t>
      </w:r>
    </w:p>
    <w:p w:rsidR="00175E66" w:rsidRPr="00A274F0" w:rsidRDefault="00175E66" w:rsidP="00667E4D">
      <w:pPr>
        <w:spacing w:line="240" w:lineRule="atLeast"/>
        <w:rPr>
          <w:rFonts w:ascii="Calibri" w:hAnsi="Calibri" w:cs="Calibri"/>
          <w:sz w:val="22"/>
          <w:szCs w:val="22"/>
        </w:rPr>
      </w:pPr>
    </w:p>
    <w:p w:rsidR="00175E66" w:rsidRPr="00A274F0" w:rsidRDefault="00D2254E" w:rsidP="00667E4D">
      <w:pPr>
        <w:spacing w:line="240" w:lineRule="atLeast"/>
        <w:rPr>
          <w:rFonts w:ascii="Calibri" w:hAnsi="Calibri" w:cs="Calibri"/>
          <w:spacing w:val="12"/>
          <w:sz w:val="22"/>
          <w:szCs w:val="22"/>
        </w:rPr>
      </w:pPr>
      <w:r>
        <w:rPr>
          <w:rFonts w:ascii="Calibri" w:hAnsi="Calibri" w:cs="Calibri"/>
          <w:spacing w:val="12"/>
          <w:sz w:val="22"/>
          <w:szCs w:val="22"/>
        </w:rPr>
        <w:t xml:space="preserve">             </w:t>
      </w:r>
      <w:r w:rsidR="002552CC" w:rsidRPr="00A274F0">
        <w:rPr>
          <w:rFonts w:ascii="Calibri" w:hAnsi="Calibri" w:cs="Calibri"/>
          <w:spacing w:val="12"/>
          <w:sz w:val="22"/>
          <w:szCs w:val="22"/>
        </w:rPr>
        <w:t>za kupujícího:</w:t>
      </w:r>
      <w:r w:rsidR="002552CC" w:rsidRPr="00A274F0">
        <w:rPr>
          <w:rFonts w:ascii="Calibri" w:hAnsi="Calibri" w:cs="Calibri"/>
          <w:spacing w:val="12"/>
          <w:sz w:val="22"/>
          <w:szCs w:val="22"/>
        </w:rPr>
        <w:tab/>
      </w:r>
      <w:r w:rsidR="002552CC" w:rsidRPr="00A274F0">
        <w:rPr>
          <w:rFonts w:ascii="Calibri" w:hAnsi="Calibri" w:cs="Calibri"/>
          <w:spacing w:val="12"/>
          <w:sz w:val="22"/>
          <w:szCs w:val="22"/>
        </w:rPr>
        <w:tab/>
      </w:r>
      <w:r w:rsidR="002552CC" w:rsidRPr="00A274F0">
        <w:rPr>
          <w:rFonts w:ascii="Calibri" w:hAnsi="Calibri" w:cs="Calibri"/>
          <w:spacing w:val="12"/>
          <w:sz w:val="22"/>
          <w:szCs w:val="22"/>
        </w:rPr>
        <w:tab/>
      </w:r>
      <w:r w:rsidR="002552CC" w:rsidRPr="00A274F0">
        <w:rPr>
          <w:rFonts w:ascii="Calibri" w:hAnsi="Calibri" w:cs="Calibri"/>
          <w:spacing w:val="12"/>
          <w:sz w:val="22"/>
          <w:szCs w:val="22"/>
        </w:rPr>
        <w:tab/>
      </w:r>
      <w:r w:rsidR="002552CC" w:rsidRPr="00A274F0">
        <w:rPr>
          <w:rFonts w:ascii="Calibri" w:hAnsi="Calibri" w:cs="Calibri"/>
          <w:spacing w:val="12"/>
          <w:sz w:val="22"/>
          <w:szCs w:val="22"/>
        </w:rPr>
        <w:tab/>
      </w:r>
      <w:r w:rsidR="002552CC" w:rsidRPr="00A274F0">
        <w:rPr>
          <w:rFonts w:ascii="Calibri" w:hAnsi="Calibri" w:cs="Calibri"/>
          <w:spacing w:val="12"/>
          <w:sz w:val="22"/>
          <w:szCs w:val="22"/>
        </w:rPr>
        <w:tab/>
        <w:t xml:space="preserve"> </w:t>
      </w:r>
      <w:r w:rsidR="00AE602B">
        <w:rPr>
          <w:rFonts w:ascii="Calibri" w:hAnsi="Calibri" w:cs="Calibri"/>
          <w:spacing w:val="12"/>
          <w:sz w:val="22"/>
          <w:szCs w:val="22"/>
        </w:rPr>
        <w:t xml:space="preserve"> </w:t>
      </w:r>
      <w:r w:rsidR="00175E66" w:rsidRPr="00A274F0">
        <w:rPr>
          <w:rFonts w:ascii="Calibri" w:hAnsi="Calibri" w:cs="Calibri"/>
          <w:spacing w:val="12"/>
          <w:sz w:val="22"/>
          <w:szCs w:val="22"/>
        </w:rPr>
        <w:t>za prodávajícího:</w:t>
      </w:r>
    </w:p>
    <w:p w:rsidR="00C0565B" w:rsidRPr="00A274F0" w:rsidRDefault="00C0565B" w:rsidP="00667E4D">
      <w:pPr>
        <w:spacing w:before="144" w:line="240" w:lineRule="atLeast"/>
        <w:rPr>
          <w:rFonts w:ascii="Calibri" w:hAnsi="Calibri" w:cs="Calibri"/>
          <w:spacing w:val="12"/>
          <w:sz w:val="22"/>
          <w:szCs w:val="22"/>
        </w:rPr>
      </w:pPr>
    </w:p>
    <w:p w:rsidR="00C0565B" w:rsidRPr="00A274F0" w:rsidRDefault="00C0565B" w:rsidP="00667E4D">
      <w:pPr>
        <w:spacing w:before="144" w:line="240" w:lineRule="atLeast"/>
        <w:rPr>
          <w:rFonts w:ascii="Calibri" w:hAnsi="Calibri" w:cs="Calibri"/>
          <w:spacing w:val="12"/>
          <w:sz w:val="22"/>
          <w:szCs w:val="22"/>
        </w:rPr>
      </w:pPr>
    </w:p>
    <w:p w:rsidR="007527D7" w:rsidRPr="00A274F0" w:rsidRDefault="00D2254E" w:rsidP="00667E4D">
      <w:pPr>
        <w:spacing w:before="144" w:line="240" w:lineRule="atLeast"/>
        <w:rPr>
          <w:rFonts w:ascii="Calibri" w:hAnsi="Calibri" w:cs="Calibri"/>
          <w:spacing w:val="14"/>
          <w:sz w:val="22"/>
          <w:szCs w:val="22"/>
        </w:rPr>
      </w:pPr>
      <w:r>
        <w:rPr>
          <w:rFonts w:ascii="Calibri" w:hAnsi="Calibri" w:cs="Calibri"/>
          <w:spacing w:val="12"/>
          <w:sz w:val="22"/>
          <w:szCs w:val="22"/>
        </w:rPr>
        <w:t xml:space="preserve">     </w:t>
      </w:r>
      <w:r w:rsidR="007527D7" w:rsidRPr="00A274F0">
        <w:rPr>
          <w:rFonts w:ascii="Calibri" w:hAnsi="Calibri" w:cs="Calibri"/>
          <w:spacing w:val="12"/>
          <w:sz w:val="22"/>
          <w:szCs w:val="22"/>
        </w:rPr>
        <w:t>……………………………………</w:t>
      </w:r>
      <w:r w:rsidR="00750A91" w:rsidRPr="00A274F0">
        <w:rPr>
          <w:rFonts w:ascii="Calibri" w:hAnsi="Calibri" w:cs="Calibri"/>
          <w:spacing w:val="12"/>
          <w:sz w:val="22"/>
          <w:szCs w:val="22"/>
        </w:rPr>
        <w:tab/>
      </w:r>
      <w:r w:rsidR="00750A91" w:rsidRPr="00A274F0">
        <w:rPr>
          <w:rFonts w:ascii="Calibri" w:hAnsi="Calibri" w:cs="Calibri"/>
          <w:spacing w:val="12"/>
          <w:sz w:val="22"/>
          <w:szCs w:val="22"/>
        </w:rPr>
        <w:tab/>
        <w:t xml:space="preserve"> </w:t>
      </w:r>
      <w:r w:rsidR="00750A91" w:rsidRPr="00A274F0">
        <w:rPr>
          <w:rFonts w:ascii="Calibri" w:hAnsi="Calibri" w:cs="Calibri"/>
          <w:spacing w:val="12"/>
          <w:sz w:val="22"/>
          <w:szCs w:val="22"/>
        </w:rPr>
        <w:tab/>
      </w:r>
      <w:r w:rsidR="00750A91" w:rsidRPr="00A274F0">
        <w:rPr>
          <w:rFonts w:ascii="Calibri" w:hAnsi="Calibri" w:cs="Calibri"/>
          <w:spacing w:val="12"/>
          <w:sz w:val="22"/>
          <w:szCs w:val="22"/>
        </w:rPr>
        <w:tab/>
      </w:r>
      <w:r w:rsidR="00AE602B">
        <w:rPr>
          <w:rFonts w:ascii="Calibri" w:hAnsi="Calibri" w:cs="Calibri"/>
          <w:spacing w:val="12"/>
          <w:sz w:val="22"/>
          <w:szCs w:val="22"/>
        </w:rPr>
        <w:t xml:space="preserve">        </w:t>
      </w:r>
      <w:r>
        <w:rPr>
          <w:rFonts w:ascii="Calibri" w:hAnsi="Calibri" w:cs="Calibri"/>
          <w:spacing w:val="12"/>
          <w:sz w:val="22"/>
          <w:szCs w:val="22"/>
        </w:rPr>
        <w:t xml:space="preserve">            </w:t>
      </w:r>
      <w:r w:rsidR="00AE602B">
        <w:rPr>
          <w:rFonts w:ascii="Calibri" w:hAnsi="Calibri" w:cs="Calibri"/>
          <w:spacing w:val="12"/>
          <w:sz w:val="22"/>
          <w:szCs w:val="22"/>
        </w:rPr>
        <w:t xml:space="preserve"> </w:t>
      </w:r>
      <w:r w:rsidR="00750A91" w:rsidRPr="00A274F0">
        <w:rPr>
          <w:rFonts w:ascii="Calibri" w:hAnsi="Calibri" w:cs="Calibri"/>
          <w:spacing w:val="14"/>
          <w:sz w:val="22"/>
          <w:szCs w:val="22"/>
        </w:rPr>
        <w:t>………………………………</w:t>
      </w:r>
    </w:p>
    <w:p w:rsidR="00175E66" w:rsidRPr="00A274F0" w:rsidRDefault="00175E66" w:rsidP="00667E4D">
      <w:pPr>
        <w:spacing w:before="144" w:line="240" w:lineRule="atLeast"/>
        <w:rPr>
          <w:rFonts w:ascii="Calibri" w:hAnsi="Calibri" w:cs="Calibri"/>
          <w:spacing w:val="12"/>
          <w:sz w:val="22"/>
          <w:szCs w:val="22"/>
        </w:rPr>
      </w:pPr>
      <w:r w:rsidRPr="00A274F0">
        <w:rPr>
          <w:rFonts w:ascii="Calibri" w:hAnsi="Calibri" w:cs="Calibri"/>
          <w:spacing w:val="12"/>
          <w:sz w:val="22"/>
          <w:szCs w:val="22"/>
        </w:rPr>
        <w:t xml:space="preserve"> </w:t>
      </w:r>
      <w:r w:rsidR="00D2254E">
        <w:rPr>
          <w:rFonts w:ascii="Calibri" w:hAnsi="Calibri" w:cs="Calibri"/>
          <w:spacing w:val="12"/>
          <w:sz w:val="22"/>
          <w:szCs w:val="22"/>
        </w:rPr>
        <w:t xml:space="preserve">  </w:t>
      </w:r>
      <w:r w:rsidRPr="00A274F0">
        <w:rPr>
          <w:rFonts w:ascii="Calibri" w:hAnsi="Calibri" w:cs="Calibri"/>
          <w:spacing w:val="12"/>
          <w:sz w:val="22"/>
          <w:szCs w:val="22"/>
        </w:rPr>
        <w:t>Ing. arch. Naděžda Goryczková</w:t>
      </w:r>
      <w:r w:rsidRPr="00A274F0">
        <w:rPr>
          <w:rFonts w:ascii="Calibri" w:hAnsi="Calibri" w:cs="Calibri"/>
          <w:spacing w:val="12"/>
          <w:sz w:val="22"/>
          <w:szCs w:val="22"/>
        </w:rPr>
        <w:tab/>
        <w:t xml:space="preserve"> </w:t>
      </w:r>
      <w:r w:rsidR="000A1B31">
        <w:rPr>
          <w:rFonts w:ascii="Calibri" w:hAnsi="Calibri" w:cs="Calibri"/>
          <w:spacing w:val="12"/>
          <w:sz w:val="22"/>
          <w:szCs w:val="22"/>
        </w:rPr>
        <w:tab/>
      </w:r>
      <w:r w:rsidR="000A1B31">
        <w:rPr>
          <w:rFonts w:ascii="Calibri" w:hAnsi="Calibri" w:cs="Calibri"/>
          <w:spacing w:val="12"/>
          <w:sz w:val="22"/>
          <w:szCs w:val="22"/>
        </w:rPr>
        <w:tab/>
      </w:r>
      <w:r w:rsidR="000A1B31">
        <w:rPr>
          <w:rFonts w:ascii="Calibri" w:hAnsi="Calibri" w:cs="Calibri"/>
          <w:spacing w:val="12"/>
          <w:sz w:val="22"/>
          <w:szCs w:val="22"/>
        </w:rPr>
        <w:tab/>
      </w:r>
      <w:r w:rsidR="00D2254E">
        <w:rPr>
          <w:rFonts w:ascii="Calibri" w:hAnsi="Calibri" w:cs="Calibri"/>
          <w:spacing w:val="12"/>
          <w:sz w:val="22"/>
          <w:szCs w:val="22"/>
        </w:rPr>
        <w:t xml:space="preserve">         </w:t>
      </w:r>
      <w:r w:rsidR="0092416E" w:rsidRPr="0092416E">
        <w:rPr>
          <w:rFonts w:ascii="Calibri" w:hAnsi="Calibri" w:cs="Calibri"/>
          <w:spacing w:val="12"/>
          <w:sz w:val="22"/>
          <w:szCs w:val="22"/>
        </w:rPr>
        <w:t xml:space="preserve">David Dvořák, MBA - </w:t>
      </w:r>
    </w:p>
    <w:p w:rsidR="00175E66" w:rsidRDefault="00D96A19" w:rsidP="00667E4D">
      <w:pPr>
        <w:spacing w:line="240" w:lineRule="atLeast"/>
        <w:rPr>
          <w:rFonts w:ascii="Calibri" w:hAnsi="Calibri" w:cs="Calibri"/>
          <w:spacing w:val="12"/>
          <w:sz w:val="22"/>
          <w:szCs w:val="22"/>
        </w:rPr>
      </w:pPr>
      <w:r w:rsidRPr="00A274F0">
        <w:rPr>
          <w:rFonts w:ascii="Calibri" w:hAnsi="Calibri" w:cs="Calibri"/>
          <w:noProof/>
          <w:sz w:val="22"/>
          <w:szCs w:val="22"/>
        </w:rPr>
        <mc:AlternateContent>
          <mc:Choice Requires="wps">
            <w:drawing>
              <wp:anchor distT="0" distB="0" distL="0" distR="0" simplePos="0" relativeHeight="251658752" behindDoc="0" locked="0" layoutInCell="1" allowOverlap="1">
                <wp:simplePos x="0" y="0"/>
                <wp:positionH relativeFrom="column">
                  <wp:posOffset>103505</wp:posOffset>
                </wp:positionH>
                <wp:positionV relativeFrom="paragraph">
                  <wp:posOffset>4478655</wp:posOffset>
                </wp:positionV>
                <wp:extent cx="6012180" cy="177165"/>
                <wp:effectExtent l="0" t="0" r="0" b="0"/>
                <wp:wrapThrough wrapText="bothSides">
                  <wp:wrapPolygon edited="0">
                    <wp:start x="0" y="0"/>
                    <wp:lineTo x="0" y="20903"/>
                    <wp:lineTo x="21559" y="20903"/>
                    <wp:lineTo x="21559" y="0"/>
                    <wp:lineTo x="0" y="0"/>
                  </wp:wrapPolygon>
                </wp:wrapThrough>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E66" w:rsidRDefault="00175E66">
                            <w:pPr>
                              <w:ind w:left="9144"/>
                              <w:rPr>
                                <w:rFonts w:ascii="Tahoma" w:hAnsi="Tahoma" w:cs="Tahoma"/>
                                <w:spacing w:val="18"/>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5pt;margin-top:352.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" filled="f" stroked="f">
                <o:lock v:ext="edit" aspectratio="t" verticies="t" text="t" shapetype="t"/>
                <v:textbox inset="0,0,0,0">
                  <w:txbxContent>
                    <w:p w:rsidR="00175E66" w:rsidRDefault="00175E66">
                      <w:pPr>
                        <w:ind w:left="9144"/>
                        <w:rPr>
                          <w:rFonts w:ascii="Tahoma" w:hAnsi="Tahoma" w:cs="Tahoma"/>
                          <w:spacing w:val="18"/>
                          <w:sz w:val="20"/>
                          <w:szCs w:val="20"/>
                        </w:rPr>
                      </w:pPr>
                    </w:p>
                  </w:txbxContent>
                </v:textbox>
                <w10:wrap type="through"/>
              </v:shape>
            </w:pict>
          </mc:Fallback>
        </mc:AlternateContent>
      </w:r>
      <w:r w:rsidR="00175E66" w:rsidRPr="00A274F0">
        <w:rPr>
          <w:rFonts w:ascii="Calibri" w:hAnsi="Calibri" w:cs="Calibri"/>
          <w:spacing w:val="12"/>
          <w:sz w:val="22"/>
          <w:szCs w:val="22"/>
        </w:rPr>
        <w:t xml:space="preserve">      generální ředitelka NPÚ</w:t>
      </w:r>
      <w:r w:rsidR="00175E66" w:rsidRPr="00A274F0">
        <w:rPr>
          <w:rFonts w:ascii="Calibri" w:hAnsi="Calibri" w:cs="Calibri"/>
          <w:spacing w:val="12"/>
          <w:sz w:val="22"/>
          <w:szCs w:val="22"/>
        </w:rPr>
        <w:tab/>
      </w:r>
      <w:r w:rsidR="000A1B31">
        <w:rPr>
          <w:rFonts w:ascii="Calibri" w:hAnsi="Calibri" w:cs="Calibri"/>
          <w:spacing w:val="12"/>
          <w:sz w:val="22"/>
          <w:szCs w:val="22"/>
        </w:rPr>
        <w:tab/>
      </w:r>
      <w:r w:rsidR="000A1B31">
        <w:rPr>
          <w:rFonts w:ascii="Calibri" w:hAnsi="Calibri" w:cs="Calibri"/>
          <w:spacing w:val="12"/>
          <w:sz w:val="22"/>
          <w:szCs w:val="22"/>
        </w:rPr>
        <w:tab/>
      </w:r>
      <w:r w:rsidR="000A1B31">
        <w:rPr>
          <w:rFonts w:ascii="Calibri" w:hAnsi="Calibri" w:cs="Calibri"/>
          <w:spacing w:val="12"/>
          <w:sz w:val="22"/>
          <w:szCs w:val="22"/>
        </w:rPr>
        <w:tab/>
      </w:r>
      <w:r w:rsidR="000A1B31">
        <w:rPr>
          <w:rFonts w:ascii="Calibri" w:hAnsi="Calibri" w:cs="Calibri"/>
          <w:spacing w:val="12"/>
          <w:sz w:val="22"/>
          <w:szCs w:val="22"/>
        </w:rPr>
        <w:tab/>
      </w:r>
      <w:r w:rsidR="00D2254E">
        <w:rPr>
          <w:rFonts w:ascii="Calibri" w:hAnsi="Calibri" w:cs="Calibri"/>
          <w:spacing w:val="12"/>
          <w:sz w:val="22"/>
          <w:szCs w:val="22"/>
        </w:rPr>
        <w:t xml:space="preserve">                </w:t>
      </w:r>
      <w:r w:rsidR="0092416E" w:rsidRPr="0092416E">
        <w:rPr>
          <w:rFonts w:ascii="Calibri" w:hAnsi="Calibri" w:cs="Calibri"/>
          <w:spacing w:val="12"/>
          <w:sz w:val="22"/>
          <w:szCs w:val="22"/>
        </w:rPr>
        <w:t>jednatel</w:t>
      </w:r>
    </w:p>
    <w:p w:rsidR="00AE602B" w:rsidRDefault="00AE602B" w:rsidP="00667E4D">
      <w:pPr>
        <w:spacing w:line="240" w:lineRule="atLeast"/>
        <w:rPr>
          <w:rFonts w:ascii="Calibri" w:hAnsi="Calibri" w:cs="Calibri"/>
          <w:spacing w:val="12"/>
          <w:sz w:val="22"/>
          <w:szCs w:val="22"/>
        </w:rPr>
      </w:pPr>
    </w:p>
    <w:p w:rsidR="008E79C0" w:rsidRDefault="008E79C0" w:rsidP="00667E4D">
      <w:pPr>
        <w:spacing w:line="240" w:lineRule="atLeast"/>
        <w:rPr>
          <w:rFonts w:ascii="Calibri" w:hAnsi="Calibri" w:cs="Calibri"/>
          <w:spacing w:val="12"/>
          <w:sz w:val="22"/>
          <w:szCs w:val="22"/>
        </w:rPr>
      </w:pPr>
    </w:p>
    <w:p w:rsidR="0092416E" w:rsidRDefault="0092416E" w:rsidP="00667E4D">
      <w:pPr>
        <w:spacing w:line="240" w:lineRule="atLeast"/>
        <w:rPr>
          <w:rFonts w:ascii="Calibri" w:hAnsi="Calibri" w:cs="Calibri"/>
          <w:b/>
          <w:u w:val="single"/>
        </w:rPr>
      </w:pPr>
    </w:p>
    <w:p w:rsidR="0092416E" w:rsidRDefault="0092416E" w:rsidP="00667E4D">
      <w:pPr>
        <w:spacing w:line="240" w:lineRule="atLeast"/>
        <w:rPr>
          <w:rFonts w:ascii="Calibri" w:hAnsi="Calibri" w:cs="Calibri"/>
          <w:b/>
          <w:u w:val="single"/>
        </w:rPr>
      </w:pPr>
    </w:p>
    <w:p w:rsidR="0092416E" w:rsidRDefault="0092416E" w:rsidP="00667E4D">
      <w:pPr>
        <w:spacing w:line="240" w:lineRule="atLeast"/>
        <w:rPr>
          <w:rFonts w:ascii="Calibri" w:hAnsi="Calibri" w:cs="Calibri"/>
          <w:b/>
          <w:u w:val="single"/>
        </w:rPr>
      </w:pPr>
    </w:p>
    <w:p w:rsidR="00D96A19" w:rsidRDefault="00D96A19" w:rsidP="00667E4D">
      <w:pPr>
        <w:spacing w:line="240" w:lineRule="atLeast"/>
        <w:rPr>
          <w:rFonts w:ascii="Calibri" w:hAnsi="Calibri" w:cs="Calibri"/>
          <w:b/>
          <w:u w:val="single"/>
        </w:rPr>
      </w:pPr>
    </w:p>
    <w:p w:rsidR="00D96A19" w:rsidRDefault="00D96A19" w:rsidP="00667E4D">
      <w:pPr>
        <w:spacing w:line="240" w:lineRule="atLeast"/>
        <w:rPr>
          <w:rFonts w:ascii="Calibri" w:hAnsi="Calibri" w:cs="Calibri"/>
          <w:b/>
          <w:u w:val="single"/>
        </w:rPr>
      </w:pPr>
    </w:p>
    <w:p w:rsidR="0092416E" w:rsidRDefault="0092416E" w:rsidP="00667E4D">
      <w:pPr>
        <w:spacing w:line="240" w:lineRule="atLeast"/>
        <w:rPr>
          <w:rFonts w:ascii="Calibri" w:hAnsi="Calibri" w:cs="Calibri"/>
          <w:b/>
          <w:u w:val="single"/>
        </w:rPr>
      </w:pPr>
    </w:p>
    <w:p w:rsidR="0092416E" w:rsidRDefault="0092416E" w:rsidP="00667E4D">
      <w:pPr>
        <w:spacing w:line="240" w:lineRule="atLeast"/>
        <w:rPr>
          <w:rFonts w:ascii="Calibri" w:hAnsi="Calibri" w:cs="Calibri"/>
          <w:b/>
          <w:u w:val="single"/>
        </w:rPr>
      </w:pPr>
    </w:p>
    <w:p w:rsidR="0092416E" w:rsidRDefault="0092416E" w:rsidP="00667E4D">
      <w:pPr>
        <w:spacing w:line="240" w:lineRule="atLeast"/>
        <w:rPr>
          <w:rFonts w:ascii="Calibri" w:hAnsi="Calibri" w:cs="Calibri"/>
          <w:b/>
          <w:u w:val="single"/>
        </w:rPr>
      </w:pPr>
    </w:p>
    <w:p w:rsidR="008E79C0" w:rsidRPr="00046E60" w:rsidRDefault="008E79C0" w:rsidP="00667E4D">
      <w:pPr>
        <w:spacing w:line="240" w:lineRule="atLeast"/>
        <w:rPr>
          <w:rFonts w:ascii="Calibri" w:hAnsi="Calibri" w:cs="Calibri"/>
          <w:b/>
          <w:u w:val="single"/>
        </w:rPr>
      </w:pPr>
      <w:r w:rsidRPr="00046E60">
        <w:rPr>
          <w:rFonts w:ascii="Calibri" w:hAnsi="Calibri" w:cs="Calibri"/>
          <w:b/>
          <w:u w:val="single"/>
        </w:rPr>
        <w:lastRenderedPageBreak/>
        <w:t>Příloha č. 1 – Technická specifikace, záruka</w:t>
      </w:r>
    </w:p>
    <w:p w:rsidR="00046E60" w:rsidRDefault="00046E60" w:rsidP="00667E4D">
      <w:pPr>
        <w:spacing w:line="240" w:lineRule="atLeast"/>
        <w:rPr>
          <w:rFonts w:ascii="Calibri" w:hAnsi="Calibri" w:cs="Calibri"/>
          <w:b/>
          <w:sz w:val="22"/>
          <w:szCs w:val="22"/>
        </w:rPr>
      </w:pPr>
    </w:p>
    <w:p w:rsidR="00046E60" w:rsidRDefault="00046E60" w:rsidP="00046E60">
      <w:pPr>
        <w:spacing w:line="360" w:lineRule="auto"/>
      </w:pPr>
      <w:r>
        <w:t>5 ks toner pro OKI MC873, modrý (cyan), kapacita 10000 stran, P/N: 45862816</w:t>
      </w:r>
    </w:p>
    <w:p w:rsidR="00046E60" w:rsidRDefault="00046E60" w:rsidP="00046E60">
      <w:pPr>
        <w:spacing w:line="360" w:lineRule="auto"/>
      </w:pPr>
      <w:r>
        <w:t>5 ks toner pro OKI MC873, červený (magenta), kapacita 10000 stran, P/N: 45862815</w:t>
      </w:r>
    </w:p>
    <w:p w:rsidR="00046E60" w:rsidRDefault="00046E60" w:rsidP="00046E60">
      <w:pPr>
        <w:spacing w:line="360" w:lineRule="auto"/>
      </w:pPr>
      <w:r>
        <w:t>3 ks toner pro OKI MC873, žlutý (yellow), kapacita 10000 stran, P/N: 45862814</w:t>
      </w:r>
    </w:p>
    <w:p w:rsidR="00046E60" w:rsidRDefault="00046E60" w:rsidP="00046E60">
      <w:pPr>
        <w:spacing w:line="360" w:lineRule="auto"/>
      </w:pPr>
      <w:r>
        <w:t>2 ks tiskový válec pro OKI MC873, modrý, P/N: 44844470</w:t>
      </w:r>
    </w:p>
    <w:p w:rsidR="00046E60" w:rsidRDefault="00046E60" w:rsidP="00046E60">
      <w:pPr>
        <w:spacing w:line="360" w:lineRule="auto"/>
      </w:pPr>
      <w:r>
        <w:t>2 ks tiskový válec pro OKI MC873, červený, P/N: 44844471</w:t>
      </w:r>
    </w:p>
    <w:p w:rsidR="00046E60" w:rsidRDefault="00046E60" w:rsidP="00046E60">
      <w:pPr>
        <w:spacing w:line="360" w:lineRule="auto"/>
      </w:pPr>
      <w:r>
        <w:t>2 ks tiskový válec pro OKI MC873, žlutý, P/N: 44844469</w:t>
      </w:r>
    </w:p>
    <w:p w:rsidR="00046E60" w:rsidRDefault="00046E60" w:rsidP="00046E60">
      <w:pPr>
        <w:spacing w:line="360" w:lineRule="auto"/>
      </w:pPr>
      <w:r>
        <w:t>3 ks přenosový pás pro OKI MC873, P/N: OKI 44846204</w:t>
      </w:r>
    </w:p>
    <w:p w:rsidR="00046E60" w:rsidRDefault="00046E60" w:rsidP="00046E60">
      <w:pPr>
        <w:spacing w:line="360" w:lineRule="auto"/>
      </w:pPr>
      <w:r>
        <w:t>2 ks fixační jednotka pro OKI MC873, P/N: OKI 44848805</w:t>
      </w:r>
    </w:p>
    <w:p w:rsidR="00046E60" w:rsidRDefault="00046E60" w:rsidP="00046E60">
      <w:pPr>
        <w:spacing w:line="360" w:lineRule="auto"/>
      </w:pPr>
      <w:r>
        <w:t>2 ks tiskový válec pro Konica Minolta Bizhub C224, color, P/N: A2XN0TD (DR512CMY)</w:t>
      </w:r>
    </w:p>
    <w:p w:rsidR="00046E60" w:rsidRDefault="00046E60" w:rsidP="00046E60">
      <w:pPr>
        <w:spacing w:line="360" w:lineRule="auto"/>
      </w:pPr>
      <w:r>
        <w:t>4 ks toner pro Konica Minolta Bizhub C224, černý, P/N: TN321K (A33K150)</w:t>
      </w:r>
    </w:p>
    <w:p w:rsidR="00046E60" w:rsidRDefault="00046E60" w:rsidP="00046E60">
      <w:pPr>
        <w:spacing w:line="360" w:lineRule="auto"/>
      </w:pPr>
      <w:r>
        <w:t>2 ks toner pro OKI MB461/MB471 7000 str.,  P/N: 44574802</w:t>
      </w:r>
    </w:p>
    <w:p w:rsidR="00046E60" w:rsidRDefault="00046E60" w:rsidP="00046E60">
      <w:pPr>
        <w:spacing w:line="360" w:lineRule="auto"/>
      </w:pPr>
      <w:r>
        <w:t>3 ks toner pro HP CLJ Pro MFP M477, černý, 6 500 str., P/N: HP CF410X</w:t>
      </w:r>
    </w:p>
    <w:p w:rsidR="00046E60" w:rsidRDefault="00046E60" w:rsidP="00046E60">
      <w:pPr>
        <w:spacing w:line="360" w:lineRule="auto"/>
      </w:pPr>
      <w:r>
        <w:t>1 ks toner pro HP CLJ Pro MFP M477, modrý (cyan), 2 300 str., P/N: HP CF411A</w:t>
      </w:r>
    </w:p>
    <w:p w:rsidR="00046E60" w:rsidRDefault="00046E60" w:rsidP="00046E60">
      <w:pPr>
        <w:spacing w:line="360" w:lineRule="auto"/>
      </w:pPr>
      <w:r>
        <w:t>1 ks toner pro HP CLJ Pro MFP M477, červený (magenta), 2 300 str., P/N: HP CF413A</w:t>
      </w:r>
    </w:p>
    <w:p w:rsidR="00046E60" w:rsidRDefault="00046E60" w:rsidP="00046E60">
      <w:pPr>
        <w:spacing w:line="360" w:lineRule="auto"/>
      </w:pPr>
      <w:r>
        <w:t>6 ks toner pro OKI MC352/362, černý,  P/N: 44469803</w:t>
      </w:r>
    </w:p>
    <w:p w:rsidR="00046E60" w:rsidRDefault="00046E60" w:rsidP="00046E60">
      <w:pPr>
        <w:spacing w:line="360" w:lineRule="auto"/>
      </w:pPr>
      <w:r>
        <w:t>6 ks toner pro OKI MC352/362, modrý (cyan),  P/N: 44469706</w:t>
      </w:r>
    </w:p>
    <w:p w:rsidR="00046E60" w:rsidRDefault="00046E60" w:rsidP="00046E60">
      <w:pPr>
        <w:spacing w:line="360" w:lineRule="auto"/>
      </w:pPr>
      <w:r>
        <w:t>6 ks toner pro OKI MC352/362, červený (magenta),  P/N: 44469705</w:t>
      </w:r>
    </w:p>
    <w:p w:rsidR="00046E60" w:rsidRDefault="00046E60" w:rsidP="00046E60">
      <w:pPr>
        <w:spacing w:line="360" w:lineRule="auto"/>
      </w:pPr>
      <w:r>
        <w:t>6 ks toner pro OKI MC352/362, žlutý (yellow),   P/N: 44469704</w:t>
      </w:r>
    </w:p>
    <w:p w:rsidR="00046E60" w:rsidRDefault="00046E60" w:rsidP="00046E60">
      <w:pPr>
        <w:spacing w:line="360" w:lineRule="auto"/>
      </w:pPr>
      <w:r>
        <w:t>2 ks toner pro OKI MC851, černý,  P/N: 44059168</w:t>
      </w:r>
    </w:p>
    <w:p w:rsidR="00046E60" w:rsidRDefault="00046E60" w:rsidP="00046E60">
      <w:pPr>
        <w:spacing w:line="360" w:lineRule="auto"/>
      </w:pPr>
      <w:r>
        <w:t>2 ks toner pro OKI MC851, modrý (cyan),  P/N: 44059167</w:t>
      </w:r>
    </w:p>
    <w:p w:rsidR="00046E60" w:rsidRDefault="00046E60" w:rsidP="00046E60">
      <w:pPr>
        <w:spacing w:line="360" w:lineRule="auto"/>
      </w:pPr>
      <w:r>
        <w:t>1 ks toner pro OKI MC851, červený (magenta),  P/N: 44059166</w:t>
      </w:r>
    </w:p>
    <w:p w:rsidR="00046E60" w:rsidRDefault="00046E60" w:rsidP="00046E60">
      <w:pPr>
        <w:spacing w:line="360" w:lineRule="auto"/>
      </w:pPr>
      <w:r>
        <w:t>1 ks toner pro OKI MC851, žlutý (yellow),   P/N: 44059165</w:t>
      </w:r>
    </w:p>
    <w:p w:rsidR="00046E60" w:rsidRDefault="00046E60" w:rsidP="00046E60">
      <w:pPr>
        <w:spacing w:line="360" w:lineRule="auto"/>
      </w:pPr>
      <w:r>
        <w:t>2 ks toner pro Konica Minolta Bizhub C258/C368, černý, P/N: TN324K</w:t>
      </w:r>
    </w:p>
    <w:p w:rsidR="00046E60" w:rsidRDefault="00046E60" w:rsidP="00046E60">
      <w:pPr>
        <w:spacing w:line="360" w:lineRule="auto"/>
      </w:pPr>
      <w:r>
        <w:t>3 ks toner pro Konica Minolta Bizhub C258/C368, modrý (cyan),  P/N: TN324C</w:t>
      </w:r>
    </w:p>
    <w:p w:rsidR="00046E60" w:rsidRDefault="00046E60" w:rsidP="00046E60">
      <w:pPr>
        <w:spacing w:line="360" w:lineRule="auto"/>
      </w:pPr>
      <w:r>
        <w:t>1 ks toner pro Konica Minolta Bizhub C258/C368, červený (magenta),  P/N: TN324M</w:t>
      </w:r>
    </w:p>
    <w:p w:rsidR="00046E60" w:rsidRDefault="00046E60" w:rsidP="00046E60">
      <w:pPr>
        <w:spacing w:line="360" w:lineRule="auto"/>
      </w:pPr>
      <w:r>
        <w:t>1 ks toner pro Konica Minolta Bizhub C258/C368, žlutý (yellow),  P/N: TN324Y</w:t>
      </w:r>
    </w:p>
    <w:p w:rsidR="00046E60" w:rsidRDefault="00046E60" w:rsidP="00046E60">
      <w:pPr>
        <w:spacing w:line="360" w:lineRule="auto"/>
      </w:pPr>
      <w:r>
        <w:t>2 ks toner pro Konica Minolta Bizhub C257i, černý, P/N: TN221K</w:t>
      </w:r>
    </w:p>
    <w:p w:rsidR="00046E60" w:rsidRDefault="00046E60" w:rsidP="00046E60">
      <w:pPr>
        <w:spacing w:line="360" w:lineRule="auto"/>
      </w:pPr>
      <w:r>
        <w:t>2 ks toner pro Konica Minolta Bizhub C257i, modrý (cyan),  P/N: TN221C</w:t>
      </w:r>
    </w:p>
    <w:p w:rsidR="00046E60" w:rsidRDefault="00046E60" w:rsidP="00046E60">
      <w:pPr>
        <w:spacing w:line="360" w:lineRule="auto"/>
      </w:pPr>
      <w:r>
        <w:t>2 ks toner pro Konica Minolta Bizhub C257i, červený (magenta),  P/N: TN221M</w:t>
      </w:r>
    </w:p>
    <w:p w:rsidR="00046E60" w:rsidRDefault="00046E60" w:rsidP="00046E60">
      <w:pPr>
        <w:spacing w:line="360" w:lineRule="auto"/>
      </w:pPr>
      <w:r>
        <w:t>2 ks toner pro Konica Minolta Bizhub C257i, žlutý (yellow),  P/N: TN221Y</w:t>
      </w:r>
    </w:p>
    <w:p w:rsidR="00046E60" w:rsidRDefault="00046E60" w:rsidP="00046E60">
      <w:pPr>
        <w:spacing w:line="360" w:lineRule="auto"/>
      </w:pPr>
      <w:r>
        <w:t>8 ks toner pro Konica Minolta Bizhub C360i, černý, P/N: TN328K</w:t>
      </w:r>
    </w:p>
    <w:p w:rsidR="00046E60" w:rsidRDefault="00046E60" w:rsidP="00046E60">
      <w:pPr>
        <w:spacing w:line="360" w:lineRule="auto"/>
      </w:pPr>
      <w:r>
        <w:t>8 ks toner pro Konica Minolta Bizhub C360i, modrý (cyan),  P/N: TN328C</w:t>
      </w:r>
    </w:p>
    <w:p w:rsidR="00046E60" w:rsidRDefault="00046E60" w:rsidP="00046E60">
      <w:pPr>
        <w:spacing w:line="360" w:lineRule="auto"/>
      </w:pPr>
      <w:r>
        <w:t>8 ks toner pro Konica Minolta Bizhub C360i, červený (magenta),  P/N: TN328M</w:t>
      </w:r>
    </w:p>
    <w:p w:rsidR="00046E60" w:rsidRDefault="00046E60" w:rsidP="00046E60">
      <w:pPr>
        <w:spacing w:line="360" w:lineRule="auto"/>
      </w:pPr>
      <w:r>
        <w:lastRenderedPageBreak/>
        <w:t>8 ks toner pro Konica Minolta Bizhub C360i, žlutý (yellow),  P/N: TN328Y</w:t>
      </w:r>
    </w:p>
    <w:p w:rsidR="00046E60" w:rsidRDefault="00046E60" w:rsidP="00046E60">
      <w:pPr>
        <w:spacing w:line="360" w:lineRule="auto"/>
      </w:pPr>
      <w:r>
        <w:t>3 ks tiskový válec pro Konica Minolta Bizhub C360i, černý, P/N: AAV70R (DR-316), K</w:t>
      </w:r>
    </w:p>
    <w:p w:rsidR="00046E60" w:rsidRDefault="00046E60" w:rsidP="00046E60">
      <w:pPr>
        <w:spacing w:line="360" w:lineRule="auto"/>
      </w:pPr>
      <w:r>
        <w:t>4 ks tiskový válec pro Konica Minolta Bizhub C360i, color, P/N: AAV70TD (DR-316), CMY</w:t>
      </w:r>
    </w:p>
    <w:p w:rsidR="00046E60" w:rsidRDefault="00046E60" w:rsidP="00046E60">
      <w:pPr>
        <w:spacing w:line="360" w:lineRule="auto"/>
      </w:pPr>
      <w:r>
        <w:t>3 ks toner pro Xerox DocuCentre SC2020, černý, P/N: Xerox 006R01693</w:t>
      </w:r>
    </w:p>
    <w:p w:rsidR="00046E60" w:rsidRDefault="00046E60" w:rsidP="00046E60">
      <w:pPr>
        <w:spacing w:line="360" w:lineRule="auto"/>
      </w:pPr>
      <w:r>
        <w:t>3 ks toner pro Xerox DocuCentre SC2020, modrý (cyan),  P/N: Xerox 006R01694</w:t>
      </w:r>
    </w:p>
    <w:p w:rsidR="00046E60" w:rsidRDefault="00046E60" w:rsidP="00046E60">
      <w:pPr>
        <w:spacing w:line="360" w:lineRule="auto"/>
      </w:pPr>
      <w:r>
        <w:t>3 ks toner pro Xerox DocuCentre SC2020, červený (magenta),  P/N: Xerox 006R01695</w:t>
      </w:r>
    </w:p>
    <w:p w:rsidR="00046E60" w:rsidRDefault="00046E60" w:rsidP="00046E60">
      <w:pPr>
        <w:spacing w:line="360" w:lineRule="auto"/>
      </w:pPr>
      <w:r>
        <w:t>3 ks toner pro Xerox DocuCentre SC2020, žlutý (yellow),  P/N: Xerox 006R01696</w:t>
      </w:r>
    </w:p>
    <w:p w:rsidR="00046E60" w:rsidRDefault="00046E60" w:rsidP="00046E60">
      <w:pPr>
        <w:spacing w:line="360" w:lineRule="auto"/>
      </w:pPr>
      <w:r>
        <w:t xml:space="preserve">1 ks toner pro Kyocera Mita KM-1650,   P/N:  Kyocera TK-410 </w:t>
      </w:r>
    </w:p>
    <w:p w:rsidR="00046E60" w:rsidRDefault="00046E60" w:rsidP="00046E60">
      <w:pPr>
        <w:spacing w:line="360" w:lineRule="auto"/>
      </w:pPr>
      <w:r>
        <w:t>1 ks toner pro HP LASERJET PRO MFP M426,  P/N: HP CF226X - alternativní</w:t>
      </w:r>
    </w:p>
    <w:p w:rsidR="00046E60" w:rsidRDefault="00046E60" w:rsidP="00046E60">
      <w:pPr>
        <w:spacing w:line="360" w:lineRule="auto"/>
      </w:pPr>
      <w:r>
        <w:t>2 ks toner pro HP Color LaserJet Pro M252, černý, P/N: HP CF400X</w:t>
      </w:r>
    </w:p>
    <w:p w:rsidR="00046E60" w:rsidRDefault="00046E60" w:rsidP="00046E60">
      <w:pPr>
        <w:spacing w:line="360" w:lineRule="auto"/>
      </w:pPr>
      <w:r>
        <w:t>1 ks toner pro HP Color LaserJet Pro M252, modrý (cyan),  P/N: HP CF401X</w:t>
      </w:r>
    </w:p>
    <w:p w:rsidR="00046E60" w:rsidRDefault="00046E60" w:rsidP="00046E60">
      <w:pPr>
        <w:spacing w:line="360" w:lineRule="auto"/>
      </w:pPr>
      <w:r>
        <w:t>1 ks toner pro HP Color LaserJet Pro M252, červený (magenta),  P/N: HP CF403X</w:t>
      </w:r>
    </w:p>
    <w:p w:rsidR="00046E60" w:rsidRDefault="00046E60" w:rsidP="00046E60">
      <w:pPr>
        <w:spacing w:line="360" w:lineRule="auto"/>
      </w:pPr>
      <w:r>
        <w:t>2 ks toner pro Canon i-Sensys MF520, P/N: 041H, 0453C002 - alternativní</w:t>
      </w:r>
    </w:p>
    <w:p w:rsidR="00046E60" w:rsidRDefault="00046E60" w:rsidP="00046E60">
      <w:pPr>
        <w:spacing w:line="360" w:lineRule="auto"/>
      </w:pPr>
      <w:r>
        <w:t>10 ks toner pro Konica Minolta bizhub C3320i, černý, P/N: TNP-80K</w:t>
      </w:r>
    </w:p>
    <w:p w:rsidR="00046E60" w:rsidRDefault="00046E60" w:rsidP="00046E60">
      <w:pPr>
        <w:spacing w:line="360" w:lineRule="auto"/>
      </w:pPr>
      <w:r>
        <w:t>10 ks toner pro Konica Minolta bizhub C3320i, červený, P/N: TNP-80M</w:t>
      </w:r>
    </w:p>
    <w:p w:rsidR="00046E60" w:rsidRDefault="00046E60" w:rsidP="00046E60">
      <w:pPr>
        <w:spacing w:line="360" w:lineRule="auto"/>
      </w:pPr>
      <w:r>
        <w:t>10 ks toner pro Konica Minolta bizhub C3320i, modrý, P/N: TNP-80C</w:t>
      </w:r>
    </w:p>
    <w:p w:rsidR="00046E60" w:rsidRDefault="00046E60" w:rsidP="00046E60">
      <w:pPr>
        <w:spacing w:line="360" w:lineRule="auto"/>
      </w:pPr>
      <w:r>
        <w:t>10 ks toner pro Konica Minolta bizhub C3320i, žlutý, P/N: TNP-80Y</w:t>
      </w:r>
    </w:p>
    <w:p w:rsidR="00046E60" w:rsidRDefault="00046E60" w:rsidP="00046E60">
      <w:pPr>
        <w:spacing w:line="360" w:lineRule="auto"/>
      </w:pPr>
    </w:p>
    <w:p w:rsidR="00BC0B18" w:rsidRDefault="00BC0B18" w:rsidP="004A17E8">
      <w:pPr>
        <w:spacing w:line="360" w:lineRule="auto"/>
        <w:jc w:val="both"/>
      </w:pPr>
      <w:r>
        <w:t>Záruka: min. 24 měsíců pro tonery, tiskové válce, přenosové pásy, fixační jednotky</w:t>
      </w:r>
    </w:p>
    <w:p w:rsidR="00BC0B18" w:rsidRDefault="00BC0B18" w:rsidP="004A17E8">
      <w:pPr>
        <w:spacing w:line="360" w:lineRule="auto"/>
        <w:jc w:val="both"/>
      </w:pPr>
      <w:r>
        <w:t>Doba expirace pro tonery: min. 24 měsíců ode dne dodání.</w:t>
      </w:r>
    </w:p>
    <w:p w:rsidR="00BC0B18" w:rsidRDefault="00BC0B18" w:rsidP="004A17E8">
      <w:pPr>
        <w:spacing w:line="360" w:lineRule="auto"/>
        <w:jc w:val="both"/>
      </w:pPr>
    </w:p>
    <w:p w:rsidR="00046E60" w:rsidRDefault="00046E60" w:rsidP="004A17E8">
      <w:pPr>
        <w:spacing w:line="360" w:lineRule="auto"/>
        <w:jc w:val="both"/>
      </w:pPr>
      <w:r>
        <w:t xml:space="preserve">Veškeré tonery a tiskové válce musí být </w:t>
      </w:r>
      <w:r w:rsidR="004A17E8">
        <w:t>originální, pokud</w:t>
      </w:r>
      <w:r>
        <w:t xml:space="preserve"> není uvedeno jinak, nerepasované </w:t>
      </w:r>
      <w:r w:rsidR="004A17E8">
        <w:br/>
      </w:r>
      <w:r>
        <w:t>a určené pro trh ČR.</w:t>
      </w:r>
    </w:p>
    <w:p w:rsidR="00046E60" w:rsidRDefault="00046E60" w:rsidP="00667E4D">
      <w:pPr>
        <w:spacing w:line="240" w:lineRule="atLeast"/>
        <w:rPr>
          <w:rFonts w:ascii="Calibri" w:hAnsi="Calibri" w:cs="Calibri"/>
          <w:b/>
          <w:sz w:val="22"/>
          <w:szCs w:val="22"/>
        </w:rPr>
      </w:pPr>
    </w:p>
    <w:p w:rsidR="008E79C0" w:rsidRDefault="008E79C0" w:rsidP="00667E4D">
      <w:pPr>
        <w:spacing w:line="240" w:lineRule="atLeast"/>
        <w:rPr>
          <w:rFonts w:ascii="Calibri" w:hAnsi="Calibri" w:cs="Calibri"/>
          <w:spacing w:val="12"/>
          <w:sz w:val="22"/>
          <w:szCs w:val="22"/>
        </w:rPr>
      </w:pPr>
    </w:p>
    <w:p w:rsidR="008E79C0" w:rsidRDefault="008E79C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046E60" w:rsidRDefault="00046E60" w:rsidP="00667E4D">
      <w:pPr>
        <w:spacing w:line="240" w:lineRule="atLeast"/>
        <w:rPr>
          <w:rFonts w:ascii="Calibri" w:hAnsi="Calibri" w:cs="Calibri"/>
          <w:spacing w:val="12"/>
          <w:sz w:val="22"/>
          <w:szCs w:val="22"/>
        </w:rPr>
      </w:pPr>
    </w:p>
    <w:p w:rsidR="008E79C0" w:rsidRPr="00046E60" w:rsidRDefault="008E79C0" w:rsidP="00667E4D">
      <w:pPr>
        <w:spacing w:line="240" w:lineRule="atLeast"/>
        <w:rPr>
          <w:rFonts w:ascii="Calibri" w:hAnsi="Calibri" w:cs="Calibri"/>
          <w:spacing w:val="12"/>
          <w:u w:val="single"/>
        </w:rPr>
      </w:pPr>
      <w:r w:rsidRPr="00046E60">
        <w:rPr>
          <w:rFonts w:ascii="Calibri" w:hAnsi="Calibri" w:cs="Calibri"/>
          <w:b/>
          <w:u w:val="single"/>
        </w:rPr>
        <w:lastRenderedPageBreak/>
        <w:t>Příloha č. 2 - Položkový rozpočet</w:t>
      </w:r>
    </w:p>
    <w:p w:rsidR="008E79C0" w:rsidRDefault="008E79C0" w:rsidP="0096692A">
      <w:pPr>
        <w:spacing w:line="240" w:lineRule="atLeast"/>
        <w:ind w:left="-851"/>
        <w:rPr>
          <w:rFonts w:ascii="Calibri" w:hAnsi="Calibri" w:cs="Calibri"/>
          <w:spacing w:val="12"/>
          <w:sz w:val="22"/>
          <w:szCs w:val="22"/>
        </w:rPr>
      </w:pPr>
    </w:p>
    <w:p w:rsidR="008E79C0" w:rsidRDefault="00D96A19" w:rsidP="00667E4D">
      <w:pPr>
        <w:spacing w:line="240" w:lineRule="atLeast"/>
        <w:rPr>
          <w:rFonts w:ascii="Calibri" w:hAnsi="Calibri" w:cs="Calibri"/>
          <w:spacing w:val="12"/>
          <w:sz w:val="22"/>
          <w:szCs w:val="22"/>
        </w:rPr>
      </w:pPr>
      <w:r>
        <w:rPr>
          <w:rFonts w:ascii="Calibri" w:hAnsi="Calibri" w:cs="Calibri"/>
          <w:noProof/>
          <w:spacing w:val="12"/>
          <w:sz w:val="22"/>
          <w:szCs w:val="22"/>
        </w:rPr>
        <w:drawing>
          <wp:inline distT="0" distB="0" distL="0" distR="0">
            <wp:extent cx="7084695" cy="8166100"/>
            <wp:effectExtent l="0" t="0" r="0" b="0"/>
            <wp:docPr id="2" name="obrázek 1" descr="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4695" cy="8166100"/>
                    </a:xfrm>
                    <a:prstGeom prst="rect">
                      <a:avLst/>
                    </a:prstGeom>
                    <a:noFill/>
                    <a:ln>
                      <a:noFill/>
                    </a:ln>
                  </pic:spPr>
                </pic:pic>
              </a:graphicData>
            </a:graphic>
          </wp:inline>
        </w:drawing>
      </w:r>
    </w:p>
    <w:p w:rsidR="008E79C0" w:rsidRDefault="008E79C0" w:rsidP="00667E4D">
      <w:pPr>
        <w:spacing w:line="240" w:lineRule="atLeast"/>
        <w:rPr>
          <w:rFonts w:ascii="Calibri" w:hAnsi="Calibri" w:cs="Calibri"/>
          <w:spacing w:val="12"/>
          <w:sz w:val="22"/>
          <w:szCs w:val="22"/>
        </w:rPr>
      </w:pPr>
    </w:p>
    <w:sectPr w:rsidR="008E79C0" w:rsidSect="0096692A">
      <w:type w:val="continuous"/>
      <w:pgSz w:w="11904" w:h="16843"/>
      <w:pgMar w:top="851" w:right="1418" w:bottom="851" w:left="567"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BC" w:rsidRDefault="008F20BC" w:rsidP="001F7E78">
      <w:r>
        <w:separator/>
      </w:r>
    </w:p>
  </w:endnote>
  <w:endnote w:type="continuationSeparator" w:id="0">
    <w:p w:rsidR="008F20BC" w:rsidRDefault="008F20BC"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D96A19">
      <w:rPr>
        <w:rFonts w:ascii="Calibri" w:hAnsi="Calibri"/>
        <w:noProof/>
      </w:rPr>
      <w:t>2</w:t>
    </w:r>
    <w:r w:rsidRPr="001F7E78">
      <w:rPr>
        <w:rFonts w:ascii="Calibri" w:hAnsi="Calibri"/>
      </w:rPr>
      <w:fldChar w:fldCharType="end"/>
    </w:r>
  </w:p>
  <w:p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BC" w:rsidRDefault="008F20BC" w:rsidP="001F7E78">
      <w:r>
        <w:separator/>
      </w:r>
    </w:p>
  </w:footnote>
  <w:footnote w:type="continuationSeparator" w:id="0">
    <w:p w:rsidR="008F20BC" w:rsidRDefault="008F20BC" w:rsidP="001F7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BD" w:rsidRDefault="005845BD">
    <w:pPr>
      <w:pStyle w:val="Zhlav"/>
    </w:pPr>
  </w:p>
  <w:p w:rsidR="005845BD" w:rsidRDefault="005845B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5BD" w:rsidRDefault="00D96A19" w:rsidP="00B44B07">
    <w:pPr>
      <w:spacing w:before="97"/>
      <w:ind w:right="774"/>
      <w:jc w:val="center"/>
      <w:rPr>
        <w:rFonts w:ascii="Calibri" w:eastAsia="Calibri" w:hAnsi="Calibri" w:cs="Calibri"/>
        <w:sz w:val="18"/>
        <w:szCs w:val="18"/>
      </w:rPr>
    </w:pPr>
    <w:r>
      <w:rPr>
        <w:rFonts w:eastAsia="Calibri"/>
        <w:noProof/>
      </w:rPr>
      <w:drawing>
        <wp:anchor distT="0" distB="0" distL="114300" distR="114300" simplePos="0" relativeHeight="251657728" behindDoc="1" locked="0" layoutInCell="1" allowOverlap="1">
          <wp:simplePos x="0" y="0"/>
          <wp:positionH relativeFrom="page">
            <wp:posOffset>904240</wp:posOffset>
          </wp:positionH>
          <wp:positionV relativeFrom="paragraph">
            <wp:posOffset>61595</wp:posOffset>
          </wp:positionV>
          <wp:extent cx="1781810" cy="47498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B07">
      <w:rPr>
        <w:rFonts w:ascii="Calibri" w:eastAsia="Calibri" w:hAnsi="Calibri" w:cs="Calibri"/>
        <w:sz w:val="18"/>
        <w:szCs w:val="18"/>
      </w:rPr>
      <w:t xml:space="preserve">                                                                                                                                                                   </w:t>
    </w:r>
    <w:r w:rsidR="005845BD">
      <w:rPr>
        <w:rFonts w:ascii="Calibri" w:eastAsia="Calibri" w:hAnsi="Calibri" w:cs="Calibri"/>
        <w:sz w:val="18"/>
        <w:szCs w:val="18"/>
      </w:rPr>
      <w:t>ev</w:t>
    </w:r>
    <w:r w:rsidR="005845BD">
      <w:rPr>
        <w:rFonts w:ascii="Calibri" w:eastAsia="Calibri" w:hAnsi="Calibri" w:cs="Calibri"/>
        <w:spacing w:val="1"/>
        <w:sz w:val="18"/>
        <w:szCs w:val="18"/>
      </w:rPr>
      <w:t>.</w:t>
    </w:r>
    <w:r w:rsidR="005845BD">
      <w:rPr>
        <w:rFonts w:ascii="Calibri" w:eastAsia="Calibri" w:hAnsi="Calibri" w:cs="Calibri"/>
        <w:spacing w:val="-1"/>
        <w:sz w:val="18"/>
        <w:szCs w:val="18"/>
      </w:rPr>
      <w:t>č</w:t>
    </w:r>
    <w:r w:rsidR="005845BD">
      <w:rPr>
        <w:rFonts w:ascii="Calibri" w:eastAsia="Calibri" w:hAnsi="Calibri" w:cs="Calibri"/>
        <w:sz w:val="18"/>
        <w:szCs w:val="18"/>
      </w:rPr>
      <w:t>.:</w:t>
    </w:r>
    <w:r w:rsidR="005845BD">
      <w:rPr>
        <w:rFonts w:ascii="Calibri" w:eastAsia="Calibri" w:hAnsi="Calibri" w:cs="Calibri"/>
        <w:spacing w:val="-2"/>
        <w:sz w:val="18"/>
        <w:szCs w:val="18"/>
      </w:rPr>
      <w:t xml:space="preserve"> </w:t>
    </w:r>
    <w:r w:rsidR="00951FC6">
      <w:rPr>
        <w:rFonts w:ascii="Calibri" w:eastAsia="Calibri" w:hAnsi="Calibri" w:cs="Calibri"/>
        <w:spacing w:val="-2"/>
        <w:sz w:val="18"/>
        <w:szCs w:val="18"/>
      </w:rPr>
      <w:t>271</w:t>
    </w:r>
    <w:r w:rsidR="005845BD">
      <w:rPr>
        <w:rFonts w:ascii="Calibri" w:eastAsia="Calibri" w:hAnsi="Calibri" w:cs="Calibri"/>
        <w:w w:val="99"/>
        <w:sz w:val="18"/>
        <w:szCs w:val="18"/>
      </w:rPr>
      <w:t>/310/2023</w:t>
    </w:r>
  </w:p>
  <w:p w:rsidR="005845BD" w:rsidRDefault="005845BD" w:rsidP="005845BD">
    <w:pPr>
      <w:spacing w:before="16" w:line="216" w:lineRule="exact"/>
      <w:ind w:right="678"/>
      <w:jc w:val="center"/>
      <w:rPr>
        <w:rFonts w:ascii="Calibri" w:eastAsia="Calibri" w:hAnsi="Calibri" w:cs="Calibri"/>
        <w:sz w:val="18"/>
        <w:szCs w:val="18"/>
      </w:rPr>
    </w:pPr>
    <w:r>
      <w:rPr>
        <w:rFonts w:ascii="Calibri" w:eastAsia="Calibri" w:hAnsi="Calibri" w:cs="Calibri"/>
        <w:sz w:val="18"/>
        <w:szCs w:val="18"/>
      </w:rPr>
      <w:t xml:space="preserve">                                                                                                                                                                     č.j.:</w:t>
    </w:r>
    <w:r>
      <w:rPr>
        <w:rFonts w:ascii="Calibri" w:eastAsia="Calibri" w:hAnsi="Calibri" w:cs="Calibri"/>
        <w:spacing w:val="40"/>
        <w:sz w:val="18"/>
        <w:szCs w:val="18"/>
      </w:rPr>
      <w:t xml:space="preserve"> </w:t>
    </w:r>
    <w:r>
      <w:rPr>
        <w:rFonts w:ascii="Calibri" w:eastAsia="Calibri" w:hAnsi="Calibri" w:cs="Calibri"/>
        <w:w w:val="99"/>
        <w:sz w:val="18"/>
        <w:szCs w:val="18"/>
      </w:rPr>
      <w:t>310/</w:t>
    </w:r>
    <w:r w:rsidR="00B44B07">
      <w:rPr>
        <w:rFonts w:ascii="Calibri" w:eastAsia="Calibri" w:hAnsi="Calibri" w:cs="Calibri"/>
        <w:w w:val="99"/>
        <w:sz w:val="18"/>
        <w:szCs w:val="18"/>
      </w:rPr>
      <w:t>104759</w:t>
    </w:r>
    <w:r>
      <w:rPr>
        <w:rFonts w:ascii="Calibri" w:eastAsia="Calibri" w:hAnsi="Calibri" w:cs="Calibri"/>
        <w:w w:val="99"/>
        <w:sz w:val="18"/>
        <w:szCs w:val="18"/>
      </w:rPr>
      <w:t>/2023</w:t>
    </w:r>
  </w:p>
  <w:p w:rsidR="005845BD" w:rsidRDefault="005845BD" w:rsidP="005845BD">
    <w:pPr>
      <w:spacing w:before="3" w:line="190" w:lineRule="exact"/>
      <w:rPr>
        <w:sz w:val="19"/>
        <w:szCs w:val="19"/>
      </w:rPr>
    </w:pPr>
  </w:p>
  <w:p w:rsidR="005845BD" w:rsidRDefault="005845BD" w:rsidP="005845BD">
    <w:pPr>
      <w:pStyle w:val="Zhlav"/>
    </w:pPr>
  </w:p>
  <w:p w:rsidR="005845BD" w:rsidRDefault="005845BD" w:rsidP="005845BD">
    <w:pPr>
      <w:pStyle w:val="Zhlav"/>
    </w:pPr>
  </w:p>
  <w:p w:rsidR="005845BD" w:rsidRDefault="005845B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5"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9E27DB"/>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9"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0"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1387A62"/>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4"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5"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6" w15:restartNumberingAfterBreak="0">
    <w:nsid w:val="4318393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18"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19"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2"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3"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0"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7"/>
  </w:num>
  <w:num w:numId="2">
    <w:abstractNumId w:val="21"/>
  </w:num>
  <w:num w:numId="3">
    <w:abstractNumId w:val="8"/>
  </w:num>
  <w:num w:numId="4">
    <w:abstractNumId w:val="30"/>
  </w:num>
  <w:num w:numId="5">
    <w:abstractNumId w:val="15"/>
  </w:num>
  <w:num w:numId="6">
    <w:abstractNumId w:val="14"/>
  </w:num>
  <w:num w:numId="7">
    <w:abstractNumId w:val="29"/>
  </w:num>
  <w:num w:numId="8">
    <w:abstractNumId w:val="9"/>
  </w:num>
  <w:num w:numId="9">
    <w:abstractNumId w:val="3"/>
  </w:num>
  <w:num w:numId="10">
    <w:abstractNumId w:val="18"/>
  </w:num>
  <w:num w:numId="11">
    <w:abstractNumId w:val="12"/>
  </w:num>
  <w:num w:numId="12">
    <w:abstractNumId w:val="0"/>
  </w:num>
  <w:num w:numId="13">
    <w:abstractNumId w:val="13"/>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2"/>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4"/>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0"/>
  </w:num>
  <w:num w:numId="17">
    <w:abstractNumId w:val="20"/>
  </w:num>
  <w:num w:numId="18">
    <w:abstractNumId w:val="4"/>
  </w:num>
  <w:num w:numId="19">
    <w:abstractNumId w:val="13"/>
  </w:num>
  <w:num w:numId="20">
    <w:abstractNumId w:val="22"/>
  </w:num>
  <w:num w:numId="21">
    <w:abstractNumId w:val="1"/>
  </w:num>
  <w:num w:numId="22">
    <w:abstractNumId w:val="28"/>
  </w:num>
  <w:num w:numId="23">
    <w:abstractNumId w:val="25"/>
  </w:num>
  <w:num w:numId="24">
    <w:abstractNumId w:val="19"/>
  </w:num>
  <w:num w:numId="25">
    <w:abstractNumId w:val="23"/>
  </w:num>
  <w:num w:numId="26">
    <w:abstractNumId w:val="2"/>
  </w:num>
  <w:num w:numId="27">
    <w:abstractNumId w:val="24"/>
  </w:num>
  <w:num w:numId="28">
    <w:abstractNumId w:val="5"/>
  </w:num>
  <w:num w:numId="29">
    <w:abstractNumId w:val="27"/>
  </w:num>
  <w:num w:numId="30">
    <w:abstractNumId w:val="7"/>
  </w:num>
  <w:num w:numId="31">
    <w:abstractNumId w:val="11"/>
  </w:num>
  <w:num w:numId="32">
    <w:abstractNumId w:val="16"/>
  </w:num>
  <w:num w:numId="33">
    <w:abstractNumId w:val="2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4"/>
    <w:rsid w:val="000030DA"/>
    <w:rsid w:val="00005698"/>
    <w:rsid w:val="00010879"/>
    <w:rsid w:val="000113C3"/>
    <w:rsid w:val="000152CC"/>
    <w:rsid w:val="00021C34"/>
    <w:rsid w:val="00024586"/>
    <w:rsid w:val="00044B8E"/>
    <w:rsid w:val="00044F16"/>
    <w:rsid w:val="00045FF7"/>
    <w:rsid w:val="00046E60"/>
    <w:rsid w:val="000475A6"/>
    <w:rsid w:val="0005543D"/>
    <w:rsid w:val="00067865"/>
    <w:rsid w:val="00067A01"/>
    <w:rsid w:val="00071D6E"/>
    <w:rsid w:val="00083F6C"/>
    <w:rsid w:val="000909FC"/>
    <w:rsid w:val="00095A92"/>
    <w:rsid w:val="00095ACB"/>
    <w:rsid w:val="000A1B31"/>
    <w:rsid w:val="000A45FE"/>
    <w:rsid w:val="000B6F86"/>
    <w:rsid w:val="000D66A1"/>
    <w:rsid w:val="000E0E1F"/>
    <w:rsid w:val="000E427F"/>
    <w:rsid w:val="000F126D"/>
    <w:rsid w:val="000F2EF5"/>
    <w:rsid w:val="000F50D3"/>
    <w:rsid w:val="000F75C8"/>
    <w:rsid w:val="001265D2"/>
    <w:rsid w:val="00131FD1"/>
    <w:rsid w:val="00140AF5"/>
    <w:rsid w:val="00141576"/>
    <w:rsid w:val="001479FB"/>
    <w:rsid w:val="00154FDB"/>
    <w:rsid w:val="00161D98"/>
    <w:rsid w:val="00164371"/>
    <w:rsid w:val="00175E66"/>
    <w:rsid w:val="00182364"/>
    <w:rsid w:val="00187883"/>
    <w:rsid w:val="001901F3"/>
    <w:rsid w:val="00193BE2"/>
    <w:rsid w:val="0019446D"/>
    <w:rsid w:val="0019452F"/>
    <w:rsid w:val="001A1710"/>
    <w:rsid w:val="001B4ACD"/>
    <w:rsid w:val="001C1707"/>
    <w:rsid w:val="001C1F5F"/>
    <w:rsid w:val="001C2ECC"/>
    <w:rsid w:val="001C5BCF"/>
    <w:rsid w:val="001D1482"/>
    <w:rsid w:val="001D1A08"/>
    <w:rsid w:val="001D78F1"/>
    <w:rsid w:val="001E7052"/>
    <w:rsid w:val="001F7E78"/>
    <w:rsid w:val="0020426E"/>
    <w:rsid w:val="00204D6A"/>
    <w:rsid w:val="002171D3"/>
    <w:rsid w:val="00220E64"/>
    <w:rsid w:val="0022702C"/>
    <w:rsid w:val="00233783"/>
    <w:rsid w:val="00245649"/>
    <w:rsid w:val="0024772C"/>
    <w:rsid w:val="00247B43"/>
    <w:rsid w:val="002552CC"/>
    <w:rsid w:val="00261C29"/>
    <w:rsid w:val="002706BB"/>
    <w:rsid w:val="00274AF3"/>
    <w:rsid w:val="00277540"/>
    <w:rsid w:val="00280ED5"/>
    <w:rsid w:val="0029182D"/>
    <w:rsid w:val="00292CB3"/>
    <w:rsid w:val="002A031C"/>
    <w:rsid w:val="002A476B"/>
    <w:rsid w:val="002B68D7"/>
    <w:rsid w:val="002C5181"/>
    <w:rsid w:val="002C5817"/>
    <w:rsid w:val="002E1A19"/>
    <w:rsid w:val="002E1EF9"/>
    <w:rsid w:val="002F3B70"/>
    <w:rsid w:val="002F566E"/>
    <w:rsid w:val="00303182"/>
    <w:rsid w:val="00306600"/>
    <w:rsid w:val="0031745A"/>
    <w:rsid w:val="003263CE"/>
    <w:rsid w:val="003264A2"/>
    <w:rsid w:val="00355BA1"/>
    <w:rsid w:val="003577C1"/>
    <w:rsid w:val="00371E00"/>
    <w:rsid w:val="003851F9"/>
    <w:rsid w:val="003907F8"/>
    <w:rsid w:val="003A262B"/>
    <w:rsid w:val="003A44D0"/>
    <w:rsid w:val="003B7106"/>
    <w:rsid w:val="003C10D8"/>
    <w:rsid w:val="003C460C"/>
    <w:rsid w:val="003C68AA"/>
    <w:rsid w:val="003D09AB"/>
    <w:rsid w:val="003D373D"/>
    <w:rsid w:val="003D595E"/>
    <w:rsid w:val="003D642D"/>
    <w:rsid w:val="003E1D41"/>
    <w:rsid w:val="003E2331"/>
    <w:rsid w:val="003E5F39"/>
    <w:rsid w:val="003E7B91"/>
    <w:rsid w:val="003F409C"/>
    <w:rsid w:val="003F7A4A"/>
    <w:rsid w:val="00402B07"/>
    <w:rsid w:val="004043CB"/>
    <w:rsid w:val="0040441D"/>
    <w:rsid w:val="00406696"/>
    <w:rsid w:val="00407B8B"/>
    <w:rsid w:val="00410CAE"/>
    <w:rsid w:val="004115FB"/>
    <w:rsid w:val="0041381E"/>
    <w:rsid w:val="00416944"/>
    <w:rsid w:val="00424990"/>
    <w:rsid w:val="00426A27"/>
    <w:rsid w:val="00431A69"/>
    <w:rsid w:val="00432520"/>
    <w:rsid w:val="00433A57"/>
    <w:rsid w:val="004412C8"/>
    <w:rsid w:val="00441E56"/>
    <w:rsid w:val="00442B75"/>
    <w:rsid w:val="00450A82"/>
    <w:rsid w:val="00452BE1"/>
    <w:rsid w:val="00462A43"/>
    <w:rsid w:val="0046369B"/>
    <w:rsid w:val="004649BC"/>
    <w:rsid w:val="004676D6"/>
    <w:rsid w:val="00470D65"/>
    <w:rsid w:val="00471EEE"/>
    <w:rsid w:val="00480A8B"/>
    <w:rsid w:val="0048175C"/>
    <w:rsid w:val="004843D7"/>
    <w:rsid w:val="004875BF"/>
    <w:rsid w:val="00487B24"/>
    <w:rsid w:val="0049106E"/>
    <w:rsid w:val="004917BC"/>
    <w:rsid w:val="0049529A"/>
    <w:rsid w:val="00495D77"/>
    <w:rsid w:val="004A17E8"/>
    <w:rsid w:val="004A46C6"/>
    <w:rsid w:val="004C0DD4"/>
    <w:rsid w:val="004C400B"/>
    <w:rsid w:val="004C58AD"/>
    <w:rsid w:val="004C5AF2"/>
    <w:rsid w:val="004C6E04"/>
    <w:rsid w:val="004D21F4"/>
    <w:rsid w:val="004E3F11"/>
    <w:rsid w:val="004F1F69"/>
    <w:rsid w:val="004F212B"/>
    <w:rsid w:val="004F2E4A"/>
    <w:rsid w:val="004F32AD"/>
    <w:rsid w:val="004F4DE2"/>
    <w:rsid w:val="004F761D"/>
    <w:rsid w:val="0050410F"/>
    <w:rsid w:val="0050650E"/>
    <w:rsid w:val="005118CC"/>
    <w:rsid w:val="005137C9"/>
    <w:rsid w:val="005203A9"/>
    <w:rsid w:val="00521615"/>
    <w:rsid w:val="00521799"/>
    <w:rsid w:val="0052380C"/>
    <w:rsid w:val="00526019"/>
    <w:rsid w:val="00526F59"/>
    <w:rsid w:val="005359AE"/>
    <w:rsid w:val="00537004"/>
    <w:rsid w:val="00541ED3"/>
    <w:rsid w:val="00544F27"/>
    <w:rsid w:val="005456A8"/>
    <w:rsid w:val="00550BF7"/>
    <w:rsid w:val="00555F91"/>
    <w:rsid w:val="00556450"/>
    <w:rsid w:val="00557ED9"/>
    <w:rsid w:val="005608A2"/>
    <w:rsid w:val="00576644"/>
    <w:rsid w:val="005777D0"/>
    <w:rsid w:val="00581A71"/>
    <w:rsid w:val="005845BD"/>
    <w:rsid w:val="005851B4"/>
    <w:rsid w:val="00586B4A"/>
    <w:rsid w:val="005C3AC0"/>
    <w:rsid w:val="005C7F4D"/>
    <w:rsid w:val="005D1DDE"/>
    <w:rsid w:val="005D40D5"/>
    <w:rsid w:val="005D6048"/>
    <w:rsid w:val="005E45EB"/>
    <w:rsid w:val="005F28A7"/>
    <w:rsid w:val="005F375B"/>
    <w:rsid w:val="00603B77"/>
    <w:rsid w:val="0060712A"/>
    <w:rsid w:val="00610A21"/>
    <w:rsid w:val="00611289"/>
    <w:rsid w:val="00613EDE"/>
    <w:rsid w:val="00615F3C"/>
    <w:rsid w:val="00617915"/>
    <w:rsid w:val="00620F95"/>
    <w:rsid w:val="00625750"/>
    <w:rsid w:val="00635BBB"/>
    <w:rsid w:val="00637909"/>
    <w:rsid w:val="0064254D"/>
    <w:rsid w:val="006522FA"/>
    <w:rsid w:val="00657A87"/>
    <w:rsid w:val="00667974"/>
    <w:rsid w:val="00667E4D"/>
    <w:rsid w:val="006760A4"/>
    <w:rsid w:val="00684BD4"/>
    <w:rsid w:val="00684C5E"/>
    <w:rsid w:val="00685D43"/>
    <w:rsid w:val="0069485A"/>
    <w:rsid w:val="006976DA"/>
    <w:rsid w:val="006A2ABD"/>
    <w:rsid w:val="006A3680"/>
    <w:rsid w:val="006A547F"/>
    <w:rsid w:val="006B00C3"/>
    <w:rsid w:val="006B6E58"/>
    <w:rsid w:val="006C4E9D"/>
    <w:rsid w:val="006C718E"/>
    <w:rsid w:val="006D0986"/>
    <w:rsid w:val="006D6DD0"/>
    <w:rsid w:val="006D6EA7"/>
    <w:rsid w:val="006F31E2"/>
    <w:rsid w:val="006F4575"/>
    <w:rsid w:val="00703303"/>
    <w:rsid w:val="007055CD"/>
    <w:rsid w:val="00711ABA"/>
    <w:rsid w:val="00713B04"/>
    <w:rsid w:val="00722F50"/>
    <w:rsid w:val="00727620"/>
    <w:rsid w:val="00733DB3"/>
    <w:rsid w:val="00735267"/>
    <w:rsid w:val="007407A2"/>
    <w:rsid w:val="00743E28"/>
    <w:rsid w:val="00750A91"/>
    <w:rsid w:val="007527D7"/>
    <w:rsid w:val="0077250E"/>
    <w:rsid w:val="007749B8"/>
    <w:rsid w:val="00782885"/>
    <w:rsid w:val="0078308E"/>
    <w:rsid w:val="00786E73"/>
    <w:rsid w:val="00794B0E"/>
    <w:rsid w:val="00796194"/>
    <w:rsid w:val="007A1ADE"/>
    <w:rsid w:val="007A2E24"/>
    <w:rsid w:val="007A75C0"/>
    <w:rsid w:val="007A7A35"/>
    <w:rsid w:val="007B1BF0"/>
    <w:rsid w:val="007B37D8"/>
    <w:rsid w:val="007C29C5"/>
    <w:rsid w:val="007D23B5"/>
    <w:rsid w:val="007E173E"/>
    <w:rsid w:val="007F064E"/>
    <w:rsid w:val="007F2ADA"/>
    <w:rsid w:val="007F48B0"/>
    <w:rsid w:val="0080216F"/>
    <w:rsid w:val="00804461"/>
    <w:rsid w:val="00804D25"/>
    <w:rsid w:val="00815A36"/>
    <w:rsid w:val="0081629A"/>
    <w:rsid w:val="0082348F"/>
    <w:rsid w:val="00827529"/>
    <w:rsid w:val="008303B0"/>
    <w:rsid w:val="00833D7C"/>
    <w:rsid w:val="008340CE"/>
    <w:rsid w:val="008352AE"/>
    <w:rsid w:val="00841C51"/>
    <w:rsid w:val="008447F8"/>
    <w:rsid w:val="008455E0"/>
    <w:rsid w:val="008463B8"/>
    <w:rsid w:val="00850325"/>
    <w:rsid w:val="008644E9"/>
    <w:rsid w:val="00865EBD"/>
    <w:rsid w:val="0086612E"/>
    <w:rsid w:val="0086788D"/>
    <w:rsid w:val="00871082"/>
    <w:rsid w:val="00871D25"/>
    <w:rsid w:val="00872515"/>
    <w:rsid w:val="00873B94"/>
    <w:rsid w:val="00875C3E"/>
    <w:rsid w:val="00884357"/>
    <w:rsid w:val="0089322E"/>
    <w:rsid w:val="008A3D3A"/>
    <w:rsid w:val="008A566C"/>
    <w:rsid w:val="008B35EA"/>
    <w:rsid w:val="008D0FB5"/>
    <w:rsid w:val="008D14E1"/>
    <w:rsid w:val="008D2D3F"/>
    <w:rsid w:val="008D5CE1"/>
    <w:rsid w:val="008D7A72"/>
    <w:rsid w:val="008E79C0"/>
    <w:rsid w:val="008F20BC"/>
    <w:rsid w:val="0090749A"/>
    <w:rsid w:val="00915B2C"/>
    <w:rsid w:val="00916AEF"/>
    <w:rsid w:val="0091733C"/>
    <w:rsid w:val="009225BF"/>
    <w:rsid w:val="0092416E"/>
    <w:rsid w:val="0092736A"/>
    <w:rsid w:val="009400AE"/>
    <w:rsid w:val="009421F7"/>
    <w:rsid w:val="009501BA"/>
    <w:rsid w:val="00951FC6"/>
    <w:rsid w:val="0095517F"/>
    <w:rsid w:val="009556EF"/>
    <w:rsid w:val="0095758F"/>
    <w:rsid w:val="0096278D"/>
    <w:rsid w:val="0096487B"/>
    <w:rsid w:val="0096692A"/>
    <w:rsid w:val="009726E2"/>
    <w:rsid w:val="009819B9"/>
    <w:rsid w:val="00983A2A"/>
    <w:rsid w:val="009A0B75"/>
    <w:rsid w:val="009A4304"/>
    <w:rsid w:val="009B10E1"/>
    <w:rsid w:val="009B4B0B"/>
    <w:rsid w:val="009D13B0"/>
    <w:rsid w:val="009D5736"/>
    <w:rsid w:val="009D6A14"/>
    <w:rsid w:val="009D7058"/>
    <w:rsid w:val="009F1466"/>
    <w:rsid w:val="009F442F"/>
    <w:rsid w:val="009F5878"/>
    <w:rsid w:val="009F5AF4"/>
    <w:rsid w:val="009F7AC0"/>
    <w:rsid w:val="00A0256F"/>
    <w:rsid w:val="00A123B5"/>
    <w:rsid w:val="00A24629"/>
    <w:rsid w:val="00A274F0"/>
    <w:rsid w:val="00A309C1"/>
    <w:rsid w:val="00A41618"/>
    <w:rsid w:val="00A45133"/>
    <w:rsid w:val="00A600A4"/>
    <w:rsid w:val="00A61904"/>
    <w:rsid w:val="00A6223A"/>
    <w:rsid w:val="00A704BD"/>
    <w:rsid w:val="00A71DE1"/>
    <w:rsid w:val="00A76280"/>
    <w:rsid w:val="00A76323"/>
    <w:rsid w:val="00A80F41"/>
    <w:rsid w:val="00A82A5B"/>
    <w:rsid w:val="00A92CF6"/>
    <w:rsid w:val="00AA5704"/>
    <w:rsid w:val="00AA6CA9"/>
    <w:rsid w:val="00AA7328"/>
    <w:rsid w:val="00AB143F"/>
    <w:rsid w:val="00AB50E6"/>
    <w:rsid w:val="00AB7134"/>
    <w:rsid w:val="00AC1E05"/>
    <w:rsid w:val="00AC3444"/>
    <w:rsid w:val="00AC487B"/>
    <w:rsid w:val="00AD6F4D"/>
    <w:rsid w:val="00AE14A8"/>
    <w:rsid w:val="00AE602B"/>
    <w:rsid w:val="00AE70C3"/>
    <w:rsid w:val="00AF046C"/>
    <w:rsid w:val="00AF2C0F"/>
    <w:rsid w:val="00AF4A49"/>
    <w:rsid w:val="00AF69CC"/>
    <w:rsid w:val="00B060A2"/>
    <w:rsid w:val="00B06D23"/>
    <w:rsid w:val="00B0757A"/>
    <w:rsid w:val="00B223F0"/>
    <w:rsid w:val="00B23939"/>
    <w:rsid w:val="00B31570"/>
    <w:rsid w:val="00B34FF9"/>
    <w:rsid w:val="00B366A2"/>
    <w:rsid w:val="00B44B07"/>
    <w:rsid w:val="00B55025"/>
    <w:rsid w:val="00B65604"/>
    <w:rsid w:val="00B7419B"/>
    <w:rsid w:val="00B86DD2"/>
    <w:rsid w:val="00B93D13"/>
    <w:rsid w:val="00BA24AB"/>
    <w:rsid w:val="00BA359C"/>
    <w:rsid w:val="00BA5100"/>
    <w:rsid w:val="00BB17A0"/>
    <w:rsid w:val="00BB3A53"/>
    <w:rsid w:val="00BB4305"/>
    <w:rsid w:val="00BB48CE"/>
    <w:rsid w:val="00BB7AD3"/>
    <w:rsid w:val="00BC0B18"/>
    <w:rsid w:val="00BC22E7"/>
    <w:rsid w:val="00BC7A0C"/>
    <w:rsid w:val="00BD3322"/>
    <w:rsid w:val="00BE42F7"/>
    <w:rsid w:val="00BE4C58"/>
    <w:rsid w:val="00BF5605"/>
    <w:rsid w:val="00BF64BA"/>
    <w:rsid w:val="00C01ECC"/>
    <w:rsid w:val="00C05332"/>
    <w:rsid w:val="00C0565B"/>
    <w:rsid w:val="00C1140F"/>
    <w:rsid w:val="00C11E0C"/>
    <w:rsid w:val="00C14E60"/>
    <w:rsid w:val="00C242CD"/>
    <w:rsid w:val="00C30E5D"/>
    <w:rsid w:val="00C4172C"/>
    <w:rsid w:val="00C46659"/>
    <w:rsid w:val="00C52728"/>
    <w:rsid w:val="00C636BB"/>
    <w:rsid w:val="00C63E14"/>
    <w:rsid w:val="00C71395"/>
    <w:rsid w:val="00C72F99"/>
    <w:rsid w:val="00C76E28"/>
    <w:rsid w:val="00C779D6"/>
    <w:rsid w:val="00C80574"/>
    <w:rsid w:val="00C85171"/>
    <w:rsid w:val="00C87204"/>
    <w:rsid w:val="00C87BCE"/>
    <w:rsid w:val="00C93FB4"/>
    <w:rsid w:val="00CA38F8"/>
    <w:rsid w:val="00CB2D0A"/>
    <w:rsid w:val="00CB36EF"/>
    <w:rsid w:val="00CC3F39"/>
    <w:rsid w:val="00CC405F"/>
    <w:rsid w:val="00CC4F03"/>
    <w:rsid w:val="00CD7E64"/>
    <w:rsid w:val="00CE0FA1"/>
    <w:rsid w:val="00CE145A"/>
    <w:rsid w:val="00CE2B3F"/>
    <w:rsid w:val="00CE4B53"/>
    <w:rsid w:val="00CE6B29"/>
    <w:rsid w:val="00CE6EDA"/>
    <w:rsid w:val="00CF1DAA"/>
    <w:rsid w:val="00D04E4B"/>
    <w:rsid w:val="00D21873"/>
    <w:rsid w:val="00D2254E"/>
    <w:rsid w:val="00D30D6A"/>
    <w:rsid w:val="00D436E6"/>
    <w:rsid w:val="00D43E67"/>
    <w:rsid w:val="00D47399"/>
    <w:rsid w:val="00D66601"/>
    <w:rsid w:val="00D72C09"/>
    <w:rsid w:val="00D74A88"/>
    <w:rsid w:val="00D756EE"/>
    <w:rsid w:val="00D7780B"/>
    <w:rsid w:val="00D806C3"/>
    <w:rsid w:val="00D84FEC"/>
    <w:rsid w:val="00D860B4"/>
    <w:rsid w:val="00D939D7"/>
    <w:rsid w:val="00D96A19"/>
    <w:rsid w:val="00DA1771"/>
    <w:rsid w:val="00DA52D6"/>
    <w:rsid w:val="00DA7620"/>
    <w:rsid w:val="00DB059B"/>
    <w:rsid w:val="00DB590A"/>
    <w:rsid w:val="00DC1B6B"/>
    <w:rsid w:val="00DD3319"/>
    <w:rsid w:val="00DD592E"/>
    <w:rsid w:val="00DD5B31"/>
    <w:rsid w:val="00DD5DEB"/>
    <w:rsid w:val="00DE31F9"/>
    <w:rsid w:val="00DE62EE"/>
    <w:rsid w:val="00DE74BF"/>
    <w:rsid w:val="00DF5118"/>
    <w:rsid w:val="00E10935"/>
    <w:rsid w:val="00E204EE"/>
    <w:rsid w:val="00E21170"/>
    <w:rsid w:val="00E24C7B"/>
    <w:rsid w:val="00E24F67"/>
    <w:rsid w:val="00E257F4"/>
    <w:rsid w:val="00E27F8F"/>
    <w:rsid w:val="00E345F3"/>
    <w:rsid w:val="00E5661D"/>
    <w:rsid w:val="00E60B1D"/>
    <w:rsid w:val="00E6294C"/>
    <w:rsid w:val="00E64080"/>
    <w:rsid w:val="00E70519"/>
    <w:rsid w:val="00E715F3"/>
    <w:rsid w:val="00E7533E"/>
    <w:rsid w:val="00E77FB9"/>
    <w:rsid w:val="00E8006D"/>
    <w:rsid w:val="00E866CA"/>
    <w:rsid w:val="00E95CEB"/>
    <w:rsid w:val="00EA12F3"/>
    <w:rsid w:val="00EA18E7"/>
    <w:rsid w:val="00EA6404"/>
    <w:rsid w:val="00EB130D"/>
    <w:rsid w:val="00EB2CB5"/>
    <w:rsid w:val="00EB49D1"/>
    <w:rsid w:val="00EC5506"/>
    <w:rsid w:val="00EC6A89"/>
    <w:rsid w:val="00EC7BD4"/>
    <w:rsid w:val="00ED48BE"/>
    <w:rsid w:val="00EE21D6"/>
    <w:rsid w:val="00EE59BE"/>
    <w:rsid w:val="00EE7A6B"/>
    <w:rsid w:val="00EF682C"/>
    <w:rsid w:val="00F0088C"/>
    <w:rsid w:val="00F02EE4"/>
    <w:rsid w:val="00F04AAA"/>
    <w:rsid w:val="00F11B05"/>
    <w:rsid w:val="00F12922"/>
    <w:rsid w:val="00F203E0"/>
    <w:rsid w:val="00F2670B"/>
    <w:rsid w:val="00F3164E"/>
    <w:rsid w:val="00F3178E"/>
    <w:rsid w:val="00F36266"/>
    <w:rsid w:val="00F37A98"/>
    <w:rsid w:val="00F40D2D"/>
    <w:rsid w:val="00F40E47"/>
    <w:rsid w:val="00F539B1"/>
    <w:rsid w:val="00F56383"/>
    <w:rsid w:val="00F7067D"/>
    <w:rsid w:val="00F7269B"/>
    <w:rsid w:val="00F746EA"/>
    <w:rsid w:val="00F77F83"/>
    <w:rsid w:val="00F821A1"/>
    <w:rsid w:val="00F85AC4"/>
    <w:rsid w:val="00F912E6"/>
    <w:rsid w:val="00F96C73"/>
    <w:rsid w:val="00FA3237"/>
    <w:rsid w:val="00FB3EA6"/>
    <w:rsid w:val="00FB759B"/>
    <w:rsid w:val="00FC0485"/>
    <w:rsid w:val="00FC28DC"/>
    <w:rsid w:val="00FC5341"/>
    <w:rsid w:val="00FE198D"/>
    <w:rsid w:val="00FE25CF"/>
    <w:rsid w:val="00FF1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EE041"/>
  <w15:chartTrackingRefBased/>
  <w15:docId w15:val="{F6AF3001-3D51-4B0A-8186-534302F3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rsid w:val="001F7E78"/>
    <w:pPr>
      <w:tabs>
        <w:tab w:val="center" w:pos="4536"/>
        <w:tab w:val="right" w:pos="9072"/>
      </w:tabs>
    </w:pPr>
    <w:rPr>
      <w:lang w:val="x-none" w:eastAsia="x-none"/>
    </w:rPr>
  </w:style>
  <w:style w:type="character" w:customStyle="1" w:styleId="ZhlavChar">
    <w:name w:val="Záhlaví Char"/>
    <w:link w:val="Zhlav"/>
    <w:uiPriority w:val="99"/>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sz w:val="22"/>
      <w:szCs w:val="22"/>
      <w:lang w:val="x-none" w:eastAsia="x-none"/>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lang w:bidi="ar-SA"/>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paragraph" w:styleId="Revize">
    <w:name w:val="Revision"/>
    <w:hidden/>
    <w:uiPriority w:val="99"/>
    <w:semiHidden/>
    <w:rsid w:val="001D1482"/>
    <w:rPr>
      <w:rFonts w:ascii="Times New Roman" w:hAnsi="Times New Roman" w:cs="Times New Roman"/>
      <w:sz w:val="24"/>
      <w:szCs w:val="24"/>
    </w:rPr>
  </w:style>
  <w:style w:type="character" w:customStyle="1" w:styleId="Nevyeenzmnka">
    <w:name w:val="Nevyřešená zmínka"/>
    <w:uiPriority w:val="99"/>
    <w:semiHidden/>
    <w:unhideWhenUsed/>
    <w:rsid w:val="0092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66E5-5858-47E5-861D-4C42B498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17116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lpstr>
    </vt:vector>
  </TitlesOfParts>
  <Company>BossCan ComPrint</Company>
  <LinksUpToDate>false</LinksUpToDate>
  <CharactersWithSpaces>19978</CharactersWithSpaces>
  <SharedDoc>false</SharedDoc>
  <HLinks>
    <vt:vector size="18" baseType="variant">
      <vt:variant>
        <vt:i4>8126580</vt:i4>
      </vt:variant>
      <vt:variant>
        <vt:i4>6</vt:i4>
      </vt:variant>
      <vt:variant>
        <vt:i4>0</vt:i4>
      </vt:variant>
      <vt:variant>
        <vt:i4>5</vt:i4>
      </vt:variant>
      <vt:variant>
        <vt:lpwstr>http://www.npu.cz/</vt:lpwstr>
      </vt:variant>
      <vt:variant>
        <vt:lpwstr/>
      </vt:variant>
      <vt:variant>
        <vt:i4>2097176</vt:i4>
      </vt:variant>
      <vt:variant>
        <vt:i4>3</vt:i4>
      </vt:variant>
      <vt:variant>
        <vt:i4>0</vt:i4>
      </vt:variant>
      <vt:variant>
        <vt:i4>5</vt:i4>
      </vt:variant>
      <vt:variant>
        <vt:lpwstr>mailto:obchod@comprint.cz</vt:lpwstr>
      </vt:variant>
      <vt:variant>
        <vt:lpwstr/>
      </vt:variant>
      <vt:variant>
        <vt:i4>4587567</vt:i4>
      </vt:variant>
      <vt:variant>
        <vt:i4>0</vt:i4>
      </vt:variant>
      <vt:variant>
        <vt:i4>0</vt:i4>
      </vt:variant>
      <vt:variant>
        <vt:i4>5</vt:i4>
      </vt:variant>
      <vt:variant>
        <vt:lpwstr>mailto:becvar.ladislav@npu.cz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DD</dc:creator>
  <cp:keywords> </cp:keywords>
  <cp:lastModifiedBy>Janouchová Miroslava</cp:lastModifiedBy>
  <cp:revision>2</cp:revision>
  <cp:lastPrinted>2023-11-23T06:12:00Z</cp:lastPrinted>
  <dcterms:created xsi:type="dcterms:W3CDTF">2023-12-11T09:04:00Z</dcterms:created>
  <dcterms:modified xsi:type="dcterms:W3CDTF">2023-12-11T09:04:00Z</dcterms:modified>
</cp:coreProperties>
</file>