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4" w:name="bookmark4"/>
      <w:r>
        <w:rPr>
          <w:rStyle w:val="CharStyle12"/>
        </w:rPr>
        <w:t>nmiiM H n ii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800" w:firstLine="0"/>
        <w:jc w:val="right"/>
      </w:pPr>
      <w:r>
        <w:rPr>
          <w:rStyle w:val="CharStyle3"/>
        </w:rPr>
        <w:t>2023009474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14"/>
          <w:b/>
          <w:bCs/>
        </w:rPr>
        <w:t>Dodatek č. 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460"/>
        <w:jc w:val="both"/>
      </w:pPr>
      <w:r>
        <w:rPr>
          <w:rStyle w:val="CharStyle14"/>
        </w:rPr>
        <w:t>k licenční smlouvě ze dne 13. 4. 2022, / dále jen „ smlouva “ /, uzavřené mezi</w:t>
      </w:r>
    </w:p>
    <w:tbl>
      <w:tblPr>
        <w:tblOverlap w:val="never"/>
        <w:jc w:val="center"/>
        <w:tblLayout w:type="fixed"/>
      </w:tblPr>
      <w:tblGrid>
        <w:gridCol w:w="2275"/>
        <w:gridCol w:w="6590"/>
      </w:tblGrid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0" w:right="0" w:firstLine="20"/>
              <w:jc w:val="left"/>
            </w:pPr>
            <w:r>
              <w:rPr>
                <w:rStyle w:val="CharStyle1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Kamenice 798/1d, 625 00 Brno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MUDr. Hana Albrechtová, ředitelka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  <w:shd w:val="clear" w:color="auto" w:fill="000000"/>
              </w:rPr>
              <w:t>.......​...........​</w:t>
            </w:r>
            <w:r>
              <w:rPr>
                <w:rStyle w:val="CharStyle19"/>
                <w:spacing w:val="1"/>
                <w:shd w:val="clear" w:color="auto" w:fill="000000"/>
              </w:rPr>
              <w:t>.........</w:t>
            </w:r>
            <w:r>
              <w:rPr>
                <w:rStyle w:val="CharStyle19"/>
                <w:spacing w:val="2"/>
                <w:shd w:val="clear" w:color="auto" w:fill="000000"/>
              </w:rPr>
              <w:t>..</w:t>
            </w:r>
            <w:r>
              <w:rPr>
                <w:rStyle w:val="CharStyle19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9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19"/>
                <w:spacing w:val="2"/>
                <w:u w:val="single"/>
                <w:shd w:val="clear" w:color="auto" w:fill="000000"/>
                <w:lang w:val="en-US" w:eastAsia="en-US" w:bidi="en-US"/>
              </w:rPr>
              <w:t>............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776 195 936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00346292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9"/>
              </w:rPr>
              <w:t>CZ00346292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tabs>
          <w:tab w:pos="276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Zápis v OR:</w:t>
        <w:tab/>
        <w:t>Krajský soud v Brně sp. zn. Pr 1245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Bankovní spojení (číslo účtu): MONETA Money Bank, a.s., č. ú. 117203514/0600</w:t>
      </w:r>
    </w:p>
    <w:p>
      <w:pPr>
        <w:widowControl w:val="0"/>
        <w:spacing w:after="2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14"/>
        </w:rPr>
        <w:t>(dále jen „kupující“)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7"/>
        </w:rPr>
        <w:t>a</w:t>
      </w:r>
    </w:p>
    <w:tbl>
      <w:tblPr>
        <w:tblOverlap w:val="never"/>
        <w:jc w:val="left"/>
        <w:tblLayout w:type="fixed"/>
      </w:tblPr>
      <w:tblGrid>
        <w:gridCol w:w="1886"/>
        <w:gridCol w:w="5640"/>
      </w:tblGrid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9"/>
                <w:b/>
                <w:bCs/>
              </w:rPr>
              <w:t>SOFTCOM GROUP, spol. s r.o.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9"/>
              </w:rPr>
              <w:t>28. Pluku 4587, 101 00 Praha 10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firstLine="20"/>
              <w:jc w:val="left"/>
            </w:pPr>
            <w:r>
              <w:rPr>
                <w:rStyle w:val="CharStyle19"/>
              </w:rPr>
              <w:t>Ing. Aleš Plašil 25623290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firstLine="20"/>
              <w:jc w:val="left"/>
            </w:pPr>
            <w:r>
              <w:rPr>
                <w:rStyle w:val="CharStyle19"/>
              </w:rPr>
              <w:t>CZ25623290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7"/>
        </w:rPr>
        <w:t>Bankovní spojení (číslo účtu): Komerční banka: 19-2295150207/0100</w:t>
      </w:r>
    </w:p>
    <w:p>
      <w:pPr>
        <w:widowControl w:val="0"/>
        <w:spacing w:after="2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0"/>
        <w:jc w:val="both"/>
      </w:pPr>
      <w:r>
        <w:rPr>
          <w:rStyle w:val="CharStyle14"/>
        </w:rPr>
        <w:t>(dále jen „prodávající“)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460"/>
        <w:jc w:val="both"/>
      </w:pPr>
      <w:r>
        <w:rPr>
          <w:rStyle w:val="CharStyle14"/>
        </w:rPr>
        <w:t>Za čl. 3 smlouvy se vkládá nový článek 3a, který zní takto 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52" w:lineRule="auto"/>
        <w:ind w:left="0" w:right="0" w:firstLine="0"/>
        <w:jc w:val="both"/>
      </w:pPr>
      <w:r>
        <w:rPr>
          <w:rStyle w:val="CharStyle14"/>
        </w:rPr>
        <w:t>Poskytovatel touto smlouvou poskytuje objednateli další licenci k autorskému dílu podle čl. 1 této smlouvy, a to v rozsahu dalších 100 přístupů. Za účelem splnění tohoto svého závazku se poskytovatel zavazuje umožnit objednateli dálkový přístup k autorskému dílu podle čl. 1 této smlouvy, včetně jeho průběžných aktualizací, prostřednictvím sítě Internet.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0" w:right="0" w:firstLine="0"/>
        <w:jc w:val="center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00"/>
        <w:jc w:val="both"/>
      </w:pPr>
      <w:r>
        <w:rPr>
          <w:rStyle w:val="CharStyle14"/>
        </w:rPr>
        <w:t>Za čl. 7 smlouvy se vkládá nový čl. 7a, který zní takto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4"/>
        </w:rPr>
        <w:t>Objednatel se zavazuje zaplatit poskytovateli za poskytnutí licence podle této smlouvy cenu ve výši 124112,-Kč bez DPH, tj. 150176,-Kč s DPH. Součástí této</w:t>
        <w:br w:type="page"/>
      </w:r>
      <w:r>
        <w:rPr>
          <w:rStyle w:val="CharStyle14"/>
        </w:rPr>
        <w:t>ceny jsou veškeré náklady poskytovatele na splnění jeho závazku k poskytnutí licence podle této smlouvy. Změna ceny je možná pouze v případě zákonné změny sazby DPH.</w:t>
      </w:r>
    </w:p>
    <w:p>
      <w:pPr>
        <w:pStyle w:val="Style2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54" w:lineRule="auto"/>
        <w:ind w:left="0" w:right="0" w:firstLine="0"/>
        <w:jc w:val="center"/>
      </w:pPr>
      <w:bookmarkStart w:id="6" w:name="bookmark6"/>
      <w:bookmarkEnd w:id="6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460"/>
        <w:jc w:val="both"/>
      </w:pPr>
      <w:r>
        <w:rPr>
          <w:rStyle w:val="CharStyle14"/>
        </w:rPr>
        <w:t>Za článek 8 smlouvy se vkládá nový článek 8a, který zní takto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4"/>
        </w:rPr>
        <w:t xml:space="preserve">Cena podle 7a této smlouvy je splatná na účet poskytovatele po splnění závazku poskytovatele k plnění podle čl. 3 a čl. 3a této smlouvy způsobem podle čl. 5 této smlouvy ve lhůtě do 30 dnů ode dne doručení jejího písemného vyúčtování / daňového dokiadu-faktury </w:t>
      </w:r>
      <w:r>
        <w:rPr>
          <w:rStyle w:val="CharStyle14"/>
          <w:i/>
          <w:iCs/>
        </w:rPr>
        <w:t>i.</w:t>
      </w:r>
    </w:p>
    <w:p>
      <w:pPr>
        <w:pStyle w:val="Style2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54" w:lineRule="auto"/>
        <w:ind w:left="0" w:right="0" w:firstLine="0"/>
        <w:jc w:val="center"/>
      </w:pPr>
      <w:bookmarkStart w:id="8" w:name="bookmark8"/>
      <w:bookmarkEnd w:id="8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460"/>
        <w:jc w:val="both"/>
      </w:pPr>
      <w:r>
        <w:rPr>
          <w:rStyle w:val="CharStyle14"/>
        </w:rPr>
        <w:t>Článek č. 13 smlouvy se mění a nadále zní takto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both"/>
      </w:pPr>
      <w:r>
        <w:rPr>
          <w:rStyle w:val="CharStyle14"/>
        </w:rPr>
        <w:t>Tato smlouva se uzavírá na dobu určitou 3 roky ode dne účinnosti dodatku č. 1 k této smlouvě.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0" w:right="0" w:firstLine="0"/>
        <w:jc w:val="center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rStyle w:val="CharStyle14"/>
        </w:rPr>
        <w:t>Ostatní ujednání smlouvy nejsou tímto dodatkem nijak dotčena.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4"/>
        </w:rPr>
        <w:t>Tento dodatek nabývá platnosti dnem jeho uzavření a účinnosti dnem jeho uveřejnění v registru smluv dle příslušných ustanovení zákona č. 340/2015 Sb.</w:t>
      </w:r>
    </w:p>
    <w:p>
      <w:pPr>
        <w:pStyle w:val="Style27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line="259" w:lineRule="auto"/>
        <w:ind w:left="0" w:right="0" w:firstLine="0"/>
        <w:jc w:val="center"/>
      </w:pPr>
      <w:bookmarkStart w:id="10" w:name="bookmark10"/>
      <w:bookmarkEnd w:id="1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rStyle w:val="CharStyle14"/>
        </w:rPr>
        <w:t>Dáno v Brně dne 5. 12. 2023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29" w:right="1485" w:bottom="1591" w:left="1506" w:header="201" w:footer="116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87350" distB="6350" distL="0" distR="0" simplePos="0" relativeHeight="125829378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387350</wp:posOffset>
                </wp:positionV>
                <wp:extent cx="2429510" cy="57912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9510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Ml IDr Mana </w:t>
                            </w:r>
                            <w:r>
                              <w:rPr>
                                <w:rStyle w:val="CharStyle3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IVIUL7I . I lana </w:t>
                            </w:r>
                            <w:r>
                              <w:rPr>
                                <w:rStyle w:val="CharStyle3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6"/>
                              </w:rPr>
                              <w:t>Albrechtová?“”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400000000000006pt;margin-top:30.5pt;width:191.30000000000001pt;height:45.600000000000001pt;z-index:-125829375;mso-wrap-distance-left:0;mso-wrap-distance-top:30.5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sz w:val="22"/>
                          <w:szCs w:val="22"/>
                        </w:rPr>
                        <w:t xml:space="preserve">Ml IDr Mana </w:t>
                      </w:r>
                      <w:r>
                        <w:rPr>
                          <w:rStyle w:val="CharStyle3"/>
                        </w:rPr>
                        <w:t>Digitálně podepsal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sz w:val="22"/>
                          <w:szCs w:val="22"/>
                        </w:rPr>
                        <w:t xml:space="preserve">IVIUL7I . I lana </w:t>
                      </w: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6"/>
                        </w:rPr>
                        <w:t>Albrechtová?“”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1300" distB="0" distL="0" distR="0" simplePos="0" relativeHeight="125829380" behindDoc="0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241300</wp:posOffset>
                </wp:positionV>
                <wp:extent cx="1075690" cy="73152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5690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CharStyle8"/>
                              </w:rPr>
                              <w:t>Ing. Aleš Plašil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5.90000000000003pt;margin-top:19.pt;width:84.700000000000003pt;height:57.600000000000001pt;z-index:-125829373;mso-wrap-distance-left:0;mso-wrap-distance-top:19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8"/>
                        </w:rPr>
                        <w:t>Ing. Aleš Plašil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1150" distB="18415" distL="0" distR="0" simplePos="0" relativeHeight="125829382" behindDoc="0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311150</wp:posOffset>
                </wp:positionV>
                <wp:extent cx="1060450" cy="6432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0450" cy="643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Digitálně podepsal Ing. Aleš Plašil Datum: 2023.12.05 11:00:30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0.85000000000002pt;margin-top:24.5pt;width:83.5pt;height:50.649999999999999pt;z-index:-125829371;mso-wrap-distance-left:0;mso-wrap-distance-top:24.5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Digitálně podepsal Ing. Aleš Plašil Datum: 2023.12.05 11:00:30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31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6" w:right="0" w:bottom="165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83" w:lineRule="auto"/>
        <w:ind w:left="0" w:right="0" w:firstLine="0"/>
        <w:jc w:val="left"/>
      </w:pPr>
      <w:r>
        <w:rPr>
          <w:rStyle w:val="CharStyle14"/>
        </w:rPr>
        <w:t>MUDr. Hana Albrechtová ředitelka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1953260</wp:posOffset>
                </wp:positionH>
                <wp:positionV relativeFrom="paragraph">
                  <wp:posOffset>12700</wp:posOffset>
                </wp:positionV>
                <wp:extent cx="612775" cy="17970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3.80000000000001pt;margin-top:1.pt;width:48.25pt;height:14.1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4"/>
          <w:b/>
          <w:bCs/>
        </w:rPr>
        <w:t>Prodávající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56" w:right="1464" w:bottom="1656" w:left="155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7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Nadpis #3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Nadpis #2_"/>
    <w:basedOn w:val="DefaultParagraphFont"/>
    <w:link w:val="Style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Nadpis #1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Nadpis #4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80"/>
      <w:ind w:right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Nadpis #3"/>
    <w:basedOn w:val="Normal"/>
    <w:link w:val="CharStyle6"/>
    <w:pPr>
      <w:widowControl w:val="0"/>
      <w:shd w:val="clear" w:color="auto" w:fill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auto"/>
      <w:spacing w:line="233" w:lineRule="auto"/>
      <w:outlineLvl w:val="1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auto"/>
      <w:spacing w:after="60"/>
      <w:ind w:right="8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auto"/>
      <w:spacing w:after="520"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520"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Nadpis #4"/>
    <w:basedOn w:val="Normal"/>
    <w:link w:val="CharStyle28"/>
    <w:pPr>
      <w:widowControl w:val="0"/>
      <w:shd w:val="clear" w:color="auto" w:fill="auto"/>
      <w:spacing w:after="260" w:line="257" w:lineRule="auto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