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0F5019" w:rsidRDefault="00193283" w:rsidP="00496CB3">
      <w:pPr>
        <w:pStyle w:val="0Nzevsmlouvy-nejvyssiroven"/>
        <w:rPr>
          <w:rFonts w:asciiTheme="majorHAnsi" w:hAnsiTheme="majorHAnsi" w:cstheme="majorHAnsi"/>
        </w:rPr>
      </w:pPr>
      <w:r w:rsidRPr="000F5019">
        <w:rPr>
          <w:rFonts w:asciiTheme="majorHAnsi" w:hAnsiTheme="majorHAnsi" w:cstheme="majorHAnsi"/>
        </w:rPr>
        <w:t>S</w:t>
      </w:r>
      <w:r w:rsidR="008D28B8" w:rsidRPr="000F5019">
        <w:rPr>
          <w:rFonts w:asciiTheme="majorHAnsi" w:hAnsiTheme="majorHAnsi" w:cstheme="majorHAnsi"/>
        </w:rPr>
        <w:t>mlouva o dílo</w:t>
      </w:r>
    </w:p>
    <w:p w14:paraId="34E6FB94" w14:textId="77777777" w:rsidR="002D32FC" w:rsidRPr="000F5019" w:rsidRDefault="002D32FC" w:rsidP="00AB6B3C">
      <w:pPr>
        <w:pStyle w:val="text"/>
        <w:jc w:val="center"/>
        <w:rPr>
          <w:rFonts w:asciiTheme="majorHAnsi" w:hAnsiTheme="majorHAnsi" w:cstheme="majorHAnsi"/>
        </w:rPr>
      </w:pPr>
      <w:r w:rsidRPr="000F5019">
        <w:rPr>
          <w:rFonts w:asciiTheme="majorHAnsi" w:hAnsiTheme="majorHAnsi" w:cstheme="majorHAnsi"/>
        </w:rPr>
        <w:t>(dále jen „</w:t>
      </w:r>
      <w:r w:rsidR="0020709F" w:rsidRPr="000F5019">
        <w:rPr>
          <w:rFonts w:asciiTheme="majorHAnsi" w:hAnsiTheme="majorHAnsi" w:cstheme="majorHAnsi"/>
        </w:rPr>
        <w:t>s</w:t>
      </w:r>
      <w:r w:rsidRPr="000F5019">
        <w:rPr>
          <w:rFonts w:asciiTheme="majorHAnsi" w:hAnsiTheme="majorHAnsi" w:cstheme="majorHAnsi"/>
        </w:rPr>
        <w:t>mlouva“)</w:t>
      </w:r>
    </w:p>
    <w:p w14:paraId="00272342" w14:textId="14B50AA2" w:rsidR="002D32FC" w:rsidRPr="000F5019" w:rsidRDefault="002D32FC" w:rsidP="00AB6B3C">
      <w:pPr>
        <w:pStyle w:val="text"/>
        <w:rPr>
          <w:rFonts w:asciiTheme="majorHAnsi" w:hAnsiTheme="majorHAnsi" w:cstheme="majorHAnsi"/>
        </w:rPr>
      </w:pPr>
      <w:r w:rsidRPr="000F5019">
        <w:rPr>
          <w:rFonts w:asciiTheme="majorHAnsi" w:hAnsiTheme="majorHAnsi" w:cstheme="majorHAnsi"/>
        </w:rPr>
        <w:t xml:space="preserve">číslo smlouvy Brněnské vodárny a kanalizace, a.s.:  </w:t>
      </w:r>
      <w:r w:rsidR="003D1EFA" w:rsidRPr="000F5019">
        <w:rPr>
          <w:rFonts w:asciiTheme="majorHAnsi" w:hAnsiTheme="majorHAnsi" w:cstheme="majorHAnsi"/>
        </w:rPr>
        <w:t>SML/</w:t>
      </w:r>
      <w:r w:rsidR="007D033F" w:rsidRPr="000F5019">
        <w:rPr>
          <w:rFonts w:asciiTheme="majorHAnsi" w:hAnsiTheme="majorHAnsi" w:cstheme="majorHAnsi"/>
        </w:rPr>
        <w:t>0</w:t>
      </w:r>
      <w:r w:rsidR="00951CD7" w:rsidRPr="000F5019">
        <w:rPr>
          <w:rFonts w:asciiTheme="majorHAnsi" w:hAnsiTheme="majorHAnsi" w:cstheme="majorHAnsi"/>
        </w:rPr>
        <w:t>211</w:t>
      </w:r>
      <w:r w:rsidR="00487DE9" w:rsidRPr="000F5019">
        <w:rPr>
          <w:rFonts w:asciiTheme="majorHAnsi" w:hAnsiTheme="majorHAnsi" w:cstheme="majorHAnsi"/>
        </w:rPr>
        <w:t>/</w:t>
      </w:r>
      <w:r w:rsidR="00EB5B9D" w:rsidRPr="000F5019">
        <w:rPr>
          <w:rFonts w:asciiTheme="majorHAnsi" w:hAnsiTheme="majorHAnsi" w:cstheme="majorHAnsi"/>
        </w:rPr>
        <w:t>23</w:t>
      </w:r>
    </w:p>
    <w:p w14:paraId="78805DE2" w14:textId="38E74F1D" w:rsidR="002D32FC" w:rsidRPr="000F5019" w:rsidRDefault="002D32FC" w:rsidP="00A7740F">
      <w:pPr>
        <w:pStyle w:val="text"/>
        <w:rPr>
          <w:rFonts w:asciiTheme="majorHAnsi" w:hAnsiTheme="majorHAnsi" w:cstheme="majorHAnsi"/>
        </w:rPr>
      </w:pPr>
      <w:r w:rsidRPr="000F5019">
        <w:rPr>
          <w:rFonts w:asciiTheme="majorHAnsi" w:hAnsiTheme="majorHAnsi" w:cstheme="majorHAnsi"/>
        </w:rPr>
        <w:t xml:space="preserve">uzavřená podle ustanovení § </w:t>
      </w:r>
      <w:r w:rsidR="008D28B8" w:rsidRPr="000F5019">
        <w:rPr>
          <w:rFonts w:asciiTheme="majorHAnsi" w:hAnsiTheme="majorHAnsi" w:cstheme="majorHAnsi"/>
        </w:rPr>
        <w:t>2586</w:t>
      </w:r>
      <w:r w:rsidRPr="000F5019">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0F5019" w:rsidRDefault="00046A2A" w:rsidP="00A7740F">
      <w:pPr>
        <w:pStyle w:val="text"/>
        <w:rPr>
          <w:rFonts w:asciiTheme="majorHAnsi" w:hAnsiTheme="majorHAnsi" w:cstheme="majorHAnsi"/>
        </w:rPr>
      </w:pPr>
    </w:p>
    <w:p w14:paraId="6F9EAF2C" w14:textId="77777777" w:rsidR="002D32FC" w:rsidRPr="000F5019" w:rsidRDefault="002D32FC" w:rsidP="00A1658D">
      <w:pPr>
        <w:pStyle w:val="11uroven"/>
        <w:rPr>
          <w:rFonts w:asciiTheme="majorHAnsi" w:hAnsiTheme="majorHAnsi" w:cstheme="majorHAnsi"/>
        </w:rPr>
      </w:pPr>
      <w:r w:rsidRPr="000F5019">
        <w:rPr>
          <w:rFonts w:asciiTheme="majorHAnsi" w:hAnsiTheme="majorHAnsi" w:cstheme="majorHAnsi"/>
        </w:rPr>
        <w:t>Smluvní strany</w:t>
      </w:r>
    </w:p>
    <w:p w14:paraId="35B30DD1" w14:textId="4D53F042" w:rsidR="002D32FC" w:rsidRPr="000F5019" w:rsidRDefault="008D28B8" w:rsidP="00944F61">
      <w:pPr>
        <w:pStyle w:val="22uroven"/>
        <w:rPr>
          <w:rFonts w:asciiTheme="majorHAnsi" w:hAnsiTheme="majorHAnsi" w:cstheme="majorHAnsi"/>
        </w:rPr>
      </w:pPr>
      <w:r w:rsidRPr="000F5019">
        <w:rPr>
          <w:rFonts w:asciiTheme="majorHAnsi" w:hAnsiTheme="majorHAnsi" w:cstheme="majorHAnsi"/>
        </w:rPr>
        <w:t>Zhotovitel</w:t>
      </w:r>
      <w:r w:rsidR="002D32FC" w:rsidRPr="000F5019">
        <w:rPr>
          <w:rFonts w:asciiTheme="majorHAnsi" w:hAnsiTheme="majorHAnsi" w:cstheme="majorHAnsi"/>
        </w:rPr>
        <w:t>:</w:t>
      </w:r>
      <w:r w:rsidR="00944F61" w:rsidRPr="000F5019">
        <w:rPr>
          <w:rFonts w:asciiTheme="majorHAnsi" w:hAnsiTheme="majorHAnsi" w:cstheme="majorHAnsi"/>
        </w:rPr>
        <w:t xml:space="preserve"> </w:t>
      </w:r>
    </w:p>
    <w:tbl>
      <w:tblPr>
        <w:tblW w:w="0" w:type="auto"/>
        <w:tblInd w:w="534" w:type="dxa"/>
        <w:tblLook w:val="04A0" w:firstRow="1" w:lastRow="0" w:firstColumn="1" w:lastColumn="0" w:noHBand="0" w:noVBand="1"/>
      </w:tblPr>
      <w:tblGrid>
        <w:gridCol w:w="1121"/>
        <w:gridCol w:w="7417"/>
      </w:tblGrid>
      <w:tr w:rsidR="002D32FC" w:rsidRPr="000F5019" w14:paraId="16662DF2" w14:textId="77777777" w:rsidTr="00086D87">
        <w:tc>
          <w:tcPr>
            <w:tcW w:w="1134" w:type="dxa"/>
            <w:shd w:val="clear" w:color="auto" w:fill="auto"/>
          </w:tcPr>
          <w:p w14:paraId="3125D4E2" w14:textId="77777777" w:rsidR="002D32FC" w:rsidRPr="000F5019" w:rsidRDefault="002D32FC" w:rsidP="00086D87">
            <w:pPr>
              <w:pStyle w:val="text"/>
              <w:rPr>
                <w:rFonts w:asciiTheme="majorHAnsi" w:hAnsiTheme="majorHAnsi" w:cstheme="majorHAnsi"/>
              </w:rPr>
            </w:pPr>
          </w:p>
        </w:tc>
        <w:tc>
          <w:tcPr>
            <w:tcW w:w="7620" w:type="dxa"/>
            <w:shd w:val="clear" w:color="auto" w:fill="auto"/>
          </w:tcPr>
          <w:p w14:paraId="1364A04C" w14:textId="2D749EB5" w:rsidR="002D32FC" w:rsidRPr="000F5019" w:rsidRDefault="002669AC" w:rsidP="00086D87">
            <w:pPr>
              <w:pStyle w:val="text"/>
              <w:rPr>
                <w:rFonts w:asciiTheme="majorHAnsi" w:hAnsiTheme="majorHAnsi" w:cstheme="majorHAnsi"/>
              </w:rPr>
            </w:pPr>
            <w:proofErr w:type="gramStart"/>
            <w:r w:rsidRPr="000F5019">
              <w:rPr>
                <w:rFonts w:asciiTheme="majorHAnsi" w:hAnsiTheme="majorHAnsi" w:cstheme="majorHAnsi"/>
              </w:rPr>
              <w:t>MR.PAINTER</w:t>
            </w:r>
            <w:proofErr w:type="gramEnd"/>
            <w:r w:rsidRPr="000F5019">
              <w:rPr>
                <w:rFonts w:asciiTheme="majorHAnsi" w:hAnsiTheme="majorHAnsi" w:cstheme="majorHAnsi"/>
              </w:rPr>
              <w:t>, spol. s r.o.</w:t>
            </w:r>
          </w:p>
        </w:tc>
      </w:tr>
      <w:tr w:rsidR="002D32FC" w:rsidRPr="000F5019" w14:paraId="7DF9464A" w14:textId="77777777" w:rsidTr="00086D87">
        <w:tc>
          <w:tcPr>
            <w:tcW w:w="1134" w:type="dxa"/>
            <w:shd w:val="clear" w:color="auto" w:fill="auto"/>
          </w:tcPr>
          <w:p w14:paraId="68FD6871" w14:textId="77777777" w:rsidR="002D32FC" w:rsidRPr="000F5019" w:rsidRDefault="002D32FC" w:rsidP="00086D87">
            <w:pPr>
              <w:pStyle w:val="text"/>
              <w:rPr>
                <w:rFonts w:asciiTheme="majorHAnsi" w:hAnsiTheme="majorHAnsi" w:cstheme="majorHAnsi"/>
              </w:rPr>
            </w:pPr>
            <w:r w:rsidRPr="000F5019">
              <w:rPr>
                <w:rFonts w:asciiTheme="majorHAnsi" w:hAnsiTheme="majorHAnsi" w:cstheme="majorHAnsi"/>
              </w:rPr>
              <w:t>Sídlo:</w:t>
            </w:r>
          </w:p>
        </w:tc>
        <w:tc>
          <w:tcPr>
            <w:tcW w:w="7620" w:type="dxa"/>
            <w:shd w:val="clear" w:color="auto" w:fill="auto"/>
          </w:tcPr>
          <w:p w14:paraId="5C9C947C" w14:textId="3CCBED54" w:rsidR="002D32FC" w:rsidRPr="000F5019" w:rsidRDefault="002669AC" w:rsidP="00086D87">
            <w:pPr>
              <w:pStyle w:val="text"/>
              <w:rPr>
                <w:rFonts w:asciiTheme="majorHAnsi" w:hAnsiTheme="majorHAnsi" w:cstheme="majorHAnsi"/>
              </w:rPr>
            </w:pPr>
            <w:r w:rsidRPr="000F5019">
              <w:rPr>
                <w:rFonts w:asciiTheme="majorHAnsi" w:hAnsiTheme="majorHAnsi" w:cstheme="majorHAnsi"/>
              </w:rPr>
              <w:t>Hybešova 546, 664 62 Hrušovany u Brna</w:t>
            </w:r>
          </w:p>
        </w:tc>
      </w:tr>
      <w:tr w:rsidR="002D32FC" w:rsidRPr="000F5019" w14:paraId="30A939DD" w14:textId="77777777" w:rsidTr="00086D87">
        <w:tc>
          <w:tcPr>
            <w:tcW w:w="8754" w:type="dxa"/>
            <w:gridSpan w:val="2"/>
            <w:shd w:val="clear" w:color="auto" w:fill="auto"/>
          </w:tcPr>
          <w:p w14:paraId="5F0A7EA4" w14:textId="119F0132" w:rsidR="002D32FC" w:rsidRPr="000F5019" w:rsidRDefault="005F4031" w:rsidP="002669AC">
            <w:pPr>
              <w:pStyle w:val="text"/>
              <w:rPr>
                <w:rFonts w:asciiTheme="majorHAnsi" w:hAnsiTheme="majorHAnsi" w:cstheme="majorHAnsi"/>
              </w:rPr>
            </w:pPr>
            <w:r w:rsidRPr="000F5019">
              <w:rPr>
                <w:rFonts w:asciiTheme="majorHAnsi" w:hAnsiTheme="majorHAnsi" w:cstheme="majorHAnsi"/>
              </w:rPr>
              <w:t xml:space="preserve">Subjekt je zapsán v OR u </w:t>
            </w:r>
            <w:r w:rsidR="00944F61" w:rsidRPr="000F5019">
              <w:rPr>
                <w:rFonts w:asciiTheme="majorHAnsi" w:hAnsiTheme="majorHAnsi" w:cstheme="majorHAnsi"/>
                <w:noProof/>
              </w:rPr>
              <w:t>Krajského soudu v</w:t>
            </w:r>
            <w:r w:rsidRPr="000F5019">
              <w:rPr>
                <w:rFonts w:asciiTheme="majorHAnsi" w:hAnsiTheme="majorHAnsi" w:cstheme="majorHAnsi"/>
                <w:noProof/>
              </w:rPr>
              <w:t> </w:t>
            </w:r>
            <w:r w:rsidR="002669AC" w:rsidRPr="000F5019">
              <w:rPr>
                <w:rFonts w:asciiTheme="majorHAnsi" w:hAnsiTheme="majorHAnsi" w:cstheme="majorHAnsi"/>
                <w:noProof/>
              </w:rPr>
              <w:t>Brně</w:t>
            </w:r>
            <w:r w:rsidRPr="000F5019">
              <w:rPr>
                <w:rFonts w:asciiTheme="majorHAnsi" w:hAnsiTheme="majorHAnsi" w:cstheme="majorHAnsi"/>
                <w:noProof/>
              </w:rPr>
              <w:t>, spisová značka</w:t>
            </w:r>
            <w:r w:rsidR="00944F61" w:rsidRPr="000F5019">
              <w:rPr>
                <w:rFonts w:asciiTheme="majorHAnsi" w:hAnsiTheme="majorHAnsi" w:cstheme="majorHAnsi"/>
                <w:noProof/>
              </w:rPr>
              <w:t xml:space="preserve"> </w:t>
            </w:r>
            <w:r w:rsidR="002669AC" w:rsidRPr="000F5019">
              <w:rPr>
                <w:rFonts w:asciiTheme="majorHAnsi" w:hAnsiTheme="majorHAnsi" w:cstheme="majorHAnsi"/>
                <w:noProof/>
              </w:rPr>
              <w:t>C 18951</w:t>
            </w:r>
          </w:p>
        </w:tc>
      </w:tr>
      <w:tr w:rsidR="002D32FC" w:rsidRPr="000F5019" w14:paraId="7A7AC620" w14:textId="77777777" w:rsidTr="00086D87">
        <w:tc>
          <w:tcPr>
            <w:tcW w:w="1134" w:type="dxa"/>
            <w:shd w:val="clear" w:color="auto" w:fill="auto"/>
          </w:tcPr>
          <w:p w14:paraId="671D966B" w14:textId="77777777" w:rsidR="002D32FC" w:rsidRPr="000F5019" w:rsidRDefault="002D32FC" w:rsidP="00086D87">
            <w:pPr>
              <w:pStyle w:val="text"/>
              <w:rPr>
                <w:rFonts w:asciiTheme="majorHAnsi" w:hAnsiTheme="majorHAnsi" w:cstheme="majorHAnsi"/>
              </w:rPr>
            </w:pPr>
            <w:r w:rsidRPr="000F5019">
              <w:rPr>
                <w:rFonts w:asciiTheme="majorHAnsi" w:hAnsiTheme="majorHAnsi" w:cstheme="majorHAnsi"/>
              </w:rPr>
              <w:t>IČO:</w:t>
            </w:r>
          </w:p>
        </w:tc>
        <w:tc>
          <w:tcPr>
            <w:tcW w:w="7620" w:type="dxa"/>
            <w:shd w:val="clear" w:color="auto" w:fill="auto"/>
          </w:tcPr>
          <w:p w14:paraId="75207D7B" w14:textId="02E9CA76" w:rsidR="002D32FC" w:rsidRPr="000F5019" w:rsidRDefault="002669AC" w:rsidP="00355A63">
            <w:pPr>
              <w:pStyle w:val="text"/>
              <w:rPr>
                <w:rFonts w:asciiTheme="majorHAnsi" w:hAnsiTheme="majorHAnsi" w:cstheme="majorHAnsi"/>
              </w:rPr>
            </w:pPr>
            <w:r w:rsidRPr="000F5019">
              <w:rPr>
                <w:rFonts w:asciiTheme="majorHAnsi" w:hAnsiTheme="majorHAnsi" w:cstheme="majorHAnsi"/>
              </w:rPr>
              <w:t>60747790</w:t>
            </w:r>
          </w:p>
        </w:tc>
      </w:tr>
      <w:tr w:rsidR="002D32FC" w:rsidRPr="000F5019" w14:paraId="163F3EA2" w14:textId="77777777" w:rsidTr="00086D87">
        <w:tc>
          <w:tcPr>
            <w:tcW w:w="1134" w:type="dxa"/>
            <w:shd w:val="clear" w:color="auto" w:fill="auto"/>
          </w:tcPr>
          <w:p w14:paraId="530FAFF0" w14:textId="77777777" w:rsidR="002D32FC" w:rsidRPr="000F5019" w:rsidRDefault="002D32FC" w:rsidP="00086D87">
            <w:pPr>
              <w:pStyle w:val="text"/>
              <w:rPr>
                <w:rFonts w:asciiTheme="majorHAnsi" w:hAnsiTheme="majorHAnsi" w:cstheme="majorHAnsi"/>
              </w:rPr>
            </w:pPr>
            <w:r w:rsidRPr="000F5019">
              <w:rPr>
                <w:rFonts w:asciiTheme="majorHAnsi" w:hAnsiTheme="majorHAnsi" w:cstheme="majorHAnsi"/>
              </w:rPr>
              <w:t>DIČ:</w:t>
            </w:r>
          </w:p>
        </w:tc>
        <w:tc>
          <w:tcPr>
            <w:tcW w:w="7620" w:type="dxa"/>
            <w:shd w:val="clear" w:color="auto" w:fill="auto"/>
          </w:tcPr>
          <w:p w14:paraId="1BDD5CD6" w14:textId="760C5ED8" w:rsidR="002D32FC" w:rsidRPr="000F5019" w:rsidRDefault="002669AC" w:rsidP="003D1EFA">
            <w:pPr>
              <w:pStyle w:val="text"/>
              <w:rPr>
                <w:rFonts w:asciiTheme="majorHAnsi" w:hAnsiTheme="majorHAnsi" w:cstheme="majorHAnsi"/>
              </w:rPr>
            </w:pPr>
            <w:r w:rsidRPr="000F5019">
              <w:rPr>
                <w:rFonts w:asciiTheme="majorHAnsi" w:hAnsiTheme="majorHAnsi" w:cstheme="majorHAnsi"/>
              </w:rPr>
              <w:t>CZ60747790</w:t>
            </w:r>
          </w:p>
        </w:tc>
      </w:tr>
      <w:tr w:rsidR="002D32FC" w:rsidRPr="000F5019" w14:paraId="60CC9445" w14:textId="77777777" w:rsidTr="00086D87">
        <w:tc>
          <w:tcPr>
            <w:tcW w:w="8754" w:type="dxa"/>
            <w:gridSpan w:val="2"/>
            <w:shd w:val="clear" w:color="auto" w:fill="auto"/>
          </w:tcPr>
          <w:p w14:paraId="13528BDF" w14:textId="269DDB8C" w:rsidR="002D32FC" w:rsidRPr="000F5019" w:rsidRDefault="002D32FC" w:rsidP="002669AC">
            <w:pPr>
              <w:pStyle w:val="text"/>
              <w:rPr>
                <w:rFonts w:asciiTheme="majorHAnsi" w:hAnsiTheme="majorHAnsi" w:cstheme="majorHAnsi"/>
              </w:rPr>
            </w:pPr>
            <w:r w:rsidRPr="000F5019">
              <w:rPr>
                <w:rFonts w:asciiTheme="majorHAnsi" w:hAnsiTheme="majorHAnsi" w:cstheme="majorHAnsi"/>
              </w:rPr>
              <w:t xml:space="preserve">Zastoupený: </w:t>
            </w:r>
            <w:r w:rsidR="002669AC" w:rsidRPr="000F5019">
              <w:rPr>
                <w:rFonts w:asciiTheme="majorHAnsi" w:hAnsiTheme="majorHAnsi" w:cstheme="majorHAnsi"/>
              </w:rPr>
              <w:t xml:space="preserve">Petra </w:t>
            </w:r>
            <w:proofErr w:type="spellStart"/>
            <w:r w:rsidR="002669AC" w:rsidRPr="000F5019">
              <w:rPr>
                <w:rFonts w:asciiTheme="majorHAnsi" w:hAnsiTheme="majorHAnsi" w:cstheme="majorHAnsi"/>
              </w:rPr>
              <w:t>Honsnejmanová</w:t>
            </w:r>
            <w:proofErr w:type="spellEnd"/>
            <w:r w:rsidR="002669AC" w:rsidRPr="000F5019">
              <w:rPr>
                <w:rFonts w:asciiTheme="majorHAnsi" w:hAnsiTheme="majorHAnsi" w:cstheme="majorHAnsi"/>
              </w:rPr>
              <w:t>, prokurista</w:t>
            </w:r>
          </w:p>
        </w:tc>
      </w:tr>
      <w:tr w:rsidR="002D32FC" w:rsidRPr="000F5019" w14:paraId="5C2F9C77" w14:textId="77777777" w:rsidTr="00086D87">
        <w:tc>
          <w:tcPr>
            <w:tcW w:w="8754" w:type="dxa"/>
            <w:gridSpan w:val="2"/>
            <w:shd w:val="clear" w:color="auto" w:fill="auto"/>
          </w:tcPr>
          <w:p w14:paraId="5C6F3EDC" w14:textId="77777777" w:rsidR="002D32FC" w:rsidRDefault="00E25DC2" w:rsidP="00D01EC2">
            <w:pPr>
              <w:pStyle w:val="text"/>
              <w:rPr>
                <w:rFonts w:asciiTheme="majorHAnsi" w:hAnsiTheme="majorHAnsi" w:cstheme="majorHAnsi"/>
              </w:rPr>
            </w:pPr>
            <w:r w:rsidRPr="000F5019">
              <w:rPr>
                <w:rFonts w:asciiTheme="majorHAnsi" w:hAnsiTheme="majorHAnsi" w:cstheme="majorHAnsi"/>
              </w:rPr>
              <w:t xml:space="preserve">Kontaktní osoby: </w:t>
            </w:r>
            <w:r w:rsidR="00D01EC2">
              <w:rPr>
                <w:rFonts w:asciiTheme="majorHAnsi" w:hAnsiTheme="majorHAnsi" w:cstheme="majorHAnsi"/>
              </w:rPr>
              <w:t>XXX</w:t>
            </w:r>
          </w:p>
          <w:p w14:paraId="236105FE" w14:textId="59F66436" w:rsidR="00D01EC2" w:rsidRPr="000F5019" w:rsidRDefault="00D01EC2" w:rsidP="00D01EC2">
            <w:pPr>
              <w:pStyle w:val="text"/>
              <w:rPr>
                <w:rFonts w:asciiTheme="majorHAnsi" w:hAnsiTheme="majorHAnsi" w:cstheme="majorHAnsi"/>
              </w:rPr>
            </w:pPr>
          </w:p>
        </w:tc>
      </w:tr>
    </w:tbl>
    <w:p w14:paraId="29926E1A" w14:textId="77777777" w:rsidR="002D32FC" w:rsidRPr="000F5019" w:rsidRDefault="008D28B8" w:rsidP="002C36A8">
      <w:pPr>
        <w:pStyle w:val="22uroven"/>
        <w:rPr>
          <w:rFonts w:asciiTheme="majorHAnsi" w:hAnsiTheme="majorHAnsi" w:cstheme="majorHAnsi"/>
        </w:rPr>
      </w:pPr>
      <w:r w:rsidRPr="000F5019">
        <w:rPr>
          <w:rFonts w:asciiTheme="majorHAnsi" w:hAnsiTheme="majorHAnsi" w:cstheme="majorHAnsi"/>
        </w:rPr>
        <w:t>Objednatel</w:t>
      </w:r>
      <w:r w:rsidR="002D32FC" w:rsidRPr="000F5019">
        <w:rPr>
          <w:rFonts w:asciiTheme="majorHAnsi" w:hAnsiTheme="majorHAnsi" w:cstheme="majorHAnsi"/>
        </w:rPr>
        <w:t>:</w:t>
      </w:r>
    </w:p>
    <w:tbl>
      <w:tblPr>
        <w:tblW w:w="0" w:type="auto"/>
        <w:tblInd w:w="534" w:type="dxa"/>
        <w:tblLook w:val="04A0" w:firstRow="1" w:lastRow="0" w:firstColumn="1" w:lastColumn="0" w:noHBand="0" w:noVBand="1"/>
      </w:tblPr>
      <w:tblGrid>
        <w:gridCol w:w="1121"/>
        <w:gridCol w:w="7417"/>
      </w:tblGrid>
      <w:tr w:rsidR="002D32FC" w:rsidRPr="000F5019" w14:paraId="2ABCA688" w14:textId="77777777" w:rsidTr="00086D87">
        <w:trPr>
          <w:trHeight w:val="57"/>
        </w:trPr>
        <w:tc>
          <w:tcPr>
            <w:tcW w:w="1134" w:type="dxa"/>
            <w:shd w:val="clear" w:color="auto" w:fill="auto"/>
          </w:tcPr>
          <w:p w14:paraId="7196B25C" w14:textId="77777777" w:rsidR="002D32FC" w:rsidRPr="000F5019" w:rsidRDefault="002D32FC" w:rsidP="00086D87">
            <w:pPr>
              <w:pStyle w:val="text"/>
              <w:rPr>
                <w:rFonts w:asciiTheme="majorHAnsi" w:hAnsiTheme="majorHAnsi" w:cstheme="majorHAnsi"/>
              </w:rPr>
            </w:pPr>
          </w:p>
        </w:tc>
        <w:tc>
          <w:tcPr>
            <w:tcW w:w="7620" w:type="dxa"/>
            <w:shd w:val="clear" w:color="auto" w:fill="auto"/>
          </w:tcPr>
          <w:p w14:paraId="3D45683C" w14:textId="77777777" w:rsidR="002D32FC" w:rsidRPr="000F5019" w:rsidRDefault="002D32FC" w:rsidP="00086D87">
            <w:pPr>
              <w:pStyle w:val="text"/>
              <w:rPr>
                <w:rFonts w:asciiTheme="majorHAnsi" w:hAnsiTheme="majorHAnsi" w:cstheme="majorHAnsi"/>
              </w:rPr>
            </w:pPr>
            <w:r w:rsidRPr="000F5019">
              <w:rPr>
                <w:rFonts w:asciiTheme="majorHAnsi" w:hAnsiTheme="majorHAnsi" w:cstheme="majorHAnsi"/>
              </w:rPr>
              <w:t>Brněnské vodárny a kanalizace, a.s.</w:t>
            </w:r>
          </w:p>
        </w:tc>
      </w:tr>
      <w:tr w:rsidR="002D32FC" w:rsidRPr="000F5019" w14:paraId="6F598470" w14:textId="77777777" w:rsidTr="00086D87">
        <w:trPr>
          <w:trHeight w:val="57"/>
        </w:trPr>
        <w:tc>
          <w:tcPr>
            <w:tcW w:w="1134" w:type="dxa"/>
            <w:shd w:val="clear" w:color="auto" w:fill="auto"/>
          </w:tcPr>
          <w:p w14:paraId="224D75FE" w14:textId="77777777" w:rsidR="002D32FC" w:rsidRPr="000F5019" w:rsidRDefault="002D32FC" w:rsidP="00086D87">
            <w:pPr>
              <w:pStyle w:val="text"/>
              <w:rPr>
                <w:rFonts w:asciiTheme="majorHAnsi" w:hAnsiTheme="majorHAnsi" w:cstheme="majorHAnsi"/>
              </w:rPr>
            </w:pPr>
            <w:r w:rsidRPr="000F5019">
              <w:rPr>
                <w:rFonts w:asciiTheme="majorHAnsi" w:hAnsiTheme="majorHAnsi" w:cstheme="majorHAnsi"/>
              </w:rPr>
              <w:t>Sídlo:</w:t>
            </w:r>
          </w:p>
        </w:tc>
        <w:tc>
          <w:tcPr>
            <w:tcW w:w="7620" w:type="dxa"/>
            <w:shd w:val="clear" w:color="auto" w:fill="auto"/>
          </w:tcPr>
          <w:p w14:paraId="10B448CC" w14:textId="77777777" w:rsidR="002D32FC" w:rsidRPr="000F5019" w:rsidRDefault="002D32FC" w:rsidP="00086D87">
            <w:pPr>
              <w:pStyle w:val="text"/>
              <w:rPr>
                <w:rFonts w:asciiTheme="majorHAnsi" w:hAnsiTheme="majorHAnsi" w:cstheme="majorHAnsi"/>
              </w:rPr>
            </w:pPr>
            <w:r w:rsidRPr="000F5019">
              <w:rPr>
                <w:rFonts w:asciiTheme="majorHAnsi" w:hAnsiTheme="majorHAnsi" w:cstheme="majorHAnsi"/>
              </w:rPr>
              <w:t>Pisárecká 555/1a, Pisárky, 603 00 Brno</w:t>
            </w:r>
          </w:p>
        </w:tc>
      </w:tr>
      <w:tr w:rsidR="002D32FC" w:rsidRPr="000F5019" w14:paraId="5BC17E60" w14:textId="77777777" w:rsidTr="00086D87">
        <w:trPr>
          <w:trHeight w:val="57"/>
        </w:trPr>
        <w:tc>
          <w:tcPr>
            <w:tcW w:w="8754" w:type="dxa"/>
            <w:gridSpan w:val="2"/>
            <w:shd w:val="clear" w:color="auto" w:fill="auto"/>
          </w:tcPr>
          <w:p w14:paraId="583A9DB8" w14:textId="77777777" w:rsidR="002D32FC" w:rsidRPr="000F5019" w:rsidRDefault="002D32FC" w:rsidP="00E77BA3">
            <w:pPr>
              <w:pStyle w:val="text"/>
              <w:rPr>
                <w:rFonts w:asciiTheme="majorHAnsi" w:hAnsiTheme="majorHAnsi" w:cstheme="majorHAnsi"/>
              </w:rPr>
            </w:pPr>
            <w:r w:rsidRPr="000F5019">
              <w:rPr>
                <w:rFonts w:asciiTheme="majorHAnsi" w:hAnsiTheme="majorHAnsi" w:cstheme="majorHAnsi"/>
              </w:rPr>
              <w:t>Subjekt je zapsán v OR u Krajského soudu v Brně, spisová značka B 783</w:t>
            </w:r>
          </w:p>
        </w:tc>
      </w:tr>
      <w:tr w:rsidR="002D32FC" w:rsidRPr="000F5019" w14:paraId="76B69789" w14:textId="77777777" w:rsidTr="00086D87">
        <w:trPr>
          <w:trHeight w:val="57"/>
        </w:trPr>
        <w:tc>
          <w:tcPr>
            <w:tcW w:w="1134" w:type="dxa"/>
            <w:shd w:val="clear" w:color="auto" w:fill="auto"/>
          </w:tcPr>
          <w:p w14:paraId="2919FD3F" w14:textId="77777777" w:rsidR="002D32FC" w:rsidRPr="000F5019" w:rsidRDefault="002D32FC" w:rsidP="00086D87">
            <w:pPr>
              <w:pStyle w:val="text"/>
              <w:rPr>
                <w:rFonts w:asciiTheme="majorHAnsi" w:hAnsiTheme="majorHAnsi" w:cstheme="majorHAnsi"/>
              </w:rPr>
            </w:pPr>
            <w:r w:rsidRPr="000F5019">
              <w:rPr>
                <w:rFonts w:asciiTheme="majorHAnsi" w:hAnsiTheme="majorHAnsi" w:cstheme="majorHAnsi"/>
              </w:rPr>
              <w:t>IČO:</w:t>
            </w:r>
          </w:p>
        </w:tc>
        <w:tc>
          <w:tcPr>
            <w:tcW w:w="7620" w:type="dxa"/>
            <w:shd w:val="clear" w:color="auto" w:fill="auto"/>
          </w:tcPr>
          <w:p w14:paraId="65152197" w14:textId="77777777" w:rsidR="002D32FC" w:rsidRPr="000F5019" w:rsidRDefault="002D32FC" w:rsidP="00086D87">
            <w:pPr>
              <w:pStyle w:val="text"/>
              <w:rPr>
                <w:rFonts w:asciiTheme="majorHAnsi" w:hAnsiTheme="majorHAnsi" w:cstheme="majorHAnsi"/>
              </w:rPr>
            </w:pPr>
            <w:r w:rsidRPr="000F5019">
              <w:rPr>
                <w:rFonts w:asciiTheme="majorHAnsi" w:hAnsiTheme="majorHAnsi" w:cstheme="majorHAnsi"/>
              </w:rPr>
              <w:t>46347275</w:t>
            </w:r>
          </w:p>
        </w:tc>
      </w:tr>
      <w:tr w:rsidR="002D32FC" w:rsidRPr="000F5019" w14:paraId="2EAAA820" w14:textId="77777777" w:rsidTr="00086D87">
        <w:trPr>
          <w:trHeight w:val="57"/>
        </w:trPr>
        <w:tc>
          <w:tcPr>
            <w:tcW w:w="1134" w:type="dxa"/>
            <w:shd w:val="clear" w:color="auto" w:fill="auto"/>
          </w:tcPr>
          <w:p w14:paraId="55E0625F" w14:textId="77777777" w:rsidR="002D32FC" w:rsidRPr="000F5019" w:rsidRDefault="002D32FC" w:rsidP="00086D87">
            <w:pPr>
              <w:pStyle w:val="text"/>
              <w:rPr>
                <w:rFonts w:asciiTheme="majorHAnsi" w:hAnsiTheme="majorHAnsi" w:cstheme="majorHAnsi"/>
              </w:rPr>
            </w:pPr>
            <w:r w:rsidRPr="000F5019">
              <w:rPr>
                <w:rFonts w:asciiTheme="majorHAnsi" w:hAnsiTheme="majorHAnsi" w:cstheme="majorHAnsi"/>
              </w:rPr>
              <w:t>DIČ:</w:t>
            </w:r>
          </w:p>
        </w:tc>
        <w:tc>
          <w:tcPr>
            <w:tcW w:w="7620" w:type="dxa"/>
            <w:shd w:val="clear" w:color="auto" w:fill="auto"/>
          </w:tcPr>
          <w:p w14:paraId="1C2ABD3E" w14:textId="77777777" w:rsidR="002D32FC" w:rsidRPr="000F5019" w:rsidRDefault="002D32FC" w:rsidP="00086D87">
            <w:pPr>
              <w:pStyle w:val="text"/>
              <w:rPr>
                <w:rFonts w:asciiTheme="majorHAnsi" w:hAnsiTheme="majorHAnsi" w:cstheme="majorHAnsi"/>
              </w:rPr>
            </w:pPr>
            <w:r w:rsidRPr="000F5019">
              <w:rPr>
                <w:rFonts w:asciiTheme="majorHAnsi" w:hAnsiTheme="majorHAnsi" w:cstheme="majorHAnsi"/>
              </w:rPr>
              <w:t>CZ46347275</w:t>
            </w:r>
          </w:p>
        </w:tc>
      </w:tr>
      <w:tr w:rsidR="002D32FC" w:rsidRPr="000F5019" w14:paraId="063CE03D" w14:textId="77777777" w:rsidTr="00086D87">
        <w:trPr>
          <w:trHeight w:val="57"/>
        </w:trPr>
        <w:tc>
          <w:tcPr>
            <w:tcW w:w="8754" w:type="dxa"/>
            <w:gridSpan w:val="2"/>
            <w:shd w:val="clear" w:color="auto" w:fill="auto"/>
          </w:tcPr>
          <w:p w14:paraId="20EB3AED" w14:textId="362E2CB7" w:rsidR="002D32FC" w:rsidRPr="000F5019" w:rsidRDefault="002D32FC" w:rsidP="00D573D2">
            <w:pPr>
              <w:pStyle w:val="text"/>
              <w:rPr>
                <w:rFonts w:asciiTheme="majorHAnsi" w:hAnsiTheme="majorHAnsi" w:cstheme="majorHAnsi"/>
              </w:rPr>
            </w:pPr>
            <w:r w:rsidRPr="000F5019">
              <w:rPr>
                <w:rFonts w:asciiTheme="majorHAnsi" w:hAnsiTheme="majorHAnsi" w:cstheme="majorHAnsi"/>
              </w:rPr>
              <w:t xml:space="preserve">K podpisu smlouvy je oprávněn </w:t>
            </w:r>
            <w:r w:rsidR="00E030E2" w:rsidRPr="000F5019">
              <w:rPr>
                <w:rFonts w:asciiTheme="majorHAnsi" w:hAnsiTheme="majorHAnsi" w:cstheme="majorHAnsi"/>
              </w:rPr>
              <w:t xml:space="preserve">Ing. Daniel </w:t>
            </w:r>
            <w:proofErr w:type="spellStart"/>
            <w:r w:rsidR="00E030E2" w:rsidRPr="000F5019">
              <w:rPr>
                <w:rFonts w:asciiTheme="majorHAnsi" w:hAnsiTheme="majorHAnsi" w:cstheme="majorHAnsi"/>
              </w:rPr>
              <w:t>Struž</w:t>
            </w:r>
            <w:proofErr w:type="spellEnd"/>
            <w:r w:rsidRPr="000F5019">
              <w:rPr>
                <w:rFonts w:asciiTheme="majorHAnsi" w:hAnsiTheme="majorHAnsi" w:cstheme="majorHAnsi"/>
              </w:rPr>
              <w:t xml:space="preserve">, </w:t>
            </w:r>
            <w:r w:rsidR="00D573D2" w:rsidRPr="000F5019">
              <w:rPr>
                <w:rFonts w:asciiTheme="majorHAnsi" w:hAnsiTheme="majorHAnsi" w:cstheme="majorHAnsi"/>
              </w:rPr>
              <w:t>MBA, předseda představenstva</w:t>
            </w:r>
          </w:p>
          <w:p w14:paraId="7DD2EBC1" w14:textId="77777777" w:rsidR="00E25DC2" w:rsidRPr="000F5019" w:rsidRDefault="00E25DC2" w:rsidP="00D573D2">
            <w:pPr>
              <w:pStyle w:val="text"/>
              <w:rPr>
                <w:rFonts w:asciiTheme="majorHAnsi" w:hAnsiTheme="majorHAnsi" w:cstheme="majorHAnsi"/>
              </w:rPr>
            </w:pPr>
          </w:p>
          <w:p w14:paraId="67B576ED" w14:textId="77777777" w:rsidR="00E25DC2" w:rsidRPr="000F5019" w:rsidRDefault="00E25DC2" w:rsidP="00D573D2">
            <w:pPr>
              <w:pStyle w:val="text"/>
              <w:rPr>
                <w:rFonts w:asciiTheme="majorHAnsi" w:hAnsiTheme="majorHAnsi" w:cstheme="majorHAnsi"/>
              </w:rPr>
            </w:pPr>
            <w:r w:rsidRPr="000F5019">
              <w:rPr>
                <w:rFonts w:asciiTheme="majorHAnsi" w:hAnsiTheme="majorHAnsi" w:cstheme="majorHAnsi"/>
              </w:rPr>
              <w:t>Kontaktní osoby:</w:t>
            </w:r>
          </w:p>
          <w:p w14:paraId="5EE99FE9" w14:textId="443147FE" w:rsidR="00E25DC2" w:rsidRPr="000F5019" w:rsidRDefault="00D01EC2" w:rsidP="00E25DC2">
            <w:pPr>
              <w:pStyle w:val="text"/>
              <w:rPr>
                <w:rFonts w:asciiTheme="majorHAnsi" w:hAnsiTheme="majorHAnsi" w:cstheme="majorHAnsi"/>
              </w:rPr>
            </w:pPr>
            <w:r>
              <w:rPr>
                <w:rFonts w:asciiTheme="majorHAnsi" w:hAnsiTheme="majorHAnsi" w:cstheme="majorHAnsi"/>
              </w:rPr>
              <w:t>XXX</w:t>
            </w:r>
          </w:p>
          <w:p w14:paraId="64009ABB" w14:textId="26CE1EF2" w:rsidR="00E25DC2" w:rsidRPr="000F5019" w:rsidRDefault="00D01EC2" w:rsidP="00E25DC2">
            <w:pPr>
              <w:pStyle w:val="text"/>
              <w:rPr>
                <w:rFonts w:asciiTheme="majorHAnsi" w:hAnsiTheme="majorHAnsi" w:cstheme="majorHAnsi"/>
              </w:rPr>
            </w:pPr>
            <w:r>
              <w:rPr>
                <w:rFonts w:asciiTheme="majorHAnsi" w:hAnsiTheme="majorHAnsi" w:cstheme="majorHAnsi"/>
              </w:rPr>
              <w:t>XXX</w:t>
            </w:r>
          </w:p>
        </w:tc>
      </w:tr>
      <w:tr w:rsidR="002D32FC" w:rsidRPr="000F5019" w14:paraId="2644443C" w14:textId="77777777" w:rsidTr="00086D87">
        <w:trPr>
          <w:trHeight w:val="57"/>
        </w:trPr>
        <w:tc>
          <w:tcPr>
            <w:tcW w:w="8754" w:type="dxa"/>
            <w:gridSpan w:val="2"/>
            <w:shd w:val="clear" w:color="auto" w:fill="auto"/>
          </w:tcPr>
          <w:p w14:paraId="687331A4" w14:textId="40BB09E6" w:rsidR="00046A2A" w:rsidRPr="000F5019" w:rsidRDefault="00046A2A" w:rsidP="00D573D2">
            <w:pPr>
              <w:pStyle w:val="text"/>
              <w:rPr>
                <w:rFonts w:asciiTheme="majorHAnsi" w:hAnsiTheme="majorHAnsi" w:cstheme="majorHAnsi"/>
              </w:rPr>
            </w:pPr>
          </w:p>
        </w:tc>
      </w:tr>
    </w:tbl>
    <w:p w14:paraId="23FA7B9A" w14:textId="77777777" w:rsidR="002D32FC" w:rsidRPr="000F5019" w:rsidRDefault="002D32FC" w:rsidP="00FA6341">
      <w:pPr>
        <w:pStyle w:val="11uroven"/>
        <w:rPr>
          <w:rFonts w:asciiTheme="majorHAnsi" w:hAnsiTheme="majorHAnsi" w:cstheme="majorHAnsi"/>
        </w:rPr>
      </w:pPr>
      <w:r w:rsidRPr="000F5019">
        <w:rPr>
          <w:rFonts w:asciiTheme="majorHAnsi" w:hAnsiTheme="majorHAnsi" w:cstheme="majorHAnsi"/>
        </w:rPr>
        <w:t>Podklady k uzavření smlouvy</w:t>
      </w:r>
    </w:p>
    <w:p w14:paraId="5B649990" w14:textId="77179301" w:rsidR="002D32FC" w:rsidRPr="000F5019" w:rsidRDefault="002D32FC" w:rsidP="001D459C">
      <w:pPr>
        <w:pStyle w:val="22uroven"/>
        <w:rPr>
          <w:rFonts w:asciiTheme="majorHAnsi" w:hAnsiTheme="majorHAnsi" w:cstheme="majorHAnsi"/>
        </w:rPr>
      </w:pPr>
      <w:r w:rsidRPr="000F5019">
        <w:rPr>
          <w:rFonts w:asciiTheme="majorHAnsi" w:hAnsiTheme="majorHAnsi" w:cstheme="majorHAnsi"/>
        </w:rPr>
        <w:t xml:space="preserve">Smlouva je uzavřena na základě nabídky </w:t>
      </w:r>
      <w:r w:rsidR="008D28B8" w:rsidRPr="000F5019">
        <w:rPr>
          <w:rFonts w:asciiTheme="majorHAnsi" w:hAnsiTheme="majorHAnsi" w:cstheme="majorHAnsi"/>
        </w:rPr>
        <w:t>zhotovitele</w:t>
      </w:r>
      <w:r w:rsidR="003D1EFA" w:rsidRPr="000F5019">
        <w:rPr>
          <w:rFonts w:asciiTheme="majorHAnsi" w:hAnsiTheme="majorHAnsi" w:cstheme="majorHAnsi"/>
        </w:rPr>
        <w:t xml:space="preserve"> </w:t>
      </w:r>
      <w:r w:rsidRPr="000F5019">
        <w:rPr>
          <w:rFonts w:asciiTheme="majorHAnsi" w:hAnsiTheme="majorHAnsi" w:cstheme="majorHAnsi"/>
        </w:rPr>
        <w:t>z</w:t>
      </w:r>
      <w:r w:rsidR="00F626C7" w:rsidRPr="000F5019">
        <w:rPr>
          <w:rFonts w:asciiTheme="majorHAnsi" w:hAnsiTheme="majorHAnsi" w:cstheme="majorHAnsi"/>
        </w:rPr>
        <w:t xml:space="preserve">e dne </w:t>
      </w:r>
      <w:r w:rsidR="008B16AE" w:rsidRPr="000F5019">
        <w:rPr>
          <w:rFonts w:asciiTheme="majorHAnsi" w:hAnsiTheme="majorHAnsi" w:cstheme="majorHAnsi"/>
        </w:rPr>
        <w:t>14. 8. 2023</w:t>
      </w:r>
      <w:r w:rsidR="002608BC" w:rsidRPr="000F5019">
        <w:rPr>
          <w:rFonts w:asciiTheme="majorHAnsi" w:hAnsiTheme="majorHAnsi" w:cstheme="majorHAnsi"/>
        </w:rPr>
        <w:t>.</w:t>
      </w:r>
    </w:p>
    <w:p w14:paraId="55A3432A" w14:textId="77777777" w:rsidR="002608BC" w:rsidRPr="000F5019" w:rsidRDefault="002608BC" w:rsidP="002608BC">
      <w:pPr>
        <w:pStyle w:val="22uroven"/>
        <w:numPr>
          <w:ilvl w:val="0"/>
          <w:numId w:val="0"/>
        </w:numPr>
        <w:ind w:left="705"/>
        <w:rPr>
          <w:rFonts w:asciiTheme="majorHAnsi" w:hAnsiTheme="majorHAnsi" w:cstheme="majorHAnsi"/>
        </w:rPr>
      </w:pPr>
    </w:p>
    <w:p w14:paraId="3D640241" w14:textId="77777777" w:rsidR="002D32FC" w:rsidRPr="000F5019" w:rsidRDefault="002D32FC" w:rsidP="00A51C5B">
      <w:pPr>
        <w:pStyle w:val="11uroven"/>
        <w:rPr>
          <w:rFonts w:asciiTheme="majorHAnsi" w:hAnsiTheme="majorHAnsi" w:cstheme="majorHAnsi"/>
        </w:rPr>
      </w:pPr>
      <w:r w:rsidRPr="000F5019">
        <w:rPr>
          <w:rFonts w:asciiTheme="majorHAnsi" w:hAnsiTheme="majorHAnsi" w:cstheme="majorHAnsi"/>
        </w:rPr>
        <w:lastRenderedPageBreak/>
        <w:t>Předmět smlouvy</w:t>
      </w:r>
    </w:p>
    <w:p w14:paraId="3AEA7E7E" w14:textId="05E88564" w:rsidR="007D19E8" w:rsidRPr="000F5019" w:rsidRDefault="008D28B8" w:rsidP="007D19E8">
      <w:pPr>
        <w:pStyle w:val="22uroven"/>
        <w:rPr>
          <w:rFonts w:asciiTheme="majorHAnsi" w:hAnsiTheme="majorHAnsi" w:cstheme="majorHAnsi"/>
        </w:rPr>
      </w:pPr>
      <w:r w:rsidRPr="000F5019">
        <w:rPr>
          <w:rFonts w:asciiTheme="majorHAnsi" w:hAnsiTheme="majorHAnsi" w:cstheme="majorHAnsi"/>
        </w:rPr>
        <w:t xml:space="preserve">Zhotovitel se zavazuje </w:t>
      </w:r>
      <w:r w:rsidR="00AA1C09" w:rsidRPr="000F5019">
        <w:rPr>
          <w:rFonts w:asciiTheme="majorHAnsi" w:hAnsiTheme="majorHAnsi" w:cstheme="majorHAnsi"/>
        </w:rPr>
        <w:t xml:space="preserve">osobně </w:t>
      </w:r>
      <w:r w:rsidRPr="000F5019">
        <w:rPr>
          <w:rFonts w:asciiTheme="majorHAnsi" w:hAnsiTheme="majorHAnsi" w:cstheme="majorHAnsi"/>
        </w:rPr>
        <w:t xml:space="preserve">na svůj náklad a na své nebezpečí </w:t>
      </w:r>
      <w:r w:rsidR="007D19E8" w:rsidRPr="000F5019">
        <w:rPr>
          <w:rFonts w:asciiTheme="majorHAnsi" w:hAnsiTheme="majorHAnsi" w:cstheme="majorHAnsi"/>
        </w:rPr>
        <w:t xml:space="preserve">zajistit zaměstnancům objednatele obědy podle předem nahlášené volby strávníků objednatele v počtu cca </w:t>
      </w:r>
      <w:r w:rsidR="008B16AE" w:rsidRPr="000F5019">
        <w:rPr>
          <w:rFonts w:asciiTheme="majorHAnsi" w:hAnsiTheme="majorHAnsi" w:cstheme="majorHAnsi"/>
        </w:rPr>
        <w:t>230 - 280</w:t>
      </w:r>
      <w:r w:rsidR="007D19E8" w:rsidRPr="000F5019">
        <w:rPr>
          <w:rFonts w:asciiTheme="majorHAnsi" w:hAnsiTheme="majorHAnsi" w:cstheme="majorHAnsi"/>
        </w:rPr>
        <w:t xml:space="preserve"> jídel de</w:t>
      </w:r>
      <w:r w:rsidR="009C1637" w:rsidRPr="000F5019">
        <w:rPr>
          <w:rFonts w:asciiTheme="majorHAnsi" w:hAnsiTheme="majorHAnsi" w:cstheme="majorHAnsi"/>
        </w:rPr>
        <w:t>nně vč. dopravy</w:t>
      </w:r>
      <w:r w:rsidR="008B16AE" w:rsidRPr="000F5019">
        <w:rPr>
          <w:rFonts w:asciiTheme="majorHAnsi" w:hAnsiTheme="majorHAnsi" w:cstheme="majorHAnsi"/>
        </w:rPr>
        <w:t xml:space="preserve"> </w:t>
      </w:r>
      <w:r w:rsidR="009C1637" w:rsidRPr="000F5019">
        <w:rPr>
          <w:rFonts w:asciiTheme="majorHAnsi" w:hAnsiTheme="majorHAnsi" w:cstheme="majorHAnsi"/>
        </w:rPr>
        <w:t xml:space="preserve">do míst plnění </w:t>
      </w:r>
      <w:r w:rsidR="007D19E8" w:rsidRPr="000F5019">
        <w:rPr>
          <w:rFonts w:asciiTheme="majorHAnsi" w:hAnsiTheme="majorHAnsi" w:cstheme="majorHAnsi"/>
        </w:rPr>
        <w:t>v následujícím rozsahu:</w:t>
      </w:r>
      <w:r w:rsidR="007D19E8" w:rsidRPr="000F5019">
        <w:rPr>
          <w:rFonts w:asciiTheme="majorHAnsi" w:eastAsia="Calibri" w:hAnsiTheme="majorHAnsi" w:cstheme="majorHAnsi"/>
        </w:rPr>
        <w:t xml:space="preserve"> </w:t>
      </w:r>
    </w:p>
    <w:p w14:paraId="51038BA7" w14:textId="77777777" w:rsidR="007D19E8" w:rsidRPr="000F5019" w:rsidRDefault="007D19E8" w:rsidP="007D19E8">
      <w:pPr>
        <w:pStyle w:val="22uroven"/>
        <w:numPr>
          <w:ilvl w:val="0"/>
          <w:numId w:val="30"/>
        </w:numPr>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Polévka - 1 druh, </w:t>
      </w:r>
    </w:p>
    <w:p w14:paraId="10116461" w14:textId="77777777" w:rsidR="007D19E8" w:rsidRPr="000F5019" w:rsidRDefault="007D19E8" w:rsidP="007D19E8">
      <w:pPr>
        <w:pStyle w:val="22uroven"/>
        <w:numPr>
          <w:ilvl w:val="0"/>
          <w:numId w:val="30"/>
        </w:numPr>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Hlavní jídlo č. 1,2 - kategorie Standard  (= převážně klasická česká nebo zahraniční kuchyně), </w:t>
      </w:r>
    </w:p>
    <w:p w14:paraId="0644A77F" w14:textId="77777777" w:rsidR="007D19E8" w:rsidRPr="000F5019" w:rsidRDefault="007D19E8" w:rsidP="007D19E8">
      <w:pPr>
        <w:pStyle w:val="22uroven"/>
        <w:numPr>
          <w:ilvl w:val="0"/>
          <w:numId w:val="30"/>
        </w:numPr>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Hlavní jídlo č. 3 - kategorie Standard (= převážně bezmasé jídlo nebo obědový salát nebo sladké jídlo), </w:t>
      </w:r>
    </w:p>
    <w:p w14:paraId="12DA66D7" w14:textId="77777777" w:rsidR="007D19E8" w:rsidRPr="000F5019" w:rsidRDefault="007D19E8" w:rsidP="007D19E8">
      <w:pPr>
        <w:pStyle w:val="22uroven"/>
        <w:numPr>
          <w:ilvl w:val="0"/>
          <w:numId w:val="30"/>
        </w:numPr>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Hlavní jídlo č. 4 - kategorie Výběr  (např. jídlo minutkového typu, rybí filet, steak), </w:t>
      </w:r>
    </w:p>
    <w:p w14:paraId="5FA80651" w14:textId="7DB5C0F6" w:rsidR="007D19E8" w:rsidRPr="000F5019" w:rsidRDefault="007D19E8" w:rsidP="007D19E8">
      <w:pPr>
        <w:pStyle w:val="22uroven"/>
        <w:numPr>
          <w:ilvl w:val="0"/>
          <w:numId w:val="30"/>
        </w:numPr>
        <w:rPr>
          <w:rFonts w:asciiTheme="majorHAnsi" w:eastAsia="Calibri" w:hAnsiTheme="majorHAnsi" w:cstheme="majorHAnsi"/>
          <w:lang w:eastAsia="en-US"/>
        </w:rPr>
      </w:pPr>
      <w:r w:rsidRPr="000F5019">
        <w:rPr>
          <w:rFonts w:asciiTheme="majorHAnsi" w:eastAsia="Calibri" w:hAnsiTheme="majorHAnsi" w:cstheme="majorHAnsi"/>
          <w:lang w:eastAsia="en-US"/>
        </w:rPr>
        <w:t>Nápoj – 2 druhy: 1x slazený čaj nebo ovocný sirup</w:t>
      </w:r>
      <w:r w:rsidR="008B16AE" w:rsidRPr="000F5019">
        <w:rPr>
          <w:rFonts w:asciiTheme="majorHAnsi" w:eastAsia="Calibri" w:hAnsiTheme="majorHAnsi" w:cstheme="majorHAnsi"/>
          <w:lang w:eastAsia="en-US"/>
        </w:rPr>
        <w:t xml:space="preserve"> (dle sezóny zima/léto)</w:t>
      </w:r>
      <w:r w:rsidRPr="000F5019">
        <w:rPr>
          <w:rFonts w:asciiTheme="majorHAnsi" w:eastAsia="Calibri" w:hAnsiTheme="majorHAnsi" w:cstheme="majorHAnsi"/>
          <w:lang w:eastAsia="en-US"/>
        </w:rPr>
        <w:t xml:space="preserve">, </w:t>
      </w:r>
    </w:p>
    <w:p w14:paraId="4C0744D1" w14:textId="77777777" w:rsidR="007D19E8" w:rsidRPr="000F5019" w:rsidRDefault="007D19E8" w:rsidP="007D19E8">
      <w:pPr>
        <w:pStyle w:val="22uroven"/>
        <w:numPr>
          <w:ilvl w:val="0"/>
          <w:numId w:val="30"/>
        </w:numPr>
        <w:rPr>
          <w:rFonts w:asciiTheme="majorHAnsi" w:eastAsia="Calibri" w:hAnsiTheme="majorHAnsi" w:cstheme="majorHAnsi"/>
          <w:lang w:eastAsia="en-US"/>
        </w:rPr>
      </w:pPr>
      <w:r w:rsidRPr="000F5019">
        <w:rPr>
          <w:rFonts w:asciiTheme="majorHAnsi" w:eastAsia="Calibri" w:hAnsiTheme="majorHAnsi" w:cstheme="majorHAnsi"/>
          <w:lang w:eastAsia="en-US"/>
        </w:rPr>
        <w:t>Zákusek nebo ovoce nebo sladký oplatek: 1x týdně k objednanému jídlu.</w:t>
      </w:r>
    </w:p>
    <w:p w14:paraId="4DE7D546" w14:textId="77777777" w:rsidR="007D19E8" w:rsidRPr="000F5019" w:rsidRDefault="007D19E8" w:rsidP="007D19E8">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Způsob dodání obědů:</w:t>
      </w:r>
    </w:p>
    <w:p w14:paraId="7C1DDB44" w14:textId="533FEFEA" w:rsidR="008B16AE" w:rsidRPr="000F5019" w:rsidRDefault="008B16AE" w:rsidP="00115A38">
      <w:pPr>
        <w:pStyle w:val="22uroven"/>
        <w:numPr>
          <w:ilvl w:val="0"/>
          <w:numId w:val="30"/>
        </w:numPr>
      </w:pPr>
      <w:r w:rsidRPr="000F5019">
        <w:t xml:space="preserve">Po dobu plnění bude mít </w:t>
      </w:r>
      <w:r w:rsidR="0091036D" w:rsidRPr="000F5019">
        <w:t>zhotovitel</w:t>
      </w:r>
      <w:r w:rsidRPr="000F5019">
        <w:t xml:space="preserve"> k dispozici přepravní </w:t>
      </w:r>
      <w:proofErr w:type="spellStart"/>
      <w:r w:rsidRPr="000F5019">
        <w:t>gastro</w:t>
      </w:r>
      <w:proofErr w:type="spellEnd"/>
      <w:r w:rsidRPr="000F5019">
        <w:t xml:space="preserve"> nádoby (</w:t>
      </w:r>
      <w:proofErr w:type="spellStart"/>
      <w:r w:rsidRPr="000F5019">
        <w:t>termovárnice</w:t>
      </w:r>
      <w:proofErr w:type="spellEnd"/>
      <w:r w:rsidRPr="000F5019">
        <w:t xml:space="preserve">, termoboxy), jež jsou ve vlastnictví </w:t>
      </w:r>
      <w:r w:rsidR="0091036D" w:rsidRPr="000F5019">
        <w:t>objednatele</w:t>
      </w:r>
      <w:r w:rsidRPr="000F5019">
        <w:t xml:space="preserve">, ve kterých bude obědy převážet do míst plnění. </w:t>
      </w:r>
    </w:p>
    <w:p w14:paraId="25532C6B" w14:textId="495AA336" w:rsidR="008B16AE" w:rsidRPr="000F5019" w:rsidRDefault="008B16AE" w:rsidP="00115A38">
      <w:pPr>
        <w:pStyle w:val="22uroven"/>
        <w:numPr>
          <w:ilvl w:val="0"/>
          <w:numId w:val="30"/>
        </w:numPr>
      </w:pPr>
      <w:r w:rsidRPr="000F5019">
        <w:t xml:space="preserve">Dodávky obědů do areálu Jana Svobody budou probíhat tím způsobem, že obědy budou dováženy v jednorázových </w:t>
      </w:r>
      <w:proofErr w:type="spellStart"/>
      <w:r w:rsidRPr="000F5019">
        <w:t>termoobalech</w:t>
      </w:r>
      <w:proofErr w:type="spellEnd"/>
      <w:r w:rsidRPr="000F5019">
        <w:t xml:space="preserve">, a to jednotlivě pro každého strávníka (zvlášť polévka, zvlášť hlavní jídlo). </w:t>
      </w:r>
      <w:r w:rsidR="0091036D" w:rsidRPr="000F5019">
        <w:t>Zhotovitel</w:t>
      </w:r>
      <w:r w:rsidRPr="000F5019">
        <w:t xml:space="preserve"> je povinen zajistit, aby během přepravy nedošlo ke znehodnocení či úniku obsahu </w:t>
      </w:r>
      <w:proofErr w:type="spellStart"/>
      <w:r w:rsidRPr="000F5019">
        <w:t>termoobalu</w:t>
      </w:r>
      <w:proofErr w:type="spellEnd"/>
      <w:r w:rsidRPr="000F5019">
        <w:t xml:space="preserve">. Jednorázové </w:t>
      </w:r>
      <w:proofErr w:type="spellStart"/>
      <w:r w:rsidRPr="000F5019">
        <w:t>termoobaly</w:t>
      </w:r>
      <w:proofErr w:type="spellEnd"/>
      <w:r w:rsidRPr="000F5019">
        <w:t xml:space="preserve"> nevstupují nákladově do ceny obědů a budou </w:t>
      </w:r>
      <w:r w:rsidR="0091036D" w:rsidRPr="000F5019">
        <w:t>objednateli</w:t>
      </w:r>
      <w:r w:rsidRPr="000F5019">
        <w:t xml:space="preserve"> fakturovány samostatně vždy 1x měsíčně. </w:t>
      </w:r>
    </w:p>
    <w:p w14:paraId="45105F6A" w14:textId="658D0B1C" w:rsidR="008B16AE" w:rsidRPr="000F5019" w:rsidRDefault="008B16AE" w:rsidP="00115A38">
      <w:pPr>
        <w:pStyle w:val="22uroven"/>
        <w:numPr>
          <w:ilvl w:val="0"/>
          <w:numId w:val="30"/>
        </w:numPr>
      </w:pPr>
      <w:r w:rsidRPr="000F5019">
        <w:t xml:space="preserve">Personální zajištění výdeje obědů bude zajištěno v místech plnění vlastními zaměstnanci </w:t>
      </w:r>
      <w:r w:rsidR="0091036D" w:rsidRPr="000F5019">
        <w:t>objednatele</w:t>
      </w:r>
      <w:r w:rsidRPr="000F5019">
        <w:t xml:space="preserve">. </w:t>
      </w:r>
    </w:p>
    <w:p w14:paraId="46BFD441" w14:textId="623EF279" w:rsidR="008B16AE" w:rsidRPr="000F5019" w:rsidRDefault="008B16AE" w:rsidP="000F0FDD">
      <w:pPr>
        <w:pStyle w:val="22uroven"/>
        <w:rPr>
          <w:rFonts w:asciiTheme="majorHAnsi" w:hAnsiTheme="majorHAnsi" w:cstheme="majorHAnsi"/>
        </w:rPr>
      </w:pPr>
      <w:r w:rsidRPr="000F5019">
        <w:rPr>
          <w:rFonts w:asciiTheme="majorHAnsi" w:hAnsiTheme="majorHAnsi" w:cstheme="majorHAnsi"/>
        </w:rPr>
        <w:t xml:space="preserve">Příprava pokrmů musí probíhat s ohledem na moderní trendy v gastronomických službách. Při přípravě menu musí </w:t>
      </w:r>
      <w:r w:rsidR="0091036D" w:rsidRPr="000F5019">
        <w:rPr>
          <w:rFonts w:asciiTheme="majorHAnsi" w:hAnsiTheme="majorHAnsi" w:cstheme="majorHAnsi"/>
        </w:rPr>
        <w:t>zhotovitel</w:t>
      </w:r>
      <w:r w:rsidRPr="000F5019">
        <w:rPr>
          <w:rFonts w:asciiTheme="majorHAnsi" w:hAnsiTheme="majorHAnsi" w:cstheme="majorHAnsi"/>
        </w:rPr>
        <w:t xml:space="preserve"> dbát na pestrost stravy se zřetelem na přiměřenou časovou obměnu připravovaných druhů jídel, dále na zásady racionální výživy, nutriční hodnoty a vyváženost nabízených jídel, kombinaci různých druhů masa a příloh.  </w:t>
      </w:r>
    </w:p>
    <w:p w14:paraId="48BB34BF" w14:textId="77777777" w:rsidR="00115A38" w:rsidRPr="000F5019" w:rsidRDefault="008B16AE" w:rsidP="00C44B37">
      <w:pPr>
        <w:pStyle w:val="22uroven"/>
        <w:rPr>
          <w:rFonts w:asciiTheme="majorHAnsi" w:eastAsia="Calibri" w:hAnsiTheme="majorHAnsi" w:cstheme="majorHAnsi"/>
          <w:lang w:eastAsia="en-US"/>
        </w:rPr>
      </w:pPr>
      <w:r w:rsidRPr="000F5019">
        <w:rPr>
          <w:rFonts w:asciiTheme="majorHAnsi" w:hAnsiTheme="majorHAnsi" w:cstheme="majorHAnsi"/>
        </w:rPr>
        <w:t xml:space="preserve">Příprava jídel musí probíhat v souladu s platnou legislativou týkající se ochrany veřejného zdraví a v souladu s platnými hygienickými normami. </w:t>
      </w:r>
    </w:p>
    <w:p w14:paraId="4846ADE5" w14:textId="1B0FD06A" w:rsidR="007D19E8" w:rsidRPr="000F5019" w:rsidRDefault="008B16AE" w:rsidP="00C44B37">
      <w:pPr>
        <w:pStyle w:val="22uroven"/>
        <w:rPr>
          <w:rFonts w:asciiTheme="majorHAnsi" w:eastAsia="Calibri" w:hAnsiTheme="majorHAnsi" w:cstheme="majorHAnsi"/>
          <w:lang w:eastAsia="en-US"/>
        </w:rPr>
      </w:pPr>
      <w:r w:rsidRPr="000F5019">
        <w:rPr>
          <w:rFonts w:asciiTheme="majorHAnsi" w:hAnsiTheme="majorHAnsi" w:cstheme="majorHAnsi"/>
        </w:rPr>
        <w:t>Porce obědů budou podávány minimálně v gramážích základních surovin uvedených níže, ostatní jídla a jejich části dle platných norem pro jídelny, tj. porce pro dospělé bez dietního omezení.</w:t>
      </w:r>
    </w:p>
    <w:tbl>
      <w:tblPr>
        <w:tblpPr w:leftFromText="141" w:rightFromText="141" w:vertAnchor="text" w:horzAnchor="page" w:tblpX="1828" w:tblpY="2"/>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4"/>
        <w:gridCol w:w="1820"/>
      </w:tblGrid>
      <w:tr w:rsidR="00EF71BA" w:rsidRPr="000F5019" w14:paraId="2DA29EF2" w14:textId="77777777" w:rsidTr="00945E32">
        <w:trPr>
          <w:trHeight w:val="251"/>
        </w:trPr>
        <w:tc>
          <w:tcPr>
            <w:tcW w:w="6964" w:type="dxa"/>
            <w:shd w:val="clear" w:color="auto" w:fill="auto"/>
          </w:tcPr>
          <w:p w14:paraId="28B85110"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Polévka</w:t>
            </w:r>
          </w:p>
        </w:tc>
        <w:tc>
          <w:tcPr>
            <w:tcW w:w="1820" w:type="dxa"/>
            <w:shd w:val="clear" w:color="auto" w:fill="auto"/>
          </w:tcPr>
          <w:p w14:paraId="420AA682"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330 ml</w:t>
            </w:r>
          </w:p>
        </w:tc>
      </w:tr>
      <w:tr w:rsidR="00EF71BA" w:rsidRPr="000F5019" w14:paraId="475D77C8" w14:textId="77777777" w:rsidTr="00945E32">
        <w:trPr>
          <w:trHeight w:val="103"/>
        </w:trPr>
        <w:tc>
          <w:tcPr>
            <w:tcW w:w="0" w:type="auto"/>
            <w:shd w:val="clear" w:color="auto" w:fill="D9D9D9"/>
          </w:tcPr>
          <w:p w14:paraId="52B87BF6" w14:textId="77777777" w:rsidR="00EF71BA" w:rsidRPr="000F5019" w:rsidRDefault="00EF71BA" w:rsidP="00945E32">
            <w:pPr>
              <w:autoSpaceDE w:val="0"/>
              <w:autoSpaceDN w:val="0"/>
              <w:adjustRightInd w:val="0"/>
              <w:rPr>
                <w:rFonts w:ascii="Arial" w:hAnsi="Arial" w:cs="Arial"/>
                <w:b/>
                <w:color w:val="000000"/>
              </w:rPr>
            </w:pPr>
            <w:r w:rsidRPr="000F5019">
              <w:rPr>
                <w:rFonts w:ascii="Arial" w:hAnsi="Arial" w:cs="Arial"/>
                <w:b/>
                <w:color w:val="000000"/>
              </w:rPr>
              <w:t>Masa v syrovém stavu:</w:t>
            </w:r>
          </w:p>
        </w:tc>
        <w:tc>
          <w:tcPr>
            <w:tcW w:w="1820" w:type="dxa"/>
            <w:shd w:val="clear" w:color="auto" w:fill="D9D9D9"/>
          </w:tcPr>
          <w:p w14:paraId="0A78623D" w14:textId="77777777" w:rsidR="00EF71BA" w:rsidRPr="000F5019" w:rsidRDefault="00EF71BA" w:rsidP="00945E32">
            <w:pPr>
              <w:autoSpaceDE w:val="0"/>
              <w:autoSpaceDN w:val="0"/>
              <w:adjustRightInd w:val="0"/>
              <w:rPr>
                <w:rFonts w:ascii="Arial" w:hAnsi="Arial" w:cs="Arial"/>
                <w:b/>
                <w:color w:val="000000"/>
              </w:rPr>
            </w:pPr>
          </w:p>
        </w:tc>
      </w:tr>
      <w:tr w:rsidR="00EF71BA" w:rsidRPr="000F5019" w14:paraId="17927C6A" w14:textId="77777777" w:rsidTr="00945E32">
        <w:trPr>
          <w:trHeight w:val="103"/>
        </w:trPr>
        <w:tc>
          <w:tcPr>
            <w:tcW w:w="0" w:type="auto"/>
            <w:shd w:val="clear" w:color="auto" w:fill="FFFFFF"/>
          </w:tcPr>
          <w:p w14:paraId="67C90148" w14:textId="77777777" w:rsidR="00EF71BA" w:rsidRPr="000F5019" w:rsidRDefault="00EF71BA" w:rsidP="00945E32">
            <w:pPr>
              <w:autoSpaceDE w:val="0"/>
              <w:autoSpaceDN w:val="0"/>
              <w:adjustRightInd w:val="0"/>
              <w:rPr>
                <w:rFonts w:ascii="Arial" w:hAnsi="Arial" w:cs="Arial"/>
                <w:b/>
                <w:color w:val="000000"/>
              </w:rPr>
            </w:pPr>
            <w:r w:rsidRPr="000F5019">
              <w:rPr>
                <w:rFonts w:ascii="Arial" w:hAnsi="Arial" w:cs="Arial"/>
                <w:color w:val="000000"/>
              </w:rPr>
              <w:t>Maso vepřové, hovězí, dále neuvedené (bez kosti)</w:t>
            </w:r>
          </w:p>
        </w:tc>
        <w:tc>
          <w:tcPr>
            <w:tcW w:w="1820" w:type="dxa"/>
            <w:shd w:val="clear" w:color="auto" w:fill="FFFFFF"/>
          </w:tcPr>
          <w:p w14:paraId="254307E4"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120 g</w:t>
            </w:r>
          </w:p>
        </w:tc>
      </w:tr>
      <w:tr w:rsidR="00EF71BA" w:rsidRPr="000F5019" w14:paraId="6A9C1DD4" w14:textId="77777777" w:rsidTr="00945E32">
        <w:trPr>
          <w:trHeight w:val="103"/>
        </w:trPr>
        <w:tc>
          <w:tcPr>
            <w:tcW w:w="0" w:type="auto"/>
            <w:shd w:val="clear" w:color="auto" w:fill="FFFFFF"/>
          </w:tcPr>
          <w:p w14:paraId="69BBA607"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Maso drůbeží bez kosti </w:t>
            </w:r>
          </w:p>
        </w:tc>
        <w:tc>
          <w:tcPr>
            <w:tcW w:w="1820" w:type="dxa"/>
            <w:shd w:val="clear" w:color="auto" w:fill="FFFFFF"/>
          </w:tcPr>
          <w:p w14:paraId="5EDD4B3C"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120 g</w:t>
            </w:r>
          </w:p>
        </w:tc>
      </w:tr>
      <w:tr w:rsidR="00EF71BA" w:rsidRPr="000F5019" w14:paraId="65E01840" w14:textId="77777777" w:rsidTr="00945E32">
        <w:trPr>
          <w:trHeight w:val="103"/>
        </w:trPr>
        <w:tc>
          <w:tcPr>
            <w:tcW w:w="0" w:type="auto"/>
            <w:shd w:val="clear" w:color="auto" w:fill="FFFFFF"/>
          </w:tcPr>
          <w:p w14:paraId="0231307A"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Maso drůbeží s kostí </w:t>
            </w:r>
          </w:p>
        </w:tc>
        <w:tc>
          <w:tcPr>
            <w:tcW w:w="1820" w:type="dxa"/>
            <w:shd w:val="clear" w:color="auto" w:fill="FFFFFF"/>
          </w:tcPr>
          <w:p w14:paraId="341D5F5C"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250 g</w:t>
            </w:r>
          </w:p>
        </w:tc>
      </w:tr>
      <w:tr w:rsidR="00EF71BA" w:rsidRPr="000F5019" w14:paraId="745DB96C" w14:textId="77777777" w:rsidTr="00945E32">
        <w:trPr>
          <w:trHeight w:val="103"/>
        </w:trPr>
        <w:tc>
          <w:tcPr>
            <w:tcW w:w="0" w:type="auto"/>
            <w:shd w:val="clear" w:color="auto" w:fill="FFFFFF"/>
          </w:tcPr>
          <w:p w14:paraId="610F3932"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Rybí maso                         var. 1,2,3 / var. 4 Výběr</w:t>
            </w:r>
          </w:p>
        </w:tc>
        <w:tc>
          <w:tcPr>
            <w:tcW w:w="1820" w:type="dxa"/>
            <w:shd w:val="clear" w:color="auto" w:fill="FFFFFF"/>
          </w:tcPr>
          <w:p w14:paraId="20122D39"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120 g / 150 g</w:t>
            </w:r>
          </w:p>
        </w:tc>
      </w:tr>
      <w:tr w:rsidR="00EF71BA" w:rsidRPr="000F5019" w14:paraId="6D18F40D" w14:textId="77777777" w:rsidTr="00945E32">
        <w:trPr>
          <w:trHeight w:val="103"/>
        </w:trPr>
        <w:tc>
          <w:tcPr>
            <w:tcW w:w="0" w:type="auto"/>
            <w:shd w:val="clear" w:color="auto" w:fill="FFFFFF"/>
          </w:tcPr>
          <w:p w14:paraId="4A9F5CA5"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Náhražka masa (tofu, </w:t>
            </w:r>
            <w:proofErr w:type="spellStart"/>
            <w:r w:rsidRPr="000F5019">
              <w:rPr>
                <w:rFonts w:ascii="Arial" w:hAnsi="Arial" w:cs="Arial"/>
                <w:color w:val="000000"/>
              </w:rPr>
              <w:t>robi</w:t>
            </w:r>
            <w:proofErr w:type="spellEnd"/>
            <w:r w:rsidRPr="000F5019">
              <w:rPr>
                <w:rFonts w:ascii="Arial" w:hAnsi="Arial" w:cs="Arial"/>
                <w:color w:val="000000"/>
              </w:rPr>
              <w:t xml:space="preserve">, sójové maso apod.) </w:t>
            </w:r>
          </w:p>
        </w:tc>
        <w:tc>
          <w:tcPr>
            <w:tcW w:w="1820" w:type="dxa"/>
            <w:shd w:val="clear" w:color="auto" w:fill="FFFFFF"/>
          </w:tcPr>
          <w:p w14:paraId="5EB1FBE2"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100 g</w:t>
            </w:r>
          </w:p>
        </w:tc>
      </w:tr>
      <w:tr w:rsidR="00EF71BA" w:rsidRPr="000F5019" w14:paraId="51E6B9BC" w14:textId="77777777" w:rsidTr="00945E32">
        <w:trPr>
          <w:trHeight w:val="103"/>
        </w:trPr>
        <w:tc>
          <w:tcPr>
            <w:tcW w:w="0" w:type="auto"/>
            <w:shd w:val="clear" w:color="auto" w:fill="FFFFFF"/>
          </w:tcPr>
          <w:p w14:paraId="71578697"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Maso u jídel kategorie Výběr (bez kosti) </w:t>
            </w:r>
          </w:p>
        </w:tc>
        <w:tc>
          <w:tcPr>
            <w:tcW w:w="1820" w:type="dxa"/>
            <w:shd w:val="clear" w:color="auto" w:fill="FFFFFF"/>
          </w:tcPr>
          <w:p w14:paraId="45D3300A"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150 g</w:t>
            </w:r>
          </w:p>
        </w:tc>
      </w:tr>
      <w:tr w:rsidR="00EF71BA" w:rsidRPr="000F5019" w14:paraId="4336E862" w14:textId="77777777" w:rsidTr="00945E32">
        <w:trPr>
          <w:trHeight w:val="103"/>
        </w:trPr>
        <w:tc>
          <w:tcPr>
            <w:tcW w:w="0" w:type="auto"/>
            <w:shd w:val="clear" w:color="auto" w:fill="FFFFFF"/>
          </w:tcPr>
          <w:p w14:paraId="1B7053CA"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Maso mleté </w:t>
            </w:r>
          </w:p>
        </w:tc>
        <w:tc>
          <w:tcPr>
            <w:tcW w:w="1820" w:type="dxa"/>
            <w:shd w:val="clear" w:color="auto" w:fill="FFFFFF"/>
          </w:tcPr>
          <w:p w14:paraId="3F4B34D7"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120 g</w:t>
            </w:r>
          </w:p>
        </w:tc>
      </w:tr>
      <w:tr w:rsidR="00EF71BA" w:rsidRPr="000F5019" w14:paraId="4FE664A0" w14:textId="77777777" w:rsidTr="00945E32">
        <w:trPr>
          <w:trHeight w:val="103"/>
        </w:trPr>
        <w:tc>
          <w:tcPr>
            <w:tcW w:w="0" w:type="auto"/>
            <w:shd w:val="clear" w:color="auto" w:fill="D9D9D9"/>
          </w:tcPr>
          <w:p w14:paraId="2C7DCDFF" w14:textId="77777777" w:rsidR="00EF71BA" w:rsidRPr="000F5019" w:rsidRDefault="00EF71BA" w:rsidP="00945E32">
            <w:pPr>
              <w:autoSpaceDE w:val="0"/>
              <w:autoSpaceDN w:val="0"/>
              <w:adjustRightInd w:val="0"/>
              <w:rPr>
                <w:rFonts w:ascii="Arial" w:hAnsi="Arial" w:cs="Arial"/>
                <w:b/>
                <w:color w:val="000000"/>
              </w:rPr>
            </w:pPr>
            <w:r w:rsidRPr="000F5019">
              <w:rPr>
                <w:rFonts w:ascii="Arial" w:hAnsi="Arial" w:cs="Arial"/>
                <w:b/>
                <w:color w:val="000000"/>
              </w:rPr>
              <w:t xml:space="preserve">Bezmasá hlavní jídla (v syrovém stavu) </w:t>
            </w:r>
            <w:proofErr w:type="spellStart"/>
            <w:r w:rsidRPr="000F5019">
              <w:rPr>
                <w:rFonts w:ascii="Arial" w:hAnsi="Arial" w:cs="Arial"/>
                <w:b/>
                <w:color w:val="000000"/>
              </w:rPr>
              <w:t>např</w:t>
            </w:r>
            <w:proofErr w:type="spellEnd"/>
            <w:r w:rsidRPr="000F5019">
              <w:rPr>
                <w:rFonts w:ascii="Arial" w:hAnsi="Arial" w:cs="Arial"/>
                <w:b/>
                <w:color w:val="000000"/>
              </w:rPr>
              <w:t>:</w:t>
            </w:r>
          </w:p>
        </w:tc>
        <w:tc>
          <w:tcPr>
            <w:tcW w:w="1820" w:type="dxa"/>
            <w:shd w:val="clear" w:color="auto" w:fill="D9D9D9"/>
          </w:tcPr>
          <w:p w14:paraId="715473AB" w14:textId="77777777" w:rsidR="00EF71BA" w:rsidRPr="000F5019" w:rsidRDefault="00EF71BA" w:rsidP="00945E32">
            <w:pPr>
              <w:autoSpaceDE w:val="0"/>
              <w:autoSpaceDN w:val="0"/>
              <w:adjustRightInd w:val="0"/>
              <w:rPr>
                <w:rFonts w:ascii="Arial" w:hAnsi="Arial" w:cs="Arial"/>
                <w:color w:val="000000"/>
              </w:rPr>
            </w:pPr>
          </w:p>
        </w:tc>
      </w:tr>
      <w:tr w:rsidR="00EF71BA" w:rsidRPr="000F5019" w14:paraId="6B5A3ACF" w14:textId="77777777" w:rsidTr="00945E32">
        <w:trPr>
          <w:trHeight w:val="103"/>
        </w:trPr>
        <w:tc>
          <w:tcPr>
            <w:tcW w:w="0" w:type="auto"/>
            <w:shd w:val="clear" w:color="auto" w:fill="auto"/>
          </w:tcPr>
          <w:p w14:paraId="54AF318E"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Bramborák </w:t>
            </w:r>
          </w:p>
        </w:tc>
        <w:tc>
          <w:tcPr>
            <w:tcW w:w="1820" w:type="dxa"/>
            <w:shd w:val="clear" w:color="auto" w:fill="auto"/>
          </w:tcPr>
          <w:p w14:paraId="600CEFD9"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350 g </w:t>
            </w:r>
          </w:p>
        </w:tc>
      </w:tr>
      <w:tr w:rsidR="00EF71BA" w:rsidRPr="000F5019" w14:paraId="78E0CCC5" w14:textId="77777777" w:rsidTr="00945E32">
        <w:trPr>
          <w:trHeight w:val="103"/>
        </w:trPr>
        <w:tc>
          <w:tcPr>
            <w:tcW w:w="0" w:type="auto"/>
            <w:shd w:val="clear" w:color="auto" w:fill="auto"/>
          </w:tcPr>
          <w:p w14:paraId="7F8F1560"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Lečo zeleninové </w:t>
            </w:r>
          </w:p>
        </w:tc>
        <w:tc>
          <w:tcPr>
            <w:tcW w:w="1820" w:type="dxa"/>
            <w:shd w:val="clear" w:color="auto" w:fill="auto"/>
          </w:tcPr>
          <w:p w14:paraId="2F33FF95"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300 g </w:t>
            </w:r>
          </w:p>
        </w:tc>
      </w:tr>
      <w:tr w:rsidR="00EF71BA" w:rsidRPr="000F5019" w14:paraId="798F44D4" w14:textId="77777777" w:rsidTr="00945E32">
        <w:trPr>
          <w:trHeight w:val="103"/>
        </w:trPr>
        <w:tc>
          <w:tcPr>
            <w:tcW w:w="0" w:type="auto"/>
            <w:shd w:val="clear" w:color="auto" w:fill="auto"/>
          </w:tcPr>
          <w:p w14:paraId="631C9302"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Mozeček květákový </w:t>
            </w:r>
          </w:p>
        </w:tc>
        <w:tc>
          <w:tcPr>
            <w:tcW w:w="1820" w:type="dxa"/>
            <w:shd w:val="clear" w:color="auto" w:fill="auto"/>
          </w:tcPr>
          <w:p w14:paraId="5A408DDD"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200 g</w:t>
            </w:r>
          </w:p>
        </w:tc>
      </w:tr>
      <w:tr w:rsidR="00EF71BA" w:rsidRPr="000F5019" w14:paraId="7523766C" w14:textId="77777777" w:rsidTr="00945E32">
        <w:trPr>
          <w:trHeight w:val="103"/>
        </w:trPr>
        <w:tc>
          <w:tcPr>
            <w:tcW w:w="0" w:type="auto"/>
            <w:shd w:val="clear" w:color="auto" w:fill="auto"/>
          </w:tcPr>
          <w:p w14:paraId="0850684A"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lastRenderedPageBreak/>
              <w:t xml:space="preserve">Rizoto </w:t>
            </w:r>
          </w:p>
        </w:tc>
        <w:tc>
          <w:tcPr>
            <w:tcW w:w="1820" w:type="dxa"/>
            <w:shd w:val="clear" w:color="auto" w:fill="auto"/>
          </w:tcPr>
          <w:p w14:paraId="0FBD8852"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400 g </w:t>
            </w:r>
          </w:p>
        </w:tc>
      </w:tr>
      <w:tr w:rsidR="00EF71BA" w:rsidRPr="000F5019" w14:paraId="614DF44E" w14:textId="77777777" w:rsidTr="00945E32">
        <w:trPr>
          <w:trHeight w:val="103"/>
        </w:trPr>
        <w:tc>
          <w:tcPr>
            <w:tcW w:w="0" w:type="auto"/>
            <w:shd w:val="clear" w:color="auto" w:fill="auto"/>
          </w:tcPr>
          <w:p w14:paraId="6C82F5C2"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Zeleninový karbanátek </w:t>
            </w:r>
          </w:p>
        </w:tc>
        <w:tc>
          <w:tcPr>
            <w:tcW w:w="1820" w:type="dxa"/>
            <w:shd w:val="clear" w:color="auto" w:fill="auto"/>
          </w:tcPr>
          <w:p w14:paraId="771AFC4C"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200 g </w:t>
            </w:r>
          </w:p>
        </w:tc>
      </w:tr>
      <w:tr w:rsidR="00EF71BA" w:rsidRPr="000F5019" w14:paraId="3CA6A0B8" w14:textId="77777777" w:rsidTr="00945E32">
        <w:trPr>
          <w:trHeight w:val="103"/>
        </w:trPr>
        <w:tc>
          <w:tcPr>
            <w:tcW w:w="0" w:type="auto"/>
            <w:shd w:val="clear" w:color="auto" w:fill="auto"/>
          </w:tcPr>
          <w:p w14:paraId="06A2488E"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Žampiony </w:t>
            </w:r>
          </w:p>
        </w:tc>
        <w:tc>
          <w:tcPr>
            <w:tcW w:w="1820" w:type="dxa"/>
            <w:shd w:val="clear" w:color="auto" w:fill="auto"/>
          </w:tcPr>
          <w:p w14:paraId="1AC61880"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200 g </w:t>
            </w:r>
          </w:p>
        </w:tc>
      </w:tr>
      <w:tr w:rsidR="00EF71BA" w:rsidRPr="000F5019" w14:paraId="779BBFBB" w14:textId="77777777" w:rsidTr="00945E32">
        <w:trPr>
          <w:trHeight w:val="103"/>
        </w:trPr>
        <w:tc>
          <w:tcPr>
            <w:tcW w:w="0" w:type="auto"/>
            <w:shd w:val="clear" w:color="auto" w:fill="D9D9D9"/>
          </w:tcPr>
          <w:p w14:paraId="5F7091DA" w14:textId="77777777" w:rsidR="00EF71BA" w:rsidRPr="000F5019" w:rsidRDefault="00EF71BA" w:rsidP="00945E32">
            <w:pPr>
              <w:autoSpaceDE w:val="0"/>
              <w:autoSpaceDN w:val="0"/>
              <w:adjustRightInd w:val="0"/>
              <w:rPr>
                <w:rFonts w:ascii="Arial" w:hAnsi="Arial" w:cs="Arial"/>
                <w:b/>
                <w:color w:val="000000"/>
              </w:rPr>
            </w:pPr>
            <w:r w:rsidRPr="000F5019">
              <w:rPr>
                <w:rFonts w:ascii="Arial" w:hAnsi="Arial" w:cs="Arial"/>
                <w:b/>
                <w:color w:val="000000"/>
              </w:rPr>
              <w:t xml:space="preserve">Přílohy (v syrovém stavu): </w:t>
            </w:r>
          </w:p>
        </w:tc>
        <w:tc>
          <w:tcPr>
            <w:tcW w:w="1820" w:type="dxa"/>
            <w:shd w:val="clear" w:color="auto" w:fill="D9D9D9"/>
          </w:tcPr>
          <w:p w14:paraId="7C983E52" w14:textId="77777777" w:rsidR="00EF71BA" w:rsidRPr="000F5019" w:rsidRDefault="00EF71BA" w:rsidP="00945E32">
            <w:pPr>
              <w:autoSpaceDE w:val="0"/>
              <w:autoSpaceDN w:val="0"/>
              <w:adjustRightInd w:val="0"/>
              <w:rPr>
                <w:rFonts w:ascii="Arial" w:hAnsi="Arial" w:cs="Arial"/>
                <w:color w:val="000000"/>
              </w:rPr>
            </w:pPr>
          </w:p>
        </w:tc>
      </w:tr>
      <w:tr w:rsidR="00EF71BA" w:rsidRPr="000F5019" w14:paraId="4DF07336" w14:textId="77777777" w:rsidTr="00945E32">
        <w:trPr>
          <w:trHeight w:val="103"/>
        </w:trPr>
        <w:tc>
          <w:tcPr>
            <w:tcW w:w="0" w:type="auto"/>
            <w:shd w:val="clear" w:color="auto" w:fill="auto"/>
          </w:tcPr>
          <w:p w14:paraId="2D175129"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Brambory vařené </w:t>
            </w:r>
          </w:p>
        </w:tc>
        <w:tc>
          <w:tcPr>
            <w:tcW w:w="1820" w:type="dxa"/>
            <w:shd w:val="clear" w:color="auto" w:fill="auto"/>
          </w:tcPr>
          <w:p w14:paraId="72915ED8"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300 g </w:t>
            </w:r>
          </w:p>
        </w:tc>
      </w:tr>
      <w:tr w:rsidR="00EF71BA" w:rsidRPr="000F5019" w14:paraId="09620780" w14:textId="77777777" w:rsidTr="00945E32">
        <w:trPr>
          <w:trHeight w:val="103"/>
        </w:trPr>
        <w:tc>
          <w:tcPr>
            <w:tcW w:w="0" w:type="auto"/>
            <w:shd w:val="clear" w:color="auto" w:fill="auto"/>
          </w:tcPr>
          <w:p w14:paraId="1C80CA71"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Bramboráčky 5 ks </w:t>
            </w:r>
          </w:p>
        </w:tc>
        <w:tc>
          <w:tcPr>
            <w:tcW w:w="1820" w:type="dxa"/>
            <w:shd w:val="clear" w:color="auto" w:fill="auto"/>
          </w:tcPr>
          <w:p w14:paraId="13E31324"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250 g </w:t>
            </w:r>
          </w:p>
        </w:tc>
      </w:tr>
      <w:tr w:rsidR="00EF71BA" w:rsidRPr="000F5019" w14:paraId="3C615EDE" w14:textId="77777777" w:rsidTr="00945E32">
        <w:trPr>
          <w:trHeight w:val="103"/>
        </w:trPr>
        <w:tc>
          <w:tcPr>
            <w:tcW w:w="0" w:type="auto"/>
            <w:shd w:val="clear" w:color="auto" w:fill="auto"/>
          </w:tcPr>
          <w:p w14:paraId="10C66E8D"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Hranolky, krokety, americké brambory </w:t>
            </w:r>
          </w:p>
        </w:tc>
        <w:tc>
          <w:tcPr>
            <w:tcW w:w="1820" w:type="dxa"/>
            <w:shd w:val="clear" w:color="auto" w:fill="auto"/>
          </w:tcPr>
          <w:p w14:paraId="278BE1C7"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200 g </w:t>
            </w:r>
          </w:p>
        </w:tc>
      </w:tr>
      <w:tr w:rsidR="00EF71BA" w:rsidRPr="000F5019" w14:paraId="1965ED7D" w14:textId="77777777" w:rsidTr="00945E32">
        <w:trPr>
          <w:trHeight w:val="103"/>
        </w:trPr>
        <w:tc>
          <w:tcPr>
            <w:tcW w:w="0" w:type="auto"/>
            <w:shd w:val="clear" w:color="auto" w:fill="auto"/>
          </w:tcPr>
          <w:p w14:paraId="7E8140BD"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Kaše bramborová </w:t>
            </w:r>
          </w:p>
        </w:tc>
        <w:tc>
          <w:tcPr>
            <w:tcW w:w="1820" w:type="dxa"/>
            <w:shd w:val="clear" w:color="auto" w:fill="auto"/>
          </w:tcPr>
          <w:p w14:paraId="3F9D878C"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300 g </w:t>
            </w:r>
          </w:p>
        </w:tc>
      </w:tr>
      <w:tr w:rsidR="00EF71BA" w:rsidRPr="000F5019" w14:paraId="0F51177C" w14:textId="77777777" w:rsidTr="00945E32">
        <w:trPr>
          <w:trHeight w:val="103"/>
        </w:trPr>
        <w:tc>
          <w:tcPr>
            <w:tcW w:w="0" w:type="auto"/>
            <w:shd w:val="clear" w:color="auto" w:fill="auto"/>
          </w:tcPr>
          <w:p w14:paraId="76548FE6"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Knedlík bramborový 5 ks </w:t>
            </w:r>
          </w:p>
        </w:tc>
        <w:tc>
          <w:tcPr>
            <w:tcW w:w="1820" w:type="dxa"/>
            <w:shd w:val="clear" w:color="auto" w:fill="auto"/>
          </w:tcPr>
          <w:p w14:paraId="2521734D"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250 g </w:t>
            </w:r>
          </w:p>
        </w:tc>
      </w:tr>
      <w:tr w:rsidR="00EF71BA" w:rsidRPr="000F5019" w14:paraId="42BCBD59" w14:textId="77777777" w:rsidTr="00945E32">
        <w:trPr>
          <w:trHeight w:val="103"/>
        </w:trPr>
        <w:tc>
          <w:tcPr>
            <w:tcW w:w="0" w:type="auto"/>
            <w:shd w:val="clear" w:color="auto" w:fill="auto"/>
          </w:tcPr>
          <w:p w14:paraId="34FEA09A"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Knedlík houskový 5 ks </w:t>
            </w:r>
          </w:p>
        </w:tc>
        <w:tc>
          <w:tcPr>
            <w:tcW w:w="1820" w:type="dxa"/>
            <w:shd w:val="clear" w:color="auto" w:fill="auto"/>
          </w:tcPr>
          <w:p w14:paraId="27640266"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200 g </w:t>
            </w:r>
          </w:p>
        </w:tc>
      </w:tr>
      <w:tr w:rsidR="00EF71BA" w:rsidRPr="000F5019" w14:paraId="10AF8EB6" w14:textId="77777777" w:rsidTr="00945E32">
        <w:trPr>
          <w:trHeight w:val="103"/>
        </w:trPr>
        <w:tc>
          <w:tcPr>
            <w:tcW w:w="0" w:type="auto"/>
            <w:shd w:val="clear" w:color="auto" w:fill="auto"/>
          </w:tcPr>
          <w:p w14:paraId="5DB8E54F"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Luštěniny </w:t>
            </w:r>
          </w:p>
        </w:tc>
        <w:tc>
          <w:tcPr>
            <w:tcW w:w="1820" w:type="dxa"/>
            <w:shd w:val="clear" w:color="auto" w:fill="auto"/>
          </w:tcPr>
          <w:p w14:paraId="1941E9B5"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300 g </w:t>
            </w:r>
          </w:p>
        </w:tc>
      </w:tr>
      <w:tr w:rsidR="00EF71BA" w:rsidRPr="000F5019" w14:paraId="7997A994" w14:textId="77777777" w:rsidTr="00945E32">
        <w:trPr>
          <w:trHeight w:val="103"/>
        </w:trPr>
        <w:tc>
          <w:tcPr>
            <w:tcW w:w="0" w:type="auto"/>
            <w:shd w:val="clear" w:color="auto" w:fill="auto"/>
          </w:tcPr>
          <w:p w14:paraId="3A029A4F"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Rýže </w:t>
            </w:r>
          </w:p>
        </w:tc>
        <w:tc>
          <w:tcPr>
            <w:tcW w:w="1820" w:type="dxa"/>
            <w:shd w:val="clear" w:color="auto" w:fill="auto"/>
          </w:tcPr>
          <w:p w14:paraId="10E69966"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200 g</w:t>
            </w:r>
          </w:p>
        </w:tc>
      </w:tr>
      <w:tr w:rsidR="00EF71BA" w:rsidRPr="000F5019" w14:paraId="15A0C438" w14:textId="77777777" w:rsidTr="00945E32">
        <w:trPr>
          <w:trHeight w:val="103"/>
        </w:trPr>
        <w:tc>
          <w:tcPr>
            <w:tcW w:w="0" w:type="auto"/>
            <w:shd w:val="clear" w:color="auto" w:fill="auto"/>
          </w:tcPr>
          <w:p w14:paraId="4A519690"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Kuskus </w:t>
            </w:r>
          </w:p>
        </w:tc>
        <w:tc>
          <w:tcPr>
            <w:tcW w:w="1820" w:type="dxa"/>
            <w:shd w:val="clear" w:color="auto" w:fill="auto"/>
          </w:tcPr>
          <w:p w14:paraId="3709FFA2"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250 g </w:t>
            </w:r>
          </w:p>
        </w:tc>
      </w:tr>
      <w:tr w:rsidR="00EF71BA" w:rsidRPr="000F5019" w14:paraId="092C877B" w14:textId="77777777" w:rsidTr="00945E32">
        <w:trPr>
          <w:trHeight w:val="103"/>
        </w:trPr>
        <w:tc>
          <w:tcPr>
            <w:tcW w:w="0" w:type="auto"/>
            <w:shd w:val="clear" w:color="auto" w:fill="auto"/>
          </w:tcPr>
          <w:p w14:paraId="53944E11" w14:textId="77777777" w:rsidR="00EF71BA" w:rsidRPr="000F5019" w:rsidRDefault="00EF71BA" w:rsidP="00945E32">
            <w:pPr>
              <w:autoSpaceDE w:val="0"/>
              <w:autoSpaceDN w:val="0"/>
              <w:adjustRightInd w:val="0"/>
              <w:rPr>
                <w:rFonts w:ascii="Arial" w:hAnsi="Arial" w:cs="Arial"/>
                <w:color w:val="000000"/>
              </w:rPr>
            </w:pPr>
            <w:proofErr w:type="spellStart"/>
            <w:r w:rsidRPr="000F5019">
              <w:rPr>
                <w:rFonts w:ascii="Arial" w:hAnsi="Arial" w:cs="Arial"/>
                <w:color w:val="000000"/>
              </w:rPr>
              <w:t>Bulgur</w:t>
            </w:r>
            <w:proofErr w:type="spellEnd"/>
            <w:r w:rsidRPr="000F5019">
              <w:rPr>
                <w:rFonts w:ascii="Arial" w:hAnsi="Arial" w:cs="Arial"/>
                <w:color w:val="000000"/>
              </w:rPr>
              <w:t xml:space="preserve"> </w:t>
            </w:r>
          </w:p>
        </w:tc>
        <w:tc>
          <w:tcPr>
            <w:tcW w:w="1820" w:type="dxa"/>
            <w:shd w:val="clear" w:color="auto" w:fill="auto"/>
          </w:tcPr>
          <w:p w14:paraId="7B83C514"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250 g </w:t>
            </w:r>
          </w:p>
        </w:tc>
      </w:tr>
      <w:tr w:rsidR="00EF71BA" w:rsidRPr="000F5019" w14:paraId="6A529F80" w14:textId="77777777" w:rsidTr="00945E32">
        <w:trPr>
          <w:trHeight w:val="103"/>
        </w:trPr>
        <w:tc>
          <w:tcPr>
            <w:tcW w:w="0" w:type="auto"/>
            <w:shd w:val="clear" w:color="auto" w:fill="auto"/>
          </w:tcPr>
          <w:p w14:paraId="0C562CDD"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Salát bramborový </w:t>
            </w:r>
          </w:p>
        </w:tc>
        <w:tc>
          <w:tcPr>
            <w:tcW w:w="1820" w:type="dxa"/>
            <w:shd w:val="clear" w:color="auto" w:fill="auto"/>
          </w:tcPr>
          <w:p w14:paraId="6103D015"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300 g </w:t>
            </w:r>
          </w:p>
        </w:tc>
      </w:tr>
      <w:tr w:rsidR="00EF71BA" w:rsidRPr="000F5019" w14:paraId="0B92D46A" w14:textId="77777777" w:rsidTr="00945E32">
        <w:trPr>
          <w:trHeight w:val="103"/>
        </w:trPr>
        <w:tc>
          <w:tcPr>
            <w:tcW w:w="0" w:type="auto"/>
            <w:shd w:val="clear" w:color="auto" w:fill="auto"/>
          </w:tcPr>
          <w:p w14:paraId="7EBDE496"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Těstoviny </w:t>
            </w:r>
          </w:p>
        </w:tc>
        <w:tc>
          <w:tcPr>
            <w:tcW w:w="1820" w:type="dxa"/>
            <w:shd w:val="clear" w:color="auto" w:fill="auto"/>
          </w:tcPr>
          <w:p w14:paraId="55F74EB2"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250 g </w:t>
            </w:r>
          </w:p>
        </w:tc>
      </w:tr>
      <w:tr w:rsidR="00EF71BA" w:rsidRPr="000F5019" w14:paraId="32717C39" w14:textId="77777777" w:rsidTr="00945E32">
        <w:trPr>
          <w:trHeight w:val="103"/>
        </w:trPr>
        <w:tc>
          <w:tcPr>
            <w:tcW w:w="0" w:type="auto"/>
            <w:shd w:val="clear" w:color="auto" w:fill="auto"/>
          </w:tcPr>
          <w:p w14:paraId="1AEBA081"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Zelenina čerstvá </w:t>
            </w:r>
          </w:p>
        </w:tc>
        <w:tc>
          <w:tcPr>
            <w:tcW w:w="1820" w:type="dxa"/>
            <w:shd w:val="clear" w:color="auto" w:fill="auto"/>
          </w:tcPr>
          <w:p w14:paraId="5C793EF7"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250 g </w:t>
            </w:r>
          </w:p>
        </w:tc>
      </w:tr>
      <w:tr w:rsidR="00EF71BA" w:rsidRPr="000F5019" w14:paraId="0E97502A" w14:textId="77777777" w:rsidTr="00945E32">
        <w:trPr>
          <w:trHeight w:val="103"/>
        </w:trPr>
        <w:tc>
          <w:tcPr>
            <w:tcW w:w="0" w:type="auto"/>
            <w:shd w:val="clear" w:color="auto" w:fill="auto"/>
          </w:tcPr>
          <w:p w14:paraId="46B75F2A"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Zelenina dušená </w:t>
            </w:r>
          </w:p>
        </w:tc>
        <w:tc>
          <w:tcPr>
            <w:tcW w:w="1820" w:type="dxa"/>
            <w:shd w:val="clear" w:color="auto" w:fill="auto"/>
          </w:tcPr>
          <w:p w14:paraId="03CA9A8A"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200 g </w:t>
            </w:r>
          </w:p>
        </w:tc>
      </w:tr>
      <w:tr w:rsidR="00EF71BA" w:rsidRPr="000F5019" w14:paraId="7A515451" w14:textId="77777777" w:rsidTr="00945E32">
        <w:trPr>
          <w:trHeight w:val="103"/>
        </w:trPr>
        <w:tc>
          <w:tcPr>
            <w:tcW w:w="0" w:type="auto"/>
            <w:shd w:val="clear" w:color="auto" w:fill="auto"/>
          </w:tcPr>
          <w:p w14:paraId="5DEB1F4B"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Špagety </w:t>
            </w:r>
          </w:p>
        </w:tc>
        <w:tc>
          <w:tcPr>
            <w:tcW w:w="1820" w:type="dxa"/>
            <w:shd w:val="clear" w:color="auto" w:fill="auto"/>
          </w:tcPr>
          <w:p w14:paraId="201C5764"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300 g </w:t>
            </w:r>
          </w:p>
        </w:tc>
      </w:tr>
      <w:tr w:rsidR="00EF71BA" w:rsidRPr="000F5019" w14:paraId="2EDD4B3F" w14:textId="77777777" w:rsidTr="00945E32">
        <w:trPr>
          <w:trHeight w:val="103"/>
        </w:trPr>
        <w:tc>
          <w:tcPr>
            <w:tcW w:w="0" w:type="auto"/>
            <w:shd w:val="clear" w:color="auto" w:fill="BFBFBF" w:themeFill="background1" w:themeFillShade="BF"/>
          </w:tcPr>
          <w:p w14:paraId="1D1CA216" w14:textId="77777777" w:rsidR="00EF71BA" w:rsidRPr="000F5019" w:rsidRDefault="00EF71BA" w:rsidP="00945E32">
            <w:pPr>
              <w:autoSpaceDE w:val="0"/>
              <w:autoSpaceDN w:val="0"/>
              <w:adjustRightInd w:val="0"/>
              <w:rPr>
                <w:rFonts w:ascii="Arial" w:hAnsi="Arial" w:cs="Arial"/>
                <w:b/>
                <w:color w:val="000000"/>
              </w:rPr>
            </w:pPr>
            <w:r w:rsidRPr="000F5019">
              <w:rPr>
                <w:rFonts w:ascii="Arial" w:hAnsi="Arial" w:cs="Arial"/>
                <w:b/>
                <w:color w:val="000000"/>
              </w:rPr>
              <w:t>Ostatní (v syrovém stavu):</w:t>
            </w:r>
          </w:p>
        </w:tc>
        <w:tc>
          <w:tcPr>
            <w:tcW w:w="1820" w:type="dxa"/>
            <w:shd w:val="clear" w:color="auto" w:fill="BFBFBF" w:themeFill="background1" w:themeFillShade="BF"/>
          </w:tcPr>
          <w:p w14:paraId="6E82E6CD" w14:textId="77777777" w:rsidR="00EF71BA" w:rsidRPr="000F5019" w:rsidRDefault="00EF71BA" w:rsidP="00945E32">
            <w:pPr>
              <w:autoSpaceDE w:val="0"/>
              <w:autoSpaceDN w:val="0"/>
              <w:adjustRightInd w:val="0"/>
              <w:rPr>
                <w:rFonts w:ascii="Arial" w:hAnsi="Arial" w:cs="Arial"/>
                <w:b/>
                <w:color w:val="000000"/>
              </w:rPr>
            </w:pPr>
          </w:p>
        </w:tc>
      </w:tr>
      <w:tr w:rsidR="00EF71BA" w:rsidRPr="000F5019" w14:paraId="457CE17F" w14:textId="77777777" w:rsidTr="00945E32">
        <w:trPr>
          <w:trHeight w:val="103"/>
        </w:trPr>
        <w:tc>
          <w:tcPr>
            <w:tcW w:w="0" w:type="auto"/>
            <w:shd w:val="clear" w:color="auto" w:fill="auto"/>
          </w:tcPr>
          <w:p w14:paraId="7A9C84A1"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Sladké jídlo </w:t>
            </w:r>
          </w:p>
        </w:tc>
        <w:tc>
          <w:tcPr>
            <w:tcW w:w="1820" w:type="dxa"/>
            <w:shd w:val="clear" w:color="auto" w:fill="auto"/>
          </w:tcPr>
          <w:p w14:paraId="6198FF09"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350 g </w:t>
            </w:r>
          </w:p>
        </w:tc>
      </w:tr>
      <w:tr w:rsidR="00EF71BA" w:rsidRPr="000F5019" w14:paraId="7746E8F7" w14:textId="77777777" w:rsidTr="00945E32">
        <w:trPr>
          <w:trHeight w:val="103"/>
        </w:trPr>
        <w:tc>
          <w:tcPr>
            <w:tcW w:w="0" w:type="auto"/>
            <w:shd w:val="clear" w:color="auto" w:fill="auto"/>
          </w:tcPr>
          <w:p w14:paraId="62E3AE2F"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Obědový zeleninový salát </w:t>
            </w:r>
          </w:p>
        </w:tc>
        <w:tc>
          <w:tcPr>
            <w:tcW w:w="1820" w:type="dxa"/>
            <w:shd w:val="clear" w:color="auto" w:fill="auto"/>
          </w:tcPr>
          <w:p w14:paraId="539E343D"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400 g </w:t>
            </w:r>
          </w:p>
        </w:tc>
      </w:tr>
      <w:tr w:rsidR="00EF71BA" w:rsidRPr="000F5019" w14:paraId="03DBA868" w14:textId="77777777" w:rsidTr="00945E32">
        <w:trPr>
          <w:trHeight w:val="103"/>
        </w:trPr>
        <w:tc>
          <w:tcPr>
            <w:tcW w:w="0" w:type="auto"/>
            <w:shd w:val="clear" w:color="auto" w:fill="auto"/>
          </w:tcPr>
          <w:p w14:paraId="76643FA4"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Zeleninový salát malý </w:t>
            </w:r>
          </w:p>
        </w:tc>
        <w:tc>
          <w:tcPr>
            <w:tcW w:w="1820" w:type="dxa"/>
            <w:shd w:val="clear" w:color="auto" w:fill="auto"/>
          </w:tcPr>
          <w:p w14:paraId="7EEA76C7"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200 g </w:t>
            </w:r>
          </w:p>
        </w:tc>
      </w:tr>
      <w:tr w:rsidR="00EF71BA" w:rsidRPr="000F5019" w14:paraId="021C7A14" w14:textId="77777777" w:rsidTr="00945E32">
        <w:trPr>
          <w:trHeight w:val="103"/>
        </w:trPr>
        <w:tc>
          <w:tcPr>
            <w:tcW w:w="0" w:type="auto"/>
            <w:shd w:val="clear" w:color="auto" w:fill="auto"/>
          </w:tcPr>
          <w:p w14:paraId="1CD857DA"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Omáčky </w:t>
            </w:r>
          </w:p>
        </w:tc>
        <w:tc>
          <w:tcPr>
            <w:tcW w:w="1820" w:type="dxa"/>
            <w:shd w:val="clear" w:color="auto" w:fill="auto"/>
          </w:tcPr>
          <w:p w14:paraId="32AF1745"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200 g </w:t>
            </w:r>
          </w:p>
        </w:tc>
      </w:tr>
      <w:tr w:rsidR="00EF71BA" w:rsidRPr="000F5019" w14:paraId="4D4EBDE0" w14:textId="77777777" w:rsidTr="00945E32">
        <w:trPr>
          <w:trHeight w:val="103"/>
        </w:trPr>
        <w:tc>
          <w:tcPr>
            <w:tcW w:w="0" w:type="auto"/>
            <w:shd w:val="clear" w:color="auto" w:fill="auto"/>
          </w:tcPr>
          <w:p w14:paraId="1983F3BC"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Kapusta, špenát </w:t>
            </w:r>
          </w:p>
        </w:tc>
        <w:tc>
          <w:tcPr>
            <w:tcW w:w="1820" w:type="dxa"/>
            <w:shd w:val="clear" w:color="auto" w:fill="auto"/>
          </w:tcPr>
          <w:p w14:paraId="762A3C0D"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200 g </w:t>
            </w:r>
          </w:p>
        </w:tc>
      </w:tr>
      <w:tr w:rsidR="00EF71BA" w:rsidRPr="000F5019" w14:paraId="17512549" w14:textId="77777777" w:rsidTr="00945E32">
        <w:trPr>
          <w:trHeight w:val="103"/>
        </w:trPr>
        <w:tc>
          <w:tcPr>
            <w:tcW w:w="0" w:type="auto"/>
            <w:shd w:val="clear" w:color="auto" w:fill="auto"/>
          </w:tcPr>
          <w:p w14:paraId="60D71DA7"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Zelí dušené </w:t>
            </w:r>
          </w:p>
        </w:tc>
        <w:tc>
          <w:tcPr>
            <w:tcW w:w="1820" w:type="dxa"/>
            <w:shd w:val="clear" w:color="auto" w:fill="auto"/>
          </w:tcPr>
          <w:p w14:paraId="3799835C"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250 g </w:t>
            </w:r>
          </w:p>
        </w:tc>
      </w:tr>
      <w:tr w:rsidR="00EF71BA" w:rsidRPr="000F5019" w14:paraId="4E08FE22" w14:textId="77777777" w:rsidTr="00945E32">
        <w:trPr>
          <w:trHeight w:val="103"/>
        </w:trPr>
        <w:tc>
          <w:tcPr>
            <w:tcW w:w="0" w:type="auto"/>
            <w:shd w:val="clear" w:color="auto" w:fill="auto"/>
          </w:tcPr>
          <w:p w14:paraId="1F10123A"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Chléb 3 ks </w:t>
            </w:r>
          </w:p>
        </w:tc>
        <w:tc>
          <w:tcPr>
            <w:tcW w:w="1820" w:type="dxa"/>
            <w:shd w:val="clear" w:color="auto" w:fill="auto"/>
          </w:tcPr>
          <w:p w14:paraId="4697F118"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 xml:space="preserve">100 g </w:t>
            </w:r>
          </w:p>
        </w:tc>
      </w:tr>
      <w:tr w:rsidR="00EF71BA" w:rsidRPr="000F5019" w14:paraId="7C34FD8A" w14:textId="77777777" w:rsidTr="00945E32">
        <w:trPr>
          <w:trHeight w:val="103"/>
        </w:trPr>
        <w:tc>
          <w:tcPr>
            <w:tcW w:w="0" w:type="auto"/>
            <w:shd w:val="clear" w:color="auto" w:fill="auto"/>
          </w:tcPr>
          <w:p w14:paraId="4A0A4514"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Kompot</w:t>
            </w:r>
          </w:p>
        </w:tc>
        <w:tc>
          <w:tcPr>
            <w:tcW w:w="1820" w:type="dxa"/>
            <w:shd w:val="clear" w:color="auto" w:fill="auto"/>
          </w:tcPr>
          <w:p w14:paraId="0708EB3B" w14:textId="77777777" w:rsidR="00EF71BA" w:rsidRPr="000F5019" w:rsidRDefault="00EF71BA" w:rsidP="00945E32">
            <w:pPr>
              <w:autoSpaceDE w:val="0"/>
              <w:autoSpaceDN w:val="0"/>
              <w:adjustRightInd w:val="0"/>
              <w:rPr>
                <w:rFonts w:ascii="Arial" w:hAnsi="Arial" w:cs="Arial"/>
                <w:color w:val="000000"/>
              </w:rPr>
            </w:pPr>
            <w:r w:rsidRPr="000F5019">
              <w:rPr>
                <w:rFonts w:ascii="Arial" w:hAnsi="Arial" w:cs="Arial"/>
                <w:color w:val="000000"/>
              </w:rPr>
              <w:t>100 g</w:t>
            </w:r>
          </w:p>
        </w:tc>
      </w:tr>
    </w:tbl>
    <w:p w14:paraId="430C1EA5" w14:textId="77777777" w:rsidR="007D19E8" w:rsidRPr="000F5019" w:rsidRDefault="007D19E8" w:rsidP="007D19E8">
      <w:pPr>
        <w:rPr>
          <w:rFonts w:asciiTheme="majorHAnsi" w:eastAsia="Calibri" w:hAnsiTheme="majorHAnsi" w:cstheme="majorHAnsi"/>
          <w:lang w:eastAsia="en-US"/>
        </w:rPr>
      </w:pPr>
    </w:p>
    <w:p w14:paraId="3295BA9C" w14:textId="05CC09CB" w:rsidR="0091036D" w:rsidRPr="000F5019" w:rsidRDefault="0091036D" w:rsidP="00927753">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Zhotovitel je povinen při sestavování jídelních lístků dodržovat zásadu neopakování stejného jídla vč. polévek během čtyř po sobě jdoucích týdnů, tj. 20 pracovních dnů.  </w:t>
      </w:r>
    </w:p>
    <w:p w14:paraId="5C233929" w14:textId="0B1CDA0F" w:rsidR="0091036D" w:rsidRPr="000F5019" w:rsidRDefault="0091036D" w:rsidP="00883A0C">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Zhotovitel zajistí vlastní výrobu jídel podávaných strávníkům, jídla budou vyráběna z čerstvých surovin.  </w:t>
      </w:r>
    </w:p>
    <w:p w14:paraId="393AD099" w14:textId="1D0E11FA" w:rsidR="0091036D" w:rsidRDefault="0091036D" w:rsidP="002055D5">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Při výrobě jídel nebude zhotovitel používat zejména glutamáty, </w:t>
      </w:r>
      <w:proofErr w:type="spellStart"/>
      <w:r w:rsidRPr="000F5019">
        <w:rPr>
          <w:rFonts w:asciiTheme="majorHAnsi" w:eastAsia="Calibri" w:hAnsiTheme="majorHAnsi" w:cstheme="majorHAnsi"/>
          <w:lang w:eastAsia="en-US"/>
        </w:rPr>
        <w:t>konzervanty</w:t>
      </w:r>
      <w:proofErr w:type="spellEnd"/>
      <w:r w:rsidRPr="000F5019">
        <w:rPr>
          <w:rFonts w:asciiTheme="majorHAnsi" w:eastAsia="Calibri" w:hAnsiTheme="majorHAnsi" w:cstheme="majorHAnsi"/>
          <w:lang w:eastAsia="en-US"/>
        </w:rPr>
        <w:t xml:space="preserve">, chemická ochucovadla a umělá sladidla, nebo nadbytečné množství polotovarů a konzervovaných potravin, s výjimkou sterilované, chlazené a mražené zeleniny, kompotů, bramborových výrobků (hranolky, americké brambory apod.) a chlazených a zmražených těst. </w:t>
      </w:r>
    </w:p>
    <w:p w14:paraId="3FD4708C" w14:textId="77777777" w:rsidR="00315A91" w:rsidRPr="000F5019" w:rsidRDefault="00315A91" w:rsidP="00315A91">
      <w:pPr>
        <w:pStyle w:val="22uroven"/>
        <w:numPr>
          <w:ilvl w:val="0"/>
          <w:numId w:val="0"/>
        </w:numPr>
        <w:ind w:left="705"/>
        <w:rPr>
          <w:rFonts w:asciiTheme="majorHAnsi" w:eastAsia="Calibri" w:hAnsiTheme="majorHAnsi" w:cstheme="majorHAnsi"/>
          <w:lang w:eastAsia="en-US"/>
        </w:rPr>
      </w:pPr>
    </w:p>
    <w:p w14:paraId="66C8AD55" w14:textId="1A3D47F7" w:rsidR="002D32FC" w:rsidRPr="000F5019" w:rsidRDefault="002D32FC" w:rsidP="00A51C5B">
      <w:pPr>
        <w:pStyle w:val="11uroven"/>
        <w:rPr>
          <w:rFonts w:asciiTheme="majorHAnsi" w:hAnsiTheme="majorHAnsi" w:cstheme="majorHAnsi"/>
        </w:rPr>
      </w:pPr>
      <w:r w:rsidRPr="000F5019">
        <w:rPr>
          <w:rFonts w:asciiTheme="majorHAnsi" w:hAnsiTheme="majorHAnsi" w:cstheme="majorHAnsi"/>
        </w:rPr>
        <w:t>Doba</w:t>
      </w:r>
      <w:r w:rsidR="00535CB7" w:rsidRPr="000F5019">
        <w:rPr>
          <w:rFonts w:asciiTheme="majorHAnsi" w:hAnsiTheme="majorHAnsi" w:cstheme="majorHAnsi"/>
        </w:rPr>
        <w:t>, místo a rozsah</w:t>
      </w:r>
      <w:r w:rsidRPr="000F5019">
        <w:rPr>
          <w:rFonts w:asciiTheme="majorHAnsi" w:hAnsiTheme="majorHAnsi" w:cstheme="majorHAnsi"/>
        </w:rPr>
        <w:t xml:space="preserve"> plnění</w:t>
      </w:r>
    </w:p>
    <w:p w14:paraId="7826CA56" w14:textId="71A2493C" w:rsidR="00535CB7" w:rsidRPr="000F5019" w:rsidRDefault="00085A1C" w:rsidP="00535CB7">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R</w:t>
      </w:r>
      <w:r w:rsidR="00535CB7" w:rsidRPr="000F5019">
        <w:rPr>
          <w:rFonts w:asciiTheme="majorHAnsi" w:eastAsia="Calibri" w:hAnsiTheme="majorHAnsi" w:cstheme="majorHAnsi"/>
          <w:lang w:eastAsia="en-US"/>
        </w:rPr>
        <w:t>ealizace dodávek: od 1. 1. 202</w:t>
      </w:r>
      <w:r w:rsidR="00455144" w:rsidRPr="000F5019">
        <w:rPr>
          <w:rFonts w:asciiTheme="majorHAnsi" w:eastAsia="Calibri" w:hAnsiTheme="majorHAnsi" w:cstheme="majorHAnsi"/>
          <w:lang w:eastAsia="en-US"/>
        </w:rPr>
        <w:t>4</w:t>
      </w:r>
      <w:r w:rsidR="00535CB7" w:rsidRPr="000F5019">
        <w:rPr>
          <w:rFonts w:asciiTheme="majorHAnsi" w:eastAsia="Calibri" w:hAnsiTheme="majorHAnsi" w:cstheme="majorHAnsi"/>
          <w:lang w:eastAsia="en-US"/>
        </w:rPr>
        <w:t xml:space="preserve"> do 31. 12. 202</w:t>
      </w:r>
      <w:r w:rsidR="00455144" w:rsidRPr="000F5019">
        <w:rPr>
          <w:rFonts w:asciiTheme="majorHAnsi" w:eastAsia="Calibri" w:hAnsiTheme="majorHAnsi" w:cstheme="majorHAnsi"/>
          <w:lang w:eastAsia="en-US"/>
        </w:rPr>
        <w:t>7</w:t>
      </w:r>
      <w:r w:rsidR="00535CB7" w:rsidRPr="000F5019">
        <w:rPr>
          <w:rFonts w:asciiTheme="majorHAnsi" w:eastAsia="Calibri" w:hAnsiTheme="majorHAnsi" w:cstheme="majorHAnsi"/>
          <w:lang w:eastAsia="en-US"/>
        </w:rPr>
        <w:t>.</w:t>
      </w:r>
    </w:p>
    <w:p w14:paraId="032D34BD" w14:textId="00055471" w:rsidR="00535CB7" w:rsidRPr="000F5019" w:rsidRDefault="00085A1C" w:rsidP="00535CB7">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M</w:t>
      </w:r>
      <w:r w:rsidR="00535CB7" w:rsidRPr="000F5019">
        <w:rPr>
          <w:rFonts w:asciiTheme="majorHAnsi" w:eastAsia="Calibri" w:hAnsiTheme="majorHAnsi" w:cstheme="majorHAnsi"/>
          <w:lang w:eastAsia="en-US"/>
        </w:rPr>
        <w:t>ísta plnění:</w:t>
      </w:r>
    </w:p>
    <w:p w14:paraId="784CF4EC" w14:textId="77777777" w:rsidR="00535CB7" w:rsidRPr="000F5019" w:rsidRDefault="00535CB7" w:rsidP="00535CB7">
      <w:pPr>
        <w:pStyle w:val="22uroven"/>
        <w:numPr>
          <w:ilvl w:val="0"/>
          <w:numId w:val="30"/>
        </w:numPr>
        <w:rPr>
          <w:rFonts w:asciiTheme="majorHAnsi" w:eastAsia="Calibri" w:hAnsiTheme="majorHAnsi" w:cstheme="majorHAnsi"/>
          <w:lang w:eastAsia="en-US"/>
        </w:rPr>
      </w:pPr>
      <w:r w:rsidRPr="000F5019">
        <w:rPr>
          <w:rFonts w:asciiTheme="majorHAnsi" w:eastAsia="Calibri" w:hAnsiTheme="majorHAnsi" w:cstheme="majorHAnsi"/>
          <w:lang w:eastAsia="en-US"/>
        </w:rPr>
        <w:t>areál Pisárky - Pisárecká 277/1, 603 00 Brno – Pisárky,</w:t>
      </w:r>
    </w:p>
    <w:p w14:paraId="3B5CFFC4" w14:textId="77777777" w:rsidR="00535CB7" w:rsidRPr="000F5019" w:rsidRDefault="00535CB7" w:rsidP="00535CB7">
      <w:pPr>
        <w:pStyle w:val="22uroven"/>
        <w:numPr>
          <w:ilvl w:val="0"/>
          <w:numId w:val="30"/>
        </w:numPr>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areál ČOV Brno - Modřice, Chrlická 552, 664 48 Modřice, </w:t>
      </w:r>
    </w:p>
    <w:p w14:paraId="79CCE0AF" w14:textId="77777777" w:rsidR="00535CB7" w:rsidRPr="000F5019" w:rsidRDefault="00535CB7" w:rsidP="00535CB7">
      <w:pPr>
        <w:pStyle w:val="22uroven"/>
        <w:numPr>
          <w:ilvl w:val="0"/>
          <w:numId w:val="30"/>
        </w:numPr>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areál Jana Svobody - Jana Svobody 830/12, 614 00 Brno – Zábrdovice, </w:t>
      </w:r>
    </w:p>
    <w:p w14:paraId="43D49BA6" w14:textId="77777777" w:rsidR="00535CB7" w:rsidRPr="000F5019" w:rsidRDefault="00535CB7" w:rsidP="00535CB7">
      <w:pPr>
        <w:pStyle w:val="22uroven"/>
        <w:numPr>
          <w:ilvl w:val="0"/>
          <w:numId w:val="30"/>
        </w:numPr>
        <w:spacing w:after="160" w:line="256" w:lineRule="auto"/>
        <w:rPr>
          <w:rFonts w:asciiTheme="majorHAnsi" w:eastAsia="Calibri" w:hAnsiTheme="majorHAnsi" w:cstheme="majorHAnsi"/>
          <w:szCs w:val="22"/>
          <w:lang w:eastAsia="en-US"/>
        </w:rPr>
      </w:pPr>
      <w:r w:rsidRPr="000F5019">
        <w:rPr>
          <w:rFonts w:asciiTheme="majorHAnsi" w:eastAsia="Calibri" w:hAnsiTheme="majorHAnsi" w:cstheme="majorHAnsi"/>
          <w:lang w:eastAsia="en-US"/>
        </w:rPr>
        <w:t>areál Hády - Hády 971/1a, 614 00 Brno – Maloměřice.</w:t>
      </w:r>
    </w:p>
    <w:p w14:paraId="4E6415BB" w14:textId="62AAAD3B" w:rsidR="00535CB7" w:rsidRPr="000F5019" w:rsidRDefault="00535CB7" w:rsidP="00535CB7">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Denní počty obědů:</w:t>
      </w:r>
    </w:p>
    <w:p w14:paraId="3401B977" w14:textId="77777777" w:rsidR="0091036D" w:rsidRPr="000F5019" w:rsidRDefault="0091036D" w:rsidP="0091036D">
      <w:pPr>
        <w:pStyle w:val="22uroven"/>
        <w:numPr>
          <w:ilvl w:val="0"/>
          <w:numId w:val="0"/>
        </w:numPr>
        <w:ind w:left="705"/>
        <w:rPr>
          <w:rFonts w:asciiTheme="majorHAnsi" w:eastAsia="Calibri" w:hAnsiTheme="majorHAnsi" w:cstheme="majorHAnsi"/>
          <w:lang w:eastAsia="en-US"/>
        </w:rPr>
      </w:pPr>
      <w:r w:rsidRPr="000F5019">
        <w:rPr>
          <w:rFonts w:asciiTheme="majorHAnsi" w:eastAsia="Calibri" w:hAnsiTheme="majorHAnsi" w:cstheme="majorHAnsi"/>
          <w:lang w:eastAsia="en-US"/>
        </w:rPr>
        <w:lastRenderedPageBreak/>
        <w:t xml:space="preserve">- areál Pisárky: cca 150 - 185 jídel denně, </w:t>
      </w:r>
    </w:p>
    <w:p w14:paraId="4134DC5A" w14:textId="77777777" w:rsidR="0091036D" w:rsidRPr="000F5019" w:rsidRDefault="0091036D" w:rsidP="0091036D">
      <w:pPr>
        <w:pStyle w:val="22uroven"/>
        <w:numPr>
          <w:ilvl w:val="0"/>
          <w:numId w:val="0"/>
        </w:numPr>
        <w:ind w:left="705"/>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 areál ČOV Brno - Modřice: cca 50 - 65 jídel denně, </w:t>
      </w:r>
    </w:p>
    <w:p w14:paraId="23F64589" w14:textId="77777777" w:rsidR="0091036D" w:rsidRPr="000F5019" w:rsidRDefault="0091036D" w:rsidP="0091036D">
      <w:pPr>
        <w:pStyle w:val="22uroven"/>
        <w:numPr>
          <w:ilvl w:val="0"/>
          <w:numId w:val="0"/>
        </w:numPr>
        <w:ind w:left="705"/>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 areál Jana Svobody: cca 10 jídel denně, </w:t>
      </w:r>
    </w:p>
    <w:p w14:paraId="39D64E45" w14:textId="77777777" w:rsidR="0091036D" w:rsidRPr="000F5019" w:rsidRDefault="0091036D" w:rsidP="0091036D">
      <w:pPr>
        <w:pStyle w:val="22uroven"/>
        <w:numPr>
          <w:ilvl w:val="0"/>
          <w:numId w:val="0"/>
        </w:numPr>
        <w:ind w:left="705"/>
        <w:rPr>
          <w:rFonts w:asciiTheme="majorHAnsi" w:eastAsia="Calibri" w:hAnsiTheme="majorHAnsi" w:cstheme="majorHAnsi"/>
          <w:lang w:eastAsia="en-US"/>
        </w:rPr>
      </w:pPr>
      <w:r w:rsidRPr="000F5019">
        <w:rPr>
          <w:rFonts w:asciiTheme="majorHAnsi" w:eastAsia="Calibri" w:hAnsiTheme="majorHAnsi" w:cstheme="majorHAnsi"/>
          <w:lang w:eastAsia="en-US"/>
        </w:rPr>
        <w:t>- areál Hády: cca 20 jídel denně.</w:t>
      </w:r>
    </w:p>
    <w:p w14:paraId="7437EA6E" w14:textId="52CA469D" w:rsidR="00535CB7" w:rsidRPr="000F5019" w:rsidRDefault="00535CB7" w:rsidP="00535CB7">
      <w:pPr>
        <w:pStyle w:val="22uroven"/>
        <w:rPr>
          <w:rFonts w:asciiTheme="majorHAnsi" w:eastAsia="Calibri" w:hAnsiTheme="majorHAnsi" w:cstheme="majorHAnsi"/>
        </w:rPr>
      </w:pPr>
      <w:r w:rsidRPr="000F5019">
        <w:rPr>
          <w:rFonts w:asciiTheme="majorHAnsi" w:eastAsia="Calibri" w:hAnsiTheme="majorHAnsi" w:cstheme="majorHAnsi"/>
        </w:rPr>
        <w:t>Čas dodávky obědů:</w:t>
      </w:r>
    </w:p>
    <w:p w14:paraId="59B745F4" w14:textId="77777777" w:rsidR="00455144" w:rsidRPr="000F5019" w:rsidRDefault="00455144" w:rsidP="00455144">
      <w:pPr>
        <w:pStyle w:val="22uroven"/>
        <w:numPr>
          <w:ilvl w:val="0"/>
          <w:numId w:val="0"/>
        </w:numPr>
        <w:ind w:left="705"/>
        <w:rPr>
          <w:rFonts w:asciiTheme="majorHAnsi" w:eastAsia="Calibri" w:hAnsiTheme="majorHAnsi" w:cstheme="majorHAnsi"/>
        </w:rPr>
      </w:pPr>
      <w:r w:rsidRPr="000F5019">
        <w:rPr>
          <w:rFonts w:asciiTheme="majorHAnsi" w:eastAsia="Calibri" w:hAnsiTheme="majorHAnsi" w:cstheme="majorHAnsi"/>
        </w:rPr>
        <w:t xml:space="preserve">- areál Pisárky: 9,15 - 9,45 hodin, </w:t>
      </w:r>
    </w:p>
    <w:p w14:paraId="67038764" w14:textId="77777777" w:rsidR="00455144" w:rsidRPr="000F5019" w:rsidRDefault="00455144" w:rsidP="00455144">
      <w:pPr>
        <w:pStyle w:val="22uroven"/>
        <w:numPr>
          <w:ilvl w:val="0"/>
          <w:numId w:val="0"/>
        </w:numPr>
        <w:ind w:left="705"/>
        <w:rPr>
          <w:rFonts w:asciiTheme="majorHAnsi" w:eastAsia="Calibri" w:hAnsiTheme="majorHAnsi" w:cstheme="majorHAnsi"/>
        </w:rPr>
      </w:pPr>
      <w:r w:rsidRPr="000F5019">
        <w:rPr>
          <w:rFonts w:asciiTheme="majorHAnsi" w:eastAsia="Calibri" w:hAnsiTheme="majorHAnsi" w:cstheme="majorHAnsi"/>
        </w:rPr>
        <w:t xml:space="preserve">- areál ČOV Brno - Modřice: 9,15 - 9,30 hodin, </w:t>
      </w:r>
    </w:p>
    <w:p w14:paraId="0D6DFACC" w14:textId="77777777" w:rsidR="00455144" w:rsidRPr="000F5019" w:rsidRDefault="00455144" w:rsidP="00455144">
      <w:pPr>
        <w:pStyle w:val="22uroven"/>
        <w:numPr>
          <w:ilvl w:val="0"/>
          <w:numId w:val="0"/>
        </w:numPr>
        <w:ind w:left="705"/>
        <w:rPr>
          <w:rFonts w:asciiTheme="majorHAnsi" w:eastAsia="Calibri" w:hAnsiTheme="majorHAnsi" w:cstheme="majorHAnsi"/>
        </w:rPr>
      </w:pPr>
      <w:r w:rsidRPr="000F5019">
        <w:rPr>
          <w:rFonts w:asciiTheme="majorHAnsi" w:eastAsia="Calibri" w:hAnsiTheme="majorHAnsi" w:cstheme="majorHAnsi"/>
        </w:rPr>
        <w:t xml:space="preserve">- areál Jana Svobody: 9,45 - 10,00 hodin, </w:t>
      </w:r>
    </w:p>
    <w:p w14:paraId="3503E128" w14:textId="4F3B1410" w:rsidR="00455144" w:rsidRPr="000F5019" w:rsidRDefault="00455144" w:rsidP="00455144">
      <w:pPr>
        <w:pStyle w:val="22uroven"/>
        <w:numPr>
          <w:ilvl w:val="0"/>
          <w:numId w:val="0"/>
        </w:numPr>
        <w:ind w:left="705"/>
        <w:rPr>
          <w:rFonts w:asciiTheme="majorHAnsi" w:eastAsia="Calibri" w:hAnsiTheme="majorHAnsi" w:cstheme="majorHAnsi"/>
        </w:rPr>
      </w:pPr>
      <w:r w:rsidRPr="000F5019">
        <w:rPr>
          <w:rFonts w:asciiTheme="majorHAnsi" w:eastAsia="Calibri" w:hAnsiTheme="majorHAnsi" w:cstheme="majorHAnsi"/>
        </w:rPr>
        <w:t>- areál Hády: 10,00 - 10,15 hodin.</w:t>
      </w:r>
    </w:p>
    <w:p w14:paraId="688E1855" w14:textId="723B0341" w:rsidR="006441A9" w:rsidRPr="000F5019" w:rsidRDefault="002E15D6" w:rsidP="00DC6A8F">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Objednatel</w:t>
      </w:r>
      <w:r w:rsidR="006441A9" w:rsidRPr="000F5019">
        <w:rPr>
          <w:rFonts w:asciiTheme="majorHAnsi" w:eastAsia="Calibri" w:hAnsiTheme="majorHAnsi" w:cstheme="majorHAnsi"/>
          <w:lang w:eastAsia="en-US"/>
        </w:rPr>
        <w:t xml:space="preserve"> si vyhrazuje právo snížení počtu odebíraných obědů v důsledku okolností </w:t>
      </w:r>
      <w:r w:rsidR="001D459D" w:rsidRPr="000F5019">
        <w:rPr>
          <w:rFonts w:asciiTheme="majorHAnsi" w:eastAsia="Calibri" w:hAnsiTheme="majorHAnsi" w:cstheme="majorHAnsi"/>
          <w:lang w:eastAsia="en-US"/>
        </w:rPr>
        <w:t xml:space="preserve">vyšší moci </w:t>
      </w:r>
      <w:r w:rsidR="006441A9" w:rsidRPr="000F5019">
        <w:rPr>
          <w:rFonts w:asciiTheme="majorHAnsi" w:eastAsia="Calibri" w:hAnsiTheme="majorHAnsi" w:cstheme="majorHAnsi"/>
          <w:lang w:eastAsia="en-US"/>
        </w:rPr>
        <w:t xml:space="preserve">(např. epidemie či pandemie, omezení dodávky energií </w:t>
      </w:r>
      <w:r w:rsidR="007454B4" w:rsidRPr="000F5019">
        <w:rPr>
          <w:rFonts w:asciiTheme="majorHAnsi" w:eastAsia="Calibri" w:hAnsiTheme="majorHAnsi" w:cstheme="majorHAnsi"/>
          <w:lang w:eastAsia="en-US"/>
        </w:rPr>
        <w:t>či jin</w:t>
      </w:r>
      <w:r w:rsidR="007632B9" w:rsidRPr="000F5019">
        <w:rPr>
          <w:rFonts w:asciiTheme="majorHAnsi" w:eastAsia="Calibri" w:hAnsiTheme="majorHAnsi" w:cstheme="majorHAnsi"/>
          <w:lang w:eastAsia="en-US"/>
        </w:rPr>
        <w:t>á</w:t>
      </w:r>
      <w:r w:rsidR="007454B4" w:rsidRPr="000F5019">
        <w:rPr>
          <w:rFonts w:asciiTheme="majorHAnsi" w:eastAsia="Calibri" w:hAnsiTheme="majorHAnsi" w:cstheme="majorHAnsi"/>
          <w:lang w:eastAsia="en-US"/>
        </w:rPr>
        <w:t xml:space="preserve"> nepředvídateln</w:t>
      </w:r>
      <w:r w:rsidR="007632B9" w:rsidRPr="000F5019">
        <w:rPr>
          <w:rFonts w:asciiTheme="majorHAnsi" w:eastAsia="Calibri" w:hAnsiTheme="majorHAnsi" w:cstheme="majorHAnsi"/>
          <w:lang w:eastAsia="en-US"/>
        </w:rPr>
        <w:t>á okolnost nezávislá</w:t>
      </w:r>
      <w:r w:rsidR="007454B4" w:rsidRPr="000F5019">
        <w:rPr>
          <w:rFonts w:asciiTheme="majorHAnsi" w:eastAsia="Calibri" w:hAnsiTheme="majorHAnsi" w:cstheme="majorHAnsi"/>
          <w:lang w:eastAsia="en-US"/>
        </w:rPr>
        <w:t xml:space="preserve"> na vůli stran</w:t>
      </w:r>
      <w:r w:rsidR="006441A9" w:rsidRPr="000F5019">
        <w:rPr>
          <w:rFonts w:asciiTheme="majorHAnsi" w:eastAsia="Calibri" w:hAnsiTheme="majorHAnsi" w:cstheme="majorHAnsi"/>
          <w:lang w:eastAsia="en-US"/>
        </w:rPr>
        <w:t xml:space="preserve">).  </w:t>
      </w:r>
    </w:p>
    <w:p w14:paraId="5C060CE8" w14:textId="2BF551D9" w:rsidR="006441A9" w:rsidRPr="000F5019" w:rsidRDefault="002E15D6" w:rsidP="00536B3B">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Objednatel</w:t>
      </w:r>
      <w:r w:rsidR="006441A9" w:rsidRPr="000F5019">
        <w:rPr>
          <w:rFonts w:asciiTheme="majorHAnsi" w:eastAsia="Calibri" w:hAnsiTheme="majorHAnsi" w:cstheme="majorHAnsi"/>
          <w:lang w:eastAsia="en-US"/>
        </w:rPr>
        <w:t xml:space="preserve"> si vyhrazuje, v případě mimořádných provozních okolností </w:t>
      </w:r>
      <w:r w:rsidR="001D459D" w:rsidRPr="000F5019">
        <w:rPr>
          <w:rFonts w:asciiTheme="majorHAnsi" w:eastAsia="Calibri" w:hAnsiTheme="majorHAnsi" w:cstheme="majorHAnsi"/>
          <w:lang w:eastAsia="en-US"/>
        </w:rPr>
        <w:t xml:space="preserve">(sanitární den, valná hromada apod.) </w:t>
      </w:r>
      <w:r w:rsidR="006441A9" w:rsidRPr="000F5019">
        <w:rPr>
          <w:rFonts w:asciiTheme="majorHAnsi" w:eastAsia="Calibri" w:hAnsiTheme="majorHAnsi" w:cstheme="majorHAnsi"/>
          <w:lang w:eastAsia="en-US"/>
        </w:rPr>
        <w:t xml:space="preserve">i v případě okolností vyšší moci, požadovat dodávku obědů v jednorázových </w:t>
      </w:r>
      <w:proofErr w:type="spellStart"/>
      <w:r w:rsidR="006441A9" w:rsidRPr="000F5019">
        <w:rPr>
          <w:rFonts w:asciiTheme="majorHAnsi" w:eastAsia="Calibri" w:hAnsiTheme="majorHAnsi" w:cstheme="majorHAnsi"/>
          <w:lang w:eastAsia="en-US"/>
        </w:rPr>
        <w:t>termoobalech</w:t>
      </w:r>
      <w:proofErr w:type="spellEnd"/>
      <w:r w:rsidR="006441A9" w:rsidRPr="000F5019">
        <w:rPr>
          <w:rFonts w:asciiTheme="majorHAnsi" w:eastAsia="Calibri" w:hAnsiTheme="majorHAnsi" w:cstheme="majorHAnsi"/>
          <w:lang w:eastAsia="en-US"/>
        </w:rPr>
        <w:t xml:space="preserve">, a to jednotlivě pro každého strávníka (zvlášť polévka, zvlášť hlavní jídlo). </w:t>
      </w:r>
      <w:r w:rsidRPr="000F5019">
        <w:rPr>
          <w:rFonts w:asciiTheme="majorHAnsi" w:eastAsia="Calibri" w:hAnsiTheme="majorHAnsi" w:cstheme="majorHAnsi"/>
          <w:lang w:eastAsia="en-US"/>
        </w:rPr>
        <w:t>Zhotovitel</w:t>
      </w:r>
      <w:r w:rsidR="006441A9" w:rsidRPr="000F5019">
        <w:rPr>
          <w:rFonts w:asciiTheme="majorHAnsi" w:eastAsia="Calibri" w:hAnsiTheme="majorHAnsi" w:cstheme="majorHAnsi"/>
          <w:lang w:eastAsia="en-US"/>
        </w:rPr>
        <w:t xml:space="preserve"> je povinen zajistit, aby během přepravy nedošlo ke znehodnocení či úniku obsahu </w:t>
      </w:r>
      <w:proofErr w:type="spellStart"/>
      <w:r w:rsidR="006441A9" w:rsidRPr="000F5019">
        <w:rPr>
          <w:rFonts w:asciiTheme="majorHAnsi" w:eastAsia="Calibri" w:hAnsiTheme="majorHAnsi" w:cstheme="majorHAnsi"/>
          <w:lang w:eastAsia="en-US"/>
        </w:rPr>
        <w:t>termoobalu</w:t>
      </w:r>
      <w:proofErr w:type="spellEnd"/>
      <w:r w:rsidR="006441A9" w:rsidRPr="000F5019">
        <w:rPr>
          <w:rFonts w:asciiTheme="majorHAnsi" w:eastAsia="Calibri" w:hAnsiTheme="majorHAnsi" w:cstheme="majorHAnsi"/>
          <w:lang w:eastAsia="en-US"/>
        </w:rPr>
        <w:t xml:space="preserve">. Jednorázové </w:t>
      </w:r>
      <w:proofErr w:type="spellStart"/>
      <w:r w:rsidR="006441A9" w:rsidRPr="000F5019">
        <w:rPr>
          <w:rFonts w:asciiTheme="majorHAnsi" w:eastAsia="Calibri" w:hAnsiTheme="majorHAnsi" w:cstheme="majorHAnsi"/>
          <w:lang w:eastAsia="en-US"/>
        </w:rPr>
        <w:t>termoobaly</w:t>
      </w:r>
      <w:proofErr w:type="spellEnd"/>
      <w:r w:rsidR="006441A9" w:rsidRPr="000F5019">
        <w:rPr>
          <w:rFonts w:asciiTheme="majorHAnsi" w:eastAsia="Calibri" w:hAnsiTheme="majorHAnsi" w:cstheme="majorHAnsi"/>
          <w:lang w:eastAsia="en-US"/>
        </w:rPr>
        <w:t xml:space="preserve"> nevstupují nákladově do ceny obědů a budou </w:t>
      </w:r>
      <w:r w:rsidRPr="000F5019">
        <w:rPr>
          <w:rFonts w:asciiTheme="majorHAnsi" w:eastAsia="Calibri" w:hAnsiTheme="majorHAnsi" w:cstheme="majorHAnsi"/>
          <w:lang w:eastAsia="en-US"/>
        </w:rPr>
        <w:t>objednateli</w:t>
      </w:r>
      <w:r w:rsidR="006441A9" w:rsidRPr="000F5019">
        <w:rPr>
          <w:rFonts w:asciiTheme="majorHAnsi" w:eastAsia="Calibri" w:hAnsiTheme="majorHAnsi" w:cstheme="majorHAnsi"/>
          <w:lang w:eastAsia="en-US"/>
        </w:rPr>
        <w:t xml:space="preserve"> fakturovány samostatně vždy 1x měsíčně.</w:t>
      </w:r>
    </w:p>
    <w:p w14:paraId="109A5F17" w14:textId="495F16D3" w:rsidR="006441A9" w:rsidRPr="000F5019" w:rsidRDefault="006441A9" w:rsidP="00BB0413">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Okolnosti vyšší moci na straně </w:t>
      </w:r>
      <w:r w:rsidR="002E15D6" w:rsidRPr="000F5019">
        <w:rPr>
          <w:rFonts w:asciiTheme="majorHAnsi" w:eastAsia="Calibri" w:hAnsiTheme="majorHAnsi" w:cstheme="majorHAnsi"/>
          <w:lang w:eastAsia="en-US"/>
        </w:rPr>
        <w:t>objednatele</w:t>
      </w:r>
      <w:r w:rsidRPr="000F5019">
        <w:rPr>
          <w:rFonts w:asciiTheme="majorHAnsi" w:eastAsia="Calibri" w:hAnsiTheme="majorHAnsi" w:cstheme="majorHAnsi"/>
          <w:lang w:eastAsia="en-US"/>
        </w:rPr>
        <w:t xml:space="preserve"> dle odst. </w:t>
      </w:r>
      <w:proofErr w:type="gramStart"/>
      <w:r w:rsidR="002E15D6" w:rsidRPr="000F5019">
        <w:rPr>
          <w:rFonts w:asciiTheme="majorHAnsi" w:eastAsia="Calibri" w:hAnsiTheme="majorHAnsi" w:cstheme="majorHAnsi"/>
          <w:lang w:eastAsia="en-US"/>
        </w:rPr>
        <w:t>4.5</w:t>
      </w:r>
      <w:proofErr w:type="gramEnd"/>
      <w:r w:rsidR="002E15D6" w:rsidRPr="000F5019">
        <w:rPr>
          <w:rFonts w:asciiTheme="majorHAnsi" w:eastAsia="Calibri" w:hAnsiTheme="majorHAnsi" w:cstheme="majorHAnsi"/>
          <w:lang w:eastAsia="en-US"/>
        </w:rPr>
        <w:t>. – 4.6</w:t>
      </w:r>
      <w:r w:rsidRPr="000F5019">
        <w:rPr>
          <w:rFonts w:asciiTheme="majorHAnsi" w:eastAsia="Calibri" w:hAnsiTheme="majorHAnsi" w:cstheme="majorHAnsi"/>
          <w:lang w:eastAsia="en-US"/>
        </w:rPr>
        <w:t xml:space="preserve">. této </w:t>
      </w:r>
      <w:r w:rsidR="002E15D6" w:rsidRPr="000F5019">
        <w:rPr>
          <w:rFonts w:asciiTheme="majorHAnsi" w:eastAsia="Calibri" w:hAnsiTheme="majorHAnsi" w:cstheme="majorHAnsi"/>
          <w:lang w:eastAsia="en-US"/>
        </w:rPr>
        <w:t>smlouvy</w:t>
      </w:r>
      <w:r w:rsidRPr="000F5019">
        <w:rPr>
          <w:rFonts w:asciiTheme="majorHAnsi" w:eastAsia="Calibri" w:hAnsiTheme="majorHAnsi" w:cstheme="majorHAnsi"/>
          <w:lang w:eastAsia="en-US"/>
        </w:rPr>
        <w:t xml:space="preserve"> </w:t>
      </w:r>
      <w:r w:rsidR="002E15D6" w:rsidRPr="000F5019">
        <w:rPr>
          <w:rFonts w:asciiTheme="majorHAnsi" w:eastAsia="Calibri" w:hAnsiTheme="majorHAnsi" w:cstheme="majorHAnsi"/>
          <w:lang w:eastAsia="en-US"/>
        </w:rPr>
        <w:t>objednatel</w:t>
      </w:r>
      <w:r w:rsidRPr="000F5019">
        <w:rPr>
          <w:rFonts w:asciiTheme="majorHAnsi" w:eastAsia="Calibri" w:hAnsiTheme="majorHAnsi" w:cstheme="majorHAnsi"/>
          <w:lang w:eastAsia="en-US"/>
        </w:rPr>
        <w:t xml:space="preserve"> nahlásí </w:t>
      </w:r>
      <w:r w:rsidR="002E15D6" w:rsidRPr="000F5019">
        <w:rPr>
          <w:rFonts w:asciiTheme="majorHAnsi" w:eastAsia="Calibri" w:hAnsiTheme="majorHAnsi" w:cstheme="majorHAnsi"/>
          <w:lang w:eastAsia="en-US"/>
        </w:rPr>
        <w:t>zhotoviteli</w:t>
      </w:r>
      <w:r w:rsidRPr="000F5019">
        <w:rPr>
          <w:rFonts w:asciiTheme="majorHAnsi" w:eastAsia="Calibri" w:hAnsiTheme="majorHAnsi" w:cstheme="majorHAnsi"/>
          <w:lang w:eastAsia="en-US"/>
        </w:rPr>
        <w:t xml:space="preserve"> bez zbytečného odkladu. </w:t>
      </w:r>
      <w:r w:rsidR="001D459D" w:rsidRPr="000F5019">
        <w:rPr>
          <w:rFonts w:asciiTheme="majorHAnsi" w:eastAsia="Calibri" w:hAnsiTheme="majorHAnsi" w:cstheme="majorHAnsi"/>
          <w:lang w:eastAsia="en-US"/>
        </w:rPr>
        <w:t>Mimořádné provozní okolnosti</w:t>
      </w:r>
      <w:r w:rsidRPr="000F5019">
        <w:rPr>
          <w:rFonts w:asciiTheme="majorHAnsi" w:eastAsia="Calibri" w:hAnsiTheme="majorHAnsi" w:cstheme="majorHAnsi"/>
          <w:lang w:eastAsia="en-US"/>
        </w:rPr>
        <w:t xml:space="preserve"> (sanitární den, valná hromada apod.) oznámí </w:t>
      </w:r>
      <w:r w:rsidR="002E15D6" w:rsidRPr="000F5019">
        <w:rPr>
          <w:rFonts w:asciiTheme="majorHAnsi" w:eastAsia="Calibri" w:hAnsiTheme="majorHAnsi" w:cstheme="majorHAnsi"/>
          <w:lang w:eastAsia="en-US"/>
        </w:rPr>
        <w:t>objednatel</w:t>
      </w:r>
      <w:r w:rsidRPr="000F5019">
        <w:rPr>
          <w:rFonts w:asciiTheme="majorHAnsi" w:eastAsia="Calibri" w:hAnsiTheme="majorHAnsi" w:cstheme="majorHAnsi"/>
          <w:lang w:eastAsia="en-US"/>
        </w:rPr>
        <w:t xml:space="preserve"> </w:t>
      </w:r>
      <w:r w:rsidR="002E15D6" w:rsidRPr="000F5019">
        <w:rPr>
          <w:rFonts w:asciiTheme="majorHAnsi" w:eastAsia="Calibri" w:hAnsiTheme="majorHAnsi" w:cstheme="majorHAnsi"/>
          <w:lang w:eastAsia="en-US"/>
        </w:rPr>
        <w:t>zhotoviteli</w:t>
      </w:r>
      <w:r w:rsidRPr="000F5019">
        <w:rPr>
          <w:rFonts w:asciiTheme="majorHAnsi" w:eastAsia="Calibri" w:hAnsiTheme="majorHAnsi" w:cstheme="majorHAnsi"/>
          <w:lang w:eastAsia="en-US"/>
        </w:rPr>
        <w:t xml:space="preserve"> minimálně 14 dnů předem. </w:t>
      </w:r>
    </w:p>
    <w:p w14:paraId="37CBA5F5" w14:textId="7758D0F8" w:rsidR="006441A9" w:rsidRPr="000F5019" w:rsidRDefault="002E15D6" w:rsidP="00197205">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Objednatel</w:t>
      </w:r>
      <w:r w:rsidR="006441A9" w:rsidRPr="000F5019">
        <w:rPr>
          <w:rFonts w:asciiTheme="majorHAnsi" w:eastAsia="Calibri" w:hAnsiTheme="majorHAnsi" w:cstheme="majorHAnsi"/>
          <w:lang w:eastAsia="en-US"/>
        </w:rPr>
        <w:t xml:space="preserve"> si vyhrazuje právo snížení počtu odebíraných obědů z důvodu čerpání řádné dovolené svých zaměstnanců o letních prázdninách a během vánočních svátků. </w:t>
      </w:r>
    </w:p>
    <w:p w14:paraId="61B2ABA2" w14:textId="395FBC9E" w:rsidR="006441A9" w:rsidRPr="000F5019" w:rsidRDefault="002E15D6" w:rsidP="00B233B1">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Objednatel</w:t>
      </w:r>
      <w:r w:rsidR="006441A9" w:rsidRPr="000F5019">
        <w:rPr>
          <w:rFonts w:asciiTheme="majorHAnsi" w:eastAsia="Calibri" w:hAnsiTheme="majorHAnsi" w:cstheme="majorHAnsi"/>
          <w:lang w:eastAsia="en-US"/>
        </w:rPr>
        <w:t xml:space="preserve"> se zavazuje hlásit početní stavy a strávníky zvolené druhy obědů </w:t>
      </w:r>
      <w:r w:rsidRPr="000F5019">
        <w:rPr>
          <w:rFonts w:asciiTheme="majorHAnsi" w:eastAsia="Calibri" w:hAnsiTheme="majorHAnsi" w:cstheme="majorHAnsi"/>
          <w:lang w:eastAsia="en-US"/>
        </w:rPr>
        <w:t>zhotoviteli</w:t>
      </w:r>
      <w:r w:rsidR="006441A9" w:rsidRPr="000F5019">
        <w:rPr>
          <w:rFonts w:asciiTheme="majorHAnsi" w:eastAsia="Calibri" w:hAnsiTheme="majorHAnsi" w:cstheme="majorHAnsi"/>
          <w:lang w:eastAsia="en-US"/>
        </w:rPr>
        <w:t xml:space="preserve"> jeden pracovní den předem, a to e-mailem (mimo areál Jana Svobody, kde bude toto hlášení probíhat telefonicky) nejpozději do 13.30 hodin. Pokud se jedná o výluky v dodávkách obědů v případě státních svátků, víkendů, celozávodní dovolené </w:t>
      </w:r>
      <w:r w:rsidRPr="000F5019">
        <w:rPr>
          <w:rFonts w:asciiTheme="majorHAnsi" w:eastAsia="Calibri" w:hAnsiTheme="majorHAnsi" w:cstheme="majorHAnsi"/>
          <w:lang w:eastAsia="en-US"/>
        </w:rPr>
        <w:t>zhotovitele</w:t>
      </w:r>
      <w:r w:rsidR="006441A9" w:rsidRPr="000F5019">
        <w:rPr>
          <w:rFonts w:asciiTheme="majorHAnsi" w:eastAsia="Calibri" w:hAnsiTheme="majorHAnsi" w:cstheme="majorHAnsi"/>
          <w:lang w:eastAsia="en-US"/>
        </w:rPr>
        <w:t xml:space="preserve"> nebo okolností závislých na vůli </w:t>
      </w:r>
      <w:r w:rsidRPr="000F5019">
        <w:rPr>
          <w:rFonts w:asciiTheme="majorHAnsi" w:eastAsia="Calibri" w:hAnsiTheme="majorHAnsi" w:cstheme="majorHAnsi"/>
          <w:lang w:eastAsia="en-US"/>
        </w:rPr>
        <w:t>objednatele</w:t>
      </w:r>
      <w:r w:rsidR="006441A9" w:rsidRPr="000F5019">
        <w:rPr>
          <w:rFonts w:asciiTheme="majorHAnsi" w:eastAsia="Calibri" w:hAnsiTheme="majorHAnsi" w:cstheme="majorHAnsi"/>
          <w:lang w:eastAsia="en-US"/>
        </w:rPr>
        <w:t xml:space="preserve"> (sanitární den, valná hromada apod.) nahlásí </w:t>
      </w:r>
      <w:r w:rsidRPr="000F5019">
        <w:rPr>
          <w:rFonts w:asciiTheme="majorHAnsi" w:eastAsia="Calibri" w:hAnsiTheme="majorHAnsi" w:cstheme="majorHAnsi"/>
          <w:lang w:eastAsia="en-US"/>
        </w:rPr>
        <w:t>objednatel</w:t>
      </w:r>
      <w:r w:rsidR="006441A9" w:rsidRPr="000F5019">
        <w:rPr>
          <w:rFonts w:asciiTheme="majorHAnsi" w:eastAsia="Calibri" w:hAnsiTheme="majorHAnsi" w:cstheme="majorHAnsi"/>
          <w:lang w:eastAsia="en-US"/>
        </w:rPr>
        <w:t xml:space="preserve"> početní stavy a strávníky zvolené druhy obědů pro pracovní den nejblíže následující po skončení výluky </w:t>
      </w:r>
      <w:r w:rsidRPr="000F5019">
        <w:rPr>
          <w:rFonts w:asciiTheme="majorHAnsi" w:eastAsia="Calibri" w:hAnsiTheme="majorHAnsi" w:cstheme="majorHAnsi"/>
          <w:lang w:eastAsia="en-US"/>
        </w:rPr>
        <w:t>zhotoviteli</w:t>
      </w:r>
      <w:r w:rsidR="006441A9" w:rsidRPr="000F5019">
        <w:rPr>
          <w:rFonts w:asciiTheme="majorHAnsi" w:eastAsia="Calibri" w:hAnsiTheme="majorHAnsi" w:cstheme="majorHAnsi"/>
          <w:lang w:eastAsia="en-US"/>
        </w:rPr>
        <w:t xml:space="preserve"> do 13.30 hodin pracovního dne, který nejblíže předchází prvnímu dni, na který se výluka vztahuje. </w:t>
      </w:r>
    </w:p>
    <w:p w14:paraId="0E6E9957" w14:textId="7F699CC9" w:rsidR="006441A9" w:rsidRPr="000F5019" w:rsidRDefault="006441A9" w:rsidP="00B92A6B">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 xml:space="preserve">Změny jídelního lístku a omezení dodávek obědů v důsledku </w:t>
      </w:r>
      <w:r w:rsidR="001D459D" w:rsidRPr="000F5019">
        <w:rPr>
          <w:rFonts w:asciiTheme="majorHAnsi" w:eastAsia="Calibri" w:hAnsiTheme="majorHAnsi" w:cstheme="majorHAnsi"/>
          <w:lang w:eastAsia="en-US"/>
        </w:rPr>
        <w:t>okolností vyšší moci</w:t>
      </w:r>
      <w:r w:rsidRPr="000F5019">
        <w:rPr>
          <w:rFonts w:asciiTheme="majorHAnsi" w:eastAsia="Calibri" w:hAnsiTheme="majorHAnsi" w:cstheme="majorHAnsi"/>
          <w:lang w:eastAsia="en-US"/>
        </w:rPr>
        <w:t xml:space="preserve"> (např. výpadek nebo odstávka elektrické energie, dodávky vody, aktuální havarijní stav kuchyňského vybavení, extrémní meteorologické jevy apod.) </w:t>
      </w:r>
      <w:r w:rsidR="002E15D6" w:rsidRPr="000F5019">
        <w:rPr>
          <w:rFonts w:asciiTheme="majorHAnsi" w:eastAsia="Calibri" w:hAnsiTheme="majorHAnsi" w:cstheme="majorHAnsi"/>
          <w:lang w:eastAsia="en-US"/>
        </w:rPr>
        <w:t>zhotovitel</w:t>
      </w:r>
      <w:r w:rsidRPr="000F5019">
        <w:rPr>
          <w:rFonts w:asciiTheme="majorHAnsi" w:eastAsia="Calibri" w:hAnsiTheme="majorHAnsi" w:cstheme="majorHAnsi"/>
          <w:lang w:eastAsia="en-US"/>
        </w:rPr>
        <w:t xml:space="preserve"> nahlásí </w:t>
      </w:r>
      <w:r w:rsidR="002E15D6" w:rsidRPr="000F5019">
        <w:rPr>
          <w:rFonts w:asciiTheme="majorHAnsi" w:eastAsia="Calibri" w:hAnsiTheme="majorHAnsi" w:cstheme="majorHAnsi"/>
          <w:lang w:eastAsia="en-US"/>
        </w:rPr>
        <w:t>objednateli</w:t>
      </w:r>
      <w:r w:rsidRPr="000F5019">
        <w:rPr>
          <w:rFonts w:asciiTheme="majorHAnsi" w:eastAsia="Calibri" w:hAnsiTheme="majorHAnsi" w:cstheme="majorHAnsi"/>
          <w:lang w:eastAsia="en-US"/>
        </w:rPr>
        <w:t xml:space="preserve"> v nejbližším možném termínu. K omezení dodávek obědů na základě okolnosti uvedených v tomto článku je </w:t>
      </w:r>
      <w:r w:rsidR="002E15D6" w:rsidRPr="000F5019">
        <w:rPr>
          <w:rFonts w:asciiTheme="majorHAnsi" w:eastAsia="Calibri" w:hAnsiTheme="majorHAnsi" w:cstheme="majorHAnsi"/>
          <w:lang w:eastAsia="en-US"/>
        </w:rPr>
        <w:t>zhotovitel</w:t>
      </w:r>
      <w:r w:rsidRPr="000F5019">
        <w:rPr>
          <w:rFonts w:asciiTheme="majorHAnsi" w:eastAsia="Calibri" w:hAnsiTheme="majorHAnsi" w:cstheme="majorHAnsi"/>
          <w:lang w:eastAsia="en-US"/>
        </w:rPr>
        <w:t xml:space="preserve"> oprávněn maximálně 15 dní v kalendářním roce. Úplný výpadek v dodávkách obědů z uvedených důvodů smí trvat maximálně 5 dní v kalendářním roce.  </w:t>
      </w:r>
    </w:p>
    <w:p w14:paraId="3AFED934" w14:textId="28FB88C5" w:rsidR="006441A9" w:rsidRDefault="002E15D6" w:rsidP="000F3B6D">
      <w:pPr>
        <w:pStyle w:val="22uroven"/>
        <w:rPr>
          <w:rFonts w:asciiTheme="majorHAnsi" w:eastAsia="Calibri" w:hAnsiTheme="majorHAnsi" w:cstheme="majorHAnsi"/>
          <w:lang w:eastAsia="en-US"/>
        </w:rPr>
      </w:pPr>
      <w:r w:rsidRPr="000F5019">
        <w:rPr>
          <w:rFonts w:asciiTheme="majorHAnsi" w:eastAsia="Calibri" w:hAnsiTheme="majorHAnsi" w:cstheme="majorHAnsi"/>
          <w:lang w:eastAsia="en-US"/>
        </w:rPr>
        <w:t>Zhotovitel</w:t>
      </w:r>
      <w:r w:rsidR="006441A9" w:rsidRPr="000F5019">
        <w:rPr>
          <w:rFonts w:asciiTheme="majorHAnsi" w:eastAsia="Calibri" w:hAnsiTheme="majorHAnsi" w:cstheme="majorHAnsi"/>
          <w:lang w:eastAsia="en-US"/>
        </w:rPr>
        <w:t xml:space="preserve"> bude po dobu plnění závazku z této zakázky oprávněn nedodávat obědy po dobu 2x 5 dní po dobu letních prázdnin a 1x 7 dní po dobu Vánoc v kalendářním roce z předvídatelných důvodů na své straně (celozávodní dovolená apod.). Uvedené oprávnění </w:t>
      </w:r>
      <w:r w:rsidRPr="000F5019">
        <w:rPr>
          <w:rFonts w:asciiTheme="majorHAnsi" w:eastAsia="Calibri" w:hAnsiTheme="majorHAnsi" w:cstheme="majorHAnsi"/>
          <w:lang w:eastAsia="en-US"/>
        </w:rPr>
        <w:t>zhotovitele</w:t>
      </w:r>
      <w:r w:rsidR="006441A9" w:rsidRPr="000F5019">
        <w:rPr>
          <w:rFonts w:asciiTheme="majorHAnsi" w:eastAsia="Calibri" w:hAnsiTheme="majorHAnsi" w:cstheme="majorHAnsi"/>
          <w:lang w:eastAsia="en-US"/>
        </w:rPr>
        <w:t xml:space="preserve"> se bude mimo uvedená období vztahovat i na státní svátky a na jeden den mezi státním svátkem a víkendem, připadne-li státní svátek na úterý či čtvrtek. Počátek skutečností zakládajících uvedené důvody je </w:t>
      </w:r>
      <w:r w:rsidRPr="000F5019">
        <w:rPr>
          <w:rFonts w:asciiTheme="majorHAnsi" w:eastAsia="Calibri" w:hAnsiTheme="majorHAnsi" w:cstheme="majorHAnsi"/>
          <w:lang w:eastAsia="en-US"/>
        </w:rPr>
        <w:t xml:space="preserve">zhotovitel </w:t>
      </w:r>
      <w:r w:rsidR="006441A9" w:rsidRPr="000F5019">
        <w:rPr>
          <w:rFonts w:asciiTheme="majorHAnsi" w:eastAsia="Calibri" w:hAnsiTheme="majorHAnsi" w:cstheme="majorHAnsi"/>
          <w:lang w:eastAsia="en-US"/>
        </w:rPr>
        <w:t xml:space="preserve">povinen písemně oznámit </w:t>
      </w:r>
      <w:r w:rsidRPr="000F5019">
        <w:rPr>
          <w:rFonts w:asciiTheme="majorHAnsi" w:eastAsia="Calibri" w:hAnsiTheme="majorHAnsi" w:cstheme="majorHAnsi"/>
          <w:lang w:eastAsia="en-US"/>
        </w:rPr>
        <w:t>objednateli</w:t>
      </w:r>
      <w:r w:rsidR="006441A9" w:rsidRPr="000F5019">
        <w:rPr>
          <w:rFonts w:asciiTheme="majorHAnsi" w:eastAsia="Calibri" w:hAnsiTheme="majorHAnsi" w:cstheme="majorHAnsi"/>
          <w:lang w:eastAsia="en-US"/>
        </w:rPr>
        <w:t xml:space="preserve"> nejméně 2 měsíce předem.</w:t>
      </w:r>
    </w:p>
    <w:p w14:paraId="54BAB07A" w14:textId="77777777" w:rsidR="00315A91" w:rsidRPr="000F5019" w:rsidRDefault="00315A91" w:rsidP="00315A91">
      <w:pPr>
        <w:pStyle w:val="22uroven"/>
        <w:numPr>
          <w:ilvl w:val="0"/>
          <w:numId w:val="0"/>
        </w:numPr>
        <w:ind w:left="705"/>
        <w:rPr>
          <w:rFonts w:asciiTheme="majorHAnsi" w:eastAsia="Calibri" w:hAnsiTheme="majorHAnsi" w:cstheme="majorHAnsi"/>
          <w:lang w:eastAsia="en-US"/>
        </w:rPr>
      </w:pPr>
    </w:p>
    <w:p w14:paraId="612BFF56" w14:textId="610440DB" w:rsidR="002D32FC" w:rsidRPr="000F5019" w:rsidRDefault="008D28B8" w:rsidP="00A51C5B">
      <w:pPr>
        <w:pStyle w:val="11uroven"/>
        <w:rPr>
          <w:rFonts w:asciiTheme="majorHAnsi" w:hAnsiTheme="majorHAnsi" w:cstheme="majorHAnsi"/>
        </w:rPr>
      </w:pPr>
      <w:r w:rsidRPr="000F5019">
        <w:rPr>
          <w:rFonts w:asciiTheme="majorHAnsi" w:hAnsiTheme="majorHAnsi" w:cstheme="majorHAnsi"/>
        </w:rPr>
        <w:lastRenderedPageBreak/>
        <w:t>C</w:t>
      </w:r>
      <w:r w:rsidR="002D32FC" w:rsidRPr="000F5019">
        <w:rPr>
          <w:rFonts w:asciiTheme="majorHAnsi" w:hAnsiTheme="majorHAnsi" w:cstheme="majorHAnsi"/>
        </w:rPr>
        <w:t>ena</w:t>
      </w:r>
    </w:p>
    <w:p w14:paraId="199322A4" w14:textId="09091114" w:rsidR="00116D8A" w:rsidRPr="000F5019" w:rsidRDefault="005333B8" w:rsidP="0051548E">
      <w:pPr>
        <w:pStyle w:val="22uroven"/>
      </w:pPr>
      <w:r w:rsidRPr="000F5019">
        <w:t>Celkový finanční objem</w:t>
      </w:r>
      <w:r w:rsidR="00116D8A" w:rsidRPr="000F5019">
        <w:t xml:space="preserve"> </w:t>
      </w:r>
      <w:r w:rsidR="00535CB7" w:rsidRPr="000F5019">
        <w:t xml:space="preserve">za plnění dle čl. 3 </w:t>
      </w:r>
      <w:proofErr w:type="gramStart"/>
      <w:r w:rsidR="00535CB7" w:rsidRPr="000F5019">
        <w:t>této</w:t>
      </w:r>
      <w:proofErr w:type="gramEnd"/>
      <w:r w:rsidR="00535CB7" w:rsidRPr="000F5019">
        <w:t xml:space="preserve"> smlouvy</w:t>
      </w:r>
      <w:r w:rsidR="00116D8A" w:rsidRPr="000F5019">
        <w:t xml:space="preserve"> včetně souvisejících prací a služeb </w:t>
      </w:r>
      <w:r w:rsidRPr="000F5019">
        <w:t>nepřekročí</w:t>
      </w:r>
      <w:r w:rsidR="00022EF9" w:rsidRPr="000F5019">
        <w:t xml:space="preserve"> </w:t>
      </w:r>
      <w:r w:rsidR="0051548E" w:rsidRPr="000F5019">
        <w:rPr>
          <w:rFonts w:asciiTheme="majorHAnsi" w:hAnsiTheme="majorHAnsi" w:cstheme="majorHAnsi"/>
        </w:rPr>
        <w:t>37.400.000,- Kč bez DPH</w:t>
      </w:r>
      <w:r w:rsidRPr="000F5019">
        <w:t xml:space="preserve"> za celé smluvní období</w:t>
      </w:r>
      <w:r w:rsidR="00116D8A" w:rsidRPr="000F5019">
        <w:t>.</w:t>
      </w:r>
    </w:p>
    <w:p w14:paraId="2F036B33" w14:textId="61874A01" w:rsidR="00F1114C" w:rsidRPr="000F5019" w:rsidRDefault="00D94AF8" w:rsidP="00F1114C">
      <w:pPr>
        <w:pStyle w:val="22uroven"/>
        <w:rPr>
          <w:rFonts w:asciiTheme="majorHAnsi" w:hAnsiTheme="majorHAnsi" w:cstheme="majorHAnsi"/>
        </w:rPr>
      </w:pPr>
      <w:r w:rsidRPr="000F5019">
        <w:rPr>
          <w:rFonts w:asciiTheme="majorHAnsi" w:hAnsiTheme="majorHAnsi" w:cstheme="majorHAnsi"/>
        </w:rPr>
        <w:t xml:space="preserve">Cena hlavního obědového jídla kategorie Standard činí </w:t>
      </w:r>
      <w:r w:rsidR="00D01EC2">
        <w:rPr>
          <w:rFonts w:asciiTheme="majorHAnsi" w:hAnsiTheme="majorHAnsi" w:cstheme="majorHAnsi"/>
        </w:rPr>
        <w:t xml:space="preserve">XXX </w:t>
      </w:r>
      <w:r w:rsidRPr="000F5019">
        <w:rPr>
          <w:rFonts w:asciiTheme="majorHAnsi" w:hAnsiTheme="majorHAnsi" w:cstheme="majorHAnsi"/>
        </w:rPr>
        <w:t xml:space="preserve">Kč bez DPH a cena hlavního obědového jídla kategorie Výběr činí </w:t>
      </w:r>
      <w:r w:rsidR="00D01EC2">
        <w:rPr>
          <w:rFonts w:asciiTheme="majorHAnsi" w:hAnsiTheme="majorHAnsi" w:cstheme="majorHAnsi"/>
        </w:rPr>
        <w:t xml:space="preserve">XXX </w:t>
      </w:r>
      <w:r w:rsidR="0039785C" w:rsidRPr="000F5019">
        <w:rPr>
          <w:rFonts w:asciiTheme="majorHAnsi" w:hAnsiTheme="majorHAnsi" w:cstheme="majorHAnsi"/>
        </w:rPr>
        <w:t>Kč bez DPH.</w:t>
      </w:r>
    </w:p>
    <w:p w14:paraId="33AC643D" w14:textId="2AD3F324" w:rsidR="00D94AF8" w:rsidRPr="000F5019" w:rsidRDefault="00F1114C" w:rsidP="00F1114C">
      <w:pPr>
        <w:pStyle w:val="22uroven"/>
        <w:rPr>
          <w:rFonts w:asciiTheme="majorHAnsi" w:hAnsiTheme="majorHAnsi" w:cstheme="majorHAnsi"/>
        </w:rPr>
      </w:pPr>
      <w:r w:rsidRPr="000F5019">
        <w:rPr>
          <w:rFonts w:asciiTheme="majorHAnsi" w:hAnsiTheme="majorHAnsi" w:cstheme="majorHAnsi"/>
        </w:rPr>
        <w:t xml:space="preserve">Ceny obědů uvedené výše zahrnují i dodávku </w:t>
      </w:r>
      <w:r w:rsidR="00D94AF8" w:rsidRPr="000F5019">
        <w:rPr>
          <w:rFonts w:asciiTheme="majorHAnsi" w:hAnsiTheme="majorHAnsi" w:cstheme="majorHAnsi"/>
        </w:rPr>
        <w:t>polévky</w:t>
      </w:r>
      <w:r w:rsidRPr="000F5019">
        <w:rPr>
          <w:rFonts w:asciiTheme="majorHAnsi" w:hAnsiTheme="majorHAnsi" w:cstheme="majorHAnsi"/>
        </w:rPr>
        <w:t xml:space="preserve"> a nápoje každý den a zákusku, ovoce nebo sladkého oplatku 1x týdně k objednanému jídlu</w:t>
      </w:r>
      <w:r w:rsidR="00D94AF8" w:rsidRPr="000F5019">
        <w:rPr>
          <w:rFonts w:asciiTheme="majorHAnsi" w:hAnsiTheme="majorHAnsi" w:cstheme="majorHAnsi"/>
        </w:rPr>
        <w:t>.</w:t>
      </w:r>
    </w:p>
    <w:p w14:paraId="778E46D6" w14:textId="77777777" w:rsidR="00D94AF8" w:rsidRPr="000F5019" w:rsidRDefault="00D94AF8" w:rsidP="00D94AF8">
      <w:pPr>
        <w:pStyle w:val="22uroven"/>
        <w:rPr>
          <w:rFonts w:asciiTheme="majorHAnsi" w:hAnsiTheme="majorHAnsi" w:cstheme="majorHAnsi"/>
        </w:rPr>
      </w:pPr>
      <w:r w:rsidRPr="000F5019">
        <w:rPr>
          <w:rFonts w:asciiTheme="majorHAnsi" w:hAnsiTheme="majorHAnsi" w:cstheme="majorHAnsi"/>
        </w:rPr>
        <w:t>Dohodnutá cena zahrnuje rovněž dopravu obědů do míst plnění.</w:t>
      </w:r>
    </w:p>
    <w:p w14:paraId="4F2BA172" w14:textId="36584B4C" w:rsidR="002D32FC" w:rsidRPr="000F5019" w:rsidRDefault="008D28B8" w:rsidP="00A51C5B">
      <w:pPr>
        <w:pStyle w:val="22uroven"/>
        <w:rPr>
          <w:rFonts w:asciiTheme="majorHAnsi" w:hAnsiTheme="majorHAnsi" w:cstheme="majorHAnsi"/>
        </w:rPr>
      </w:pPr>
      <w:r w:rsidRPr="000F5019">
        <w:rPr>
          <w:rFonts w:asciiTheme="majorHAnsi" w:hAnsiTheme="majorHAnsi" w:cstheme="majorHAnsi"/>
        </w:rPr>
        <w:t xml:space="preserve">K ceně </w:t>
      </w:r>
      <w:r w:rsidR="00D94AF8" w:rsidRPr="000F5019">
        <w:rPr>
          <w:rFonts w:asciiTheme="majorHAnsi" w:hAnsiTheme="majorHAnsi" w:cstheme="majorHAnsi"/>
        </w:rPr>
        <w:t xml:space="preserve">za plnění dle této smlouvy </w:t>
      </w:r>
      <w:r w:rsidR="002D32FC" w:rsidRPr="000F5019">
        <w:rPr>
          <w:rFonts w:asciiTheme="majorHAnsi" w:hAnsiTheme="majorHAnsi" w:cstheme="majorHAnsi"/>
        </w:rPr>
        <w:t>bude připočítána DPH v platné výši</w:t>
      </w:r>
      <w:r w:rsidR="002968F2" w:rsidRPr="000F5019">
        <w:rPr>
          <w:rFonts w:asciiTheme="majorHAnsi" w:hAnsiTheme="majorHAnsi" w:cstheme="majorHAnsi"/>
        </w:rPr>
        <w:t>,</w:t>
      </w:r>
      <w:r w:rsidR="00D84361" w:rsidRPr="000F5019">
        <w:rPr>
          <w:rFonts w:asciiTheme="majorHAnsi" w:hAnsiTheme="majorHAnsi" w:cstheme="majorHAnsi"/>
        </w:rPr>
        <w:t xml:space="preserve"> pokud zákonem není stanoveno jinak.</w:t>
      </w:r>
    </w:p>
    <w:p w14:paraId="00874B98" w14:textId="7AB5C27F" w:rsidR="00315A91" w:rsidRDefault="009C4649" w:rsidP="00315A91">
      <w:pPr>
        <w:pStyle w:val="22uroven"/>
      </w:pPr>
      <w:r w:rsidRPr="000F5019">
        <w:t>V každém kalendářním roce následujícím po roce, v němž tato smlouva nabude účinnosti, jsou smluvní strany na základě dohody oprávněny změnit cenu předmětu plnění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29F37E98" w14:textId="77777777" w:rsidR="00315A91" w:rsidRPr="000F5019" w:rsidRDefault="00315A91" w:rsidP="00315A91">
      <w:pPr>
        <w:pStyle w:val="22uroven"/>
        <w:numPr>
          <w:ilvl w:val="0"/>
          <w:numId w:val="0"/>
        </w:numPr>
        <w:ind w:left="705"/>
      </w:pPr>
    </w:p>
    <w:p w14:paraId="639D5626" w14:textId="77777777" w:rsidR="002D32FC" w:rsidRPr="000F5019" w:rsidRDefault="002D32FC" w:rsidP="00A51C5B">
      <w:pPr>
        <w:pStyle w:val="11uroven"/>
        <w:rPr>
          <w:rFonts w:asciiTheme="majorHAnsi" w:hAnsiTheme="majorHAnsi" w:cstheme="majorHAnsi"/>
        </w:rPr>
      </w:pPr>
      <w:r w:rsidRPr="000F5019">
        <w:rPr>
          <w:rFonts w:asciiTheme="majorHAnsi" w:hAnsiTheme="majorHAnsi" w:cstheme="majorHAnsi"/>
        </w:rPr>
        <w:t>Platební podmínky</w:t>
      </w:r>
    </w:p>
    <w:p w14:paraId="249BC72B" w14:textId="28397228" w:rsidR="009C4649" w:rsidRPr="000F5019" w:rsidRDefault="009C4649" w:rsidP="00DD4AE1">
      <w:pPr>
        <w:pStyle w:val="22uroven"/>
        <w:rPr>
          <w:rFonts w:asciiTheme="majorHAnsi" w:hAnsiTheme="majorHAnsi" w:cstheme="majorHAnsi"/>
        </w:rPr>
      </w:pPr>
      <w:r w:rsidRPr="000F5019">
        <w:rPr>
          <w:rFonts w:asciiTheme="majorHAnsi" w:hAnsiTheme="majorHAnsi" w:cstheme="majorHAnsi"/>
        </w:rPr>
        <w:t xml:space="preserve">Cena bude uhrazena na základě faktury zhotovitele se splatností 21 dní od doručení faktury objednateli. V případě prodlení s platbou je objednatel povinen uhradit zhotoviteli úrok ve výši stanovené právním předpisem. </w:t>
      </w:r>
    </w:p>
    <w:p w14:paraId="3EDD2034" w14:textId="14BAF7B5" w:rsidR="009C4649" w:rsidRPr="000F5019" w:rsidRDefault="009C4649" w:rsidP="00B835EF">
      <w:pPr>
        <w:pStyle w:val="22uroven"/>
        <w:rPr>
          <w:rFonts w:asciiTheme="majorHAnsi" w:hAnsiTheme="majorHAnsi" w:cstheme="majorHAnsi"/>
        </w:rPr>
      </w:pPr>
      <w:r w:rsidRPr="000F5019">
        <w:rPr>
          <w:rFonts w:asciiTheme="majorHAnsi" w:hAnsiTheme="majorHAnsi" w:cstheme="majorHAnsi"/>
        </w:rPr>
        <w:t>Platba bude provedena převodem na účet zhotovitele uvedený ve faktuře. Zhotovitel na faktuře uvede číslo smlouvy objednatele.</w:t>
      </w:r>
    </w:p>
    <w:p w14:paraId="2478F50B" w14:textId="52FF3B89" w:rsidR="002D32FC" w:rsidRPr="000F5019" w:rsidRDefault="002D32FC" w:rsidP="00DD4AE1">
      <w:pPr>
        <w:pStyle w:val="22uroven"/>
        <w:rPr>
          <w:rFonts w:asciiTheme="majorHAnsi" w:hAnsiTheme="majorHAnsi" w:cstheme="majorHAnsi"/>
        </w:rPr>
      </w:pPr>
      <w:r w:rsidRPr="000F5019">
        <w:rPr>
          <w:rFonts w:asciiTheme="majorHAnsi" w:hAnsiTheme="majorHAnsi" w:cstheme="majorHAnsi"/>
        </w:rPr>
        <w:t xml:space="preserve">Adresa pro doručování faktur a písemností je sídlo </w:t>
      </w:r>
      <w:r w:rsidR="00C3757C" w:rsidRPr="000F5019">
        <w:rPr>
          <w:rFonts w:asciiTheme="majorHAnsi" w:hAnsiTheme="majorHAnsi" w:cstheme="majorHAnsi"/>
        </w:rPr>
        <w:t>objednatele</w:t>
      </w:r>
      <w:r w:rsidRPr="000F5019">
        <w:rPr>
          <w:rFonts w:asciiTheme="majorHAnsi" w:hAnsiTheme="majorHAnsi" w:cstheme="majorHAnsi"/>
        </w:rPr>
        <w:t>. Elektronická faktura se doručuje na adresu faktury@bvk.cz.</w:t>
      </w:r>
    </w:p>
    <w:p w14:paraId="4F5D5D9E" w14:textId="77777777" w:rsidR="002D32FC" w:rsidRPr="000F5019" w:rsidRDefault="002D32FC" w:rsidP="00A51C5B">
      <w:pPr>
        <w:pStyle w:val="22uroven"/>
        <w:rPr>
          <w:rFonts w:asciiTheme="majorHAnsi" w:hAnsiTheme="majorHAnsi" w:cstheme="majorHAnsi"/>
        </w:rPr>
      </w:pPr>
      <w:r w:rsidRPr="000F5019">
        <w:rPr>
          <w:rFonts w:asciiTheme="majorHAnsi" w:hAnsiTheme="majorHAnsi" w:cstheme="majorHAnsi"/>
        </w:rPr>
        <w:t xml:space="preserve">V případě, že </w:t>
      </w:r>
      <w:r w:rsidR="00C3757C" w:rsidRPr="000F5019">
        <w:rPr>
          <w:rFonts w:asciiTheme="majorHAnsi" w:hAnsiTheme="majorHAnsi" w:cstheme="majorHAnsi"/>
        </w:rPr>
        <w:t>zhotovitel</w:t>
      </w:r>
      <w:r w:rsidRPr="000F5019">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0F5019">
        <w:rPr>
          <w:rFonts w:asciiTheme="majorHAnsi" w:hAnsiTheme="majorHAnsi" w:cstheme="majorHAnsi"/>
        </w:rPr>
        <w:t>objednatel</w:t>
      </w:r>
      <w:r w:rsidRPr="000F5019">
        <w:rPr>
          <w:rFonts w:asciiTheme="majorHAnsi" w:hAnsiTheme="majorHAnsi" w:cstheme="majorHAnsi"/>
        </w:rPr>
        <w:t xml:space="preserve"> DPH z poskytnutého plnění dle § 109a téhož zákona přímo příslušnému správci daně namísto </w:t>
      </w:r>
      <w:r w:rsidR="00C3757C" w:rsidRPr="000F5019">
        <w:rPr>
          <w:rFonts w:asciiTheme="majorHAnsi" w:hAnsiTheme="majorHAnsi" w:cstheme="majorHAnsi"/>
        </w:rPr>
        <w:t>zhotovitele</w:t>
      </w:r>
      <w:r w:rsidRPr="000F5019">
        <w:rPr>
          <w:rFonts w:asciiTheme="majorHAnsi" w:hAnsiTheme="majorHAnsi" w:cstheme="majorHAnsi"/>
        </w:rPr>
        <w:t xml:space="preserve"> a následně uhradí </w:t>
      </w:r>
      <w:r w:rsidR="00C3757C" w:rsidRPr="000F5019">
        <w:rPr>
          <w:rFonts w:asciiTheme="majorHAnsi" w:hAnsiTheme="majorHAnsi" w:cstheme="majorHAnsi"/>
        </w:rPr>
        <w:t>zhotoviteli</w:t>
      </w:r>
      <w:r w:rsidRPr="000F5019">
        <w:rPr>
          <w:rFonts w:asciiTheme="majorHAnsi" w:hAnsiTheme="majorHAnsi" w:cstheme="majorHAnsi"/>
        </w:rPr>
        <w:t xml:space="preserve"> sjednanou cenu za poskytnuté plnění, poníženou o takto zaplacenou daň. </w:t>
      </w:r>
    </w:p>
    <w:p w14:paraId="4BDD6032" w14:textId="77777777" w:rsidR="002D32FC" w:rsidRPr="000F5019" w:rsidRDefault="00C3757C" w:rsidP="00DF412C">
      <w:pPr>
        <w:pStyle w:val="22uroven"/>
        <w:rPr>
          <w:rFonts w:asciiTheme="majorHAnsi" w:hAnsiTheme="majorHAnsi" w:cstheme="majorHAnsi"/>
        </w:rPr>
      </w:pPr>
      <w:r w:rsidRPr="000F5019">
        <w:rPr>
          <w:rFonts w:asciiTheme="majorHAnsi" w:hAnsiTheme="majorHAnsi" w:cstheme="majorHAnsi"/>
        </w:rPr>
        <w:t>Objednatel</w:t>
      </w:r>
      <w:r w:rsidR="002D32FC" w:rsidRPr="000F5019">
        <w:rPr>
          <w:rFonts w:asciiTheme="majorHAnsi" w:hAnsiTheme="majorHAnsi" w:cstheme="majorHAnsi"/>
        </w:rPr>
        <w:t xml:space="preserve"> tuto skutečnost využití „zvláštního způsobu zajištění daně“ písemně oznámí </w:t>
      </w:r>
      <w:r w:rsidRPr="000F5019">
        <w:rPr>
          <w:rFonts w:asciiTheme="majorHAnsi" w:hAnsiTheme="majorHAnsi" w:cstheme="majorHAnsi"/>
        </w:rPr>
        <w:t>zhotoviteli</w:t>
      </w:r>
      <w:r w:rsidR="002D32FC" w:rsidRPr="000F5019">
        <w:rPr>
          <w:rFonts w:asciiTheme="majorHAnsi" w:hAnsiTheme="majorHAnsi" w:cstheme="majorHAnsi"/>
        </w:rPr>
        <w:t xml:space="preserve"> do 5</w:t>
      </w:r>
      <w:r w:rsidRPr="000F5019">
        <w:rPr>
          <w:rFonts w:asciiTheme="majorHAnsi" w:hAnsiTheme="majorHAnsi" w:cstheme="majorHAnsi"/>
        </w:rPr>
        <w:t xml:space="preserve"> </w:t>
      </w:r>
      <w:r w:rsidR="002D32FC" w:rsidRPr="000F5019">
        <w:rPr>
          <w:rFonts w:asciiTheme="majorHAnsi" w:hAnsiTheme="majorHAnsi" w:cstheme="majorHAnsi"/>
        </w:rPr>
        <w:t xml:space="preserve">dnů od úhrady a zároveň připojí kopii dokladu o uhrazení DPH včetně identifikace úhrady podle § 109a. </w:t>
      </w:r>
    </w:p>
    <w:p w14:paraId="06C04A4A" w14:textId="4F0A2536" w:rsidR="002D32FC" w:rsidRDefault="00C3757C" w:rsidP="00DF412C">
      <w:pPr>
        <w:pStyle w:val="22uroven"/>
        <w:rPr>
          <w:rFonts w:asciiTheme="majorHAnsi" w:hAnsiTheme="majorHAnsi" w:cstheme="majorHAnsi"/>
        </w:rPr>
      </w:pPr>
      <w:r w:rsidRPr="000F5019">
        <w:rPr>
          <w:rFonts w:asciiTheme="majorHAnsi" w:hAnsiTheme="majorHAnsi" w:cstheme="majorHAnsi"/>
        </w:rPr>
        <w:t>Zhotovitel</w:t>
      </w:r>
      <w:r w:rsidR="002D32FC" w:rsidRPr="000F5019">
        <w:rPr>
          <w:rFonts w:asciiTheme="majorHAnsi" w:hAnsiTheme="majorHAnsi" w:cstheme="majorHAnsi"/>
        </w:rPr>
        <w:t xml:space="preserve"> se zavazuje uvést na faktuře účet zveřejněný správcem daně způsobem, umožňujícím dálkový přístup. Je-li na faktuře vystavené </w:t>
      </w:r>
      <w:r w:rsidRPr="000F5019">
        <w:rPr>
          <w:rFonts w:asciiTheme="majorHAnsi" w:hAnsiTheme="majorHAnsi" w:cstheme="majorHAnsi"/>
        </w:rPr>
        <w:t>zhotovitelem</w:t>
      </w:r>
      <w:r w:rsidR="002D32FC" w:rsidRPr="000F5019">
        <w:rPr>
          <w:rFonts w:asciiTheme="majorHAnsi" w:hAnsiTheme="majorHAnsi" w:cstheme="majorHAnsi"/>
        </w:rPr>
        <w:t xml:space="preserve"> uvedený jiný účet, než je účet uvedený v předchozí větě, je </w:t>
      </w:r>
      <w:r w:rsidRPr="000F5019">
        <w:rPr>
          <w:rFonts w:asciiTheme="majorHAnsi" w:hAnsiTheme="majorHAnsi" w:cstheme="majorHAnsi"/>
        </w:rPr>
        <w:t>objednatel</w:t>
      </w:r>
      <w:r w:rsidR="002D32FC" w:rsidRPr="000F5019">
        <w:rPr>
          <w:rFonts w:asciiTheme="majorHAnsi" w:hAnsiTheme="majorHAnsi" w:cstheme="majorHAnsi"/>
        </w:rPr>
        <w:t xml:space="preserve"> oprávněn zaslat fakturu zpět </w:t>
      </w:r>
      <w:r w:rsidRPr="000F5019">
        <w:rPr>
          <w:rFonts w:asciiTheme="majorHAnsi" w:hAnsiTheme="majorHAnsi" w:cstheme="majorHAnsi"/>
        </w:rPr>
        <w:t xml:space="preserve">zhotoviteli </w:t>
      </w:r>
      <w:r w:rsidR="002D32FC" w:rsidRPr="000F5019">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0F5019">
        <w:rPr>
          <w:rFonts w:asciiTheme="majorHAnsi" w:hAnsiTheme="majorHAnsi" w:cstheme="majorHAnsi"/>
        </w:rPr>
        <w:t>zhotovitele</w:t>
      </w:r>
      <w:r w:rsidR="002D32FC" w:rsidRPr="000F5019">
        <w:rPr>
          <w:rFonts w:asciiTheme="majorHAnsi" w:hAnsiTheme="majorHAnsi" w:cstheme="majorHAnsi"/>
        </w:rPr>
        <w:t>, tj. účtu zveřejněného správcem daně.</w:t>
      </w:r>
    </w:p>
    <w:p w14:paraId="53426D8B" w14:textId="77777777" w:rsidR="00315A91" w:rsidRPr="000F5019" w:rsidRDefault="00315A91" w:rsidP="00315A91">
      <w:pPr>
        <w:pStyle w:val="22uroven"/>
        <w:numPr>
          <w:ilvl w:val="0"/>
          <w:numId w:val="0"/>
        </w:numPr>
        <w:ind w:left="705"/>
        <w:rPr>
          <w:rFonts w:asciiTheme="majorHAnsi" w:hAnsiTheme="majorHAnsi" w:cstheme="majorHAnsi"/>
        </w:rPr>
      </w:pPr>
    </w:p>
    <w:p w14:paraId="19EEB07B" w14:textId="5361F261" w:rsidR="002D32FC" w:rsidRPr="000F5019" w:rsidRDefault="006E438F" w:rsidP="00F74420">
      <w:pPr>
        <w:pStyle w:val="11uroven"/>
        <w:rPr>
          <w:rFonts w:asciiTheme="majorHAnsi" w:hAnsiTheme="majorHAnsi" w:cstheme="majorHAnsi"/>
        </w:rPr>
      </w:pPr>
      <w:r w:rsidRPr="000F5019">
        <w:rPr>
          <w:rFonts w:asciiTheme="majorHAnsi" w:hAnsiTheme="majorHAnsi" w:cstheme="majorHAnsi"/>
        </w:rPr>
        <w:lastRenderedPageBreak/>
        <w:t>Vady</w:t>
      </w:r>
    </w:p>
    <w:p w14:paraId="0A77A4D1" w14:textId="4EACA854" w:rsidR="00691580" w:rsidRPr="000F5019" w:rsidRDefault="00691580" w:rsidP="00A75DBD">
      <w:pPr>
        <w:pStyle w:val="22uroven"/>
        <w:rPr>
          <w:rFonts w:asciiTheme="majorHAnsi" w:hAnsiTheme="majorHAnsi" w:cstheme="majorHAnsi"/>
        </w:rPr>
      </w:pPr>
      <w:r w:rsidRPr="000F5019">
        <w:rPr>
          <w:rFonts w:asciiTheme="majorHAnsi" w:hAnsiTheme="majorHAnsi" w:cstheme="majorHAnsi"/>
        </w:rPr>
        <w:t xml:space="preserve">Zhotovitel se zavazuje, že jím připravované pokrmy budou mít vlastnosti stanovené smlouvou  a právními předpisy vztahujícími se k ochraně veřejného zdraví.  </w:t>
      </w:r>
    </w:p>
    <w:p w14:paraId="760B23A6" w14:textId="00CCA638" w:rsidR="00AB09B1" w:rsidRDefault="00691580" w:rsidP="00691580">
      <w:pPr>
        <w:pStyle w:val="22uroven"/>
      </w:pPr>
      <w:r w:rsidRPr="000F5019">
        <w:t>Pokud pokrmy nesplňují požadavky této smlouvy a právních předpisů vztahujících se k ochraně veřejného zdraví, objednatel oznámí tuto skutečnost bez zbytečného odkladu zhotoviteli. Zhotovitel se zavazuje v takovém případě zjednat nápravu, a to nejpozději ke dni další dodávky obědů objednateli.</w:t>
      </w:r>
    </w:p>
    <w:p w14:paraId="46117302" w14:textId="77777777" w:rsidR="00315A91" w:rsidRPr="000F5019" w:rsidRDefault="00315A91" w:rsidP="00315A91">
      <w:pPr>
        <w:pStyle w:val="22uroven"/>
        <w:numPr>
          <w:ilvl w:val="0"/>
          <w:numId w:val="0"/>
        </w:numPr>
        <w:ind w:left="705"/>
      </w:pPr>
    </w:p>
    <w:p w14:paraId="366855E7" w14:textId="77777777" w:rsidR="002D32FC" w:rsidRPr="000F5019" w:rsidRDefault="002D32FC" w:rsidP="00A51C5B">
      <w:pPr>
        <w:pStyle w:val="11uroven"/>
        <w:rPr>
          <w:rFonts w:asciiTheme="majorHAnsi" w:hAnsiTheme="majorHAnsi" w:cstheme="majorHAnsi"/>
        </w:rPr>
      </w:pPr>
      <w:r w:rsidRPr="000F5019">
        <w:rPr>
          <w:rFonts w:asciiTheme="majorHAnsi" w:hAnsiTheme="majorHAnsi" w:cstheme="majorHAnsi"/>
        </w:rPr>
        <w:t>Ostatní ujednání</w:t>
      </w:r>
    </w:p>
    <w:p w14:paraId="5BB44F9D" w14:textId="77777777" w:rsidR="002D32FC" w:rsidRPr="000F5019" w:rsidRDefault="0020709F" w:rsidP="00A82E6D">
      <w:pPr>
        <w:pStyle w:val="22uroven"/>
        <w:rPr>
          <w:rFonts w:asciiTheme="majorHAnsi" w:hAnsiTheme="majorHAnsi" w:cstheme="majorHAnsi"/>
        </w:rPr>
      </w:pPr>
      <w:r w:rsidRPr="000F5019">
        <w:rPr>
          <w:rFonts w:asciiTheme="majorHAnsi" w:hAnsiTheme="majorHAnsi" w:cstheme="majorHAnsi"/>
        </w:rPr>
        <w:t>Zhotovitel</w:t>
      </w:r>
      <w:r w:rsidR="002D32FC" w:rsidRPr="000F5019">
        <w:rPr>
          <w:rFonts w:asciiTheme="majorHAnsi" w:hAnsiTheme="majorHAnsi" w:cstheme="majorHAnsi"/>
        </w:rPr>
        <w:t xml:space="preserve"> prohlašuje, že je podnikatelem a uzavírá smlouvu při svém podnikání a na smlouvu se tudíž neuplatní ustanovení § 1793 odst. 1 občanského zákoníku.</w:t>
      </w:r>
    </w:p>
    <w:p w14:paraId="2F5F2BED" w14:textId="278E6FF3" w:rsidR="002D32FC" w:rsidRPr="000F5019" w:rsidRDefault="00031128" w:rsidP="00A82E6D">
      <w:pPr>
        <w:pStyle w:val="22uroven"/>
        <w:rPr>
          <w:rFonts w:asciiTheme="majorHAnsi" w:hAnsiTheme="majorHAnsi" w:cstheme="majorHAnsi"/>
        </w:rPr>
      </w:pPr>
      <w:r>
        <w:rPr>
          <w:rFonts w:asciiTheme="majorHAnsi" w:hAnsiTheme="majorHAnsi" w:cstheme="majorHAnsi"/>
        </w:rPr>
        <w:t>Smluvní strany prohlašují</w:t>
      </w:r>
      <w:r w:rsidR="002D32FC" w:rsidRPr="000F5019">
        <w:rPr>
          <w:rFonts w:asciiTheme="majorHAnsi" w:hAnsiTheme="majorHAnsi" w:cstheme="majorHAnsi"/>
        </w:rPr>
        <w:t>, že na sebe přebír</w:t>
      </w:r>
      <w:r>
        <w:rPr>
          <w:rFonts w:asciiTheme="majorHAnsi" w:hAnsiTheme="majorHAnsi" w:cstheme="majorHAnsi"/>
        </w:rPr>
        <w:t>ají</w:t>
      </w:r>
      <w:r w:rsidR="002D32FC" w:rsidRPr="000F5019">
        <w:rPr>
          <w:rFonts w:asciiTheme="majorHAnsi" w:hAnsiTheme="majorHAnsi" w:cstheme="majorHAnsi"/>
        </w:rPr>
        <w:t xml:space="preserve"> nebezpečí změny okolnosti podle ustanovení § 1765 občanského zákoníku.</w:t>
      </w:r>
    </w:p>
    <w:p w14:paraId="71250088" w14:textId="77777777" w:rsidR="002D32FC" w:rsidRPr="000F5019" w:rsidRDefault="002D32FC" w:rsidP="007971F0">
      <w:pPr>
        <w:pStyle w:val="22uroven"/>
        <w:rPr>
          <w:rFonts w:asciiTheme="majorHAnsi" w:hAnsiTheme="majorHAnsi" w:cstheme="majorHAnsi"/>
        </w:rPr>
      </w:pPr>
      <w:r w:rsidRPr="000F5019">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0F5019" w:rsidRDefault="002D32FC" w:rsidP="007971F0">
      <w:pPr>
        <w:widowControl/>
        <w:numPr>
          <w:ilvl w:val="0"/>
          <w:numId w:val="21"/>
        </w:numPr>
        <w:rPr>
          <w:rFonts w:asciiTheme="majorHAnsi" w:hAnsiTheme="majorHAnsi" w:cstheme="majorHAnsi"/>
        </w:rPr>
      </w:pPr>
      <w:r w:rsidRPr="000F5019">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0F5019" w:rsidRDefault="002D32FC" w:rsidP="007971F0">
      <w:pPr>
        <w:widowControl/>
        <w:numPr>
          <w:ilvl w:val="0"/>
          <w:numId w:val="21"/>
        </w:numPr>
        <w:rPr>
          <w:rFonts w:asciiTheme="majorHAnsi" w:hAnsiTheme="majorHAnsi" w:cstheme="majorHAnsi"/>
        </w:rPr>
      </w:pPr>
      <w:r w:rsidRPr="000F5019">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0F5019" w:rsidRDefault="002D32FC" w:rsidP="007971F0">
      <w:pPr>
        <w:widowControl/>
        <w:numPr>
          <w:ilvl w:val="0"/>
          <w:numId w:val="21"/>
        </w:numPr>
        <w:rPr>
          <w:rFonts w:asciiTheme="majorHAnsi" w:hAnsiTheme="majorHAnsi" w:cstheme="majorHAnsi"/>
        </w:rPr>
      </w:pPr>
      <w:r w:rsidRPr="000F5019">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0F5019" w:rsidRDefault="002D32FC" w:rsidP="007971F0">
      <w:pPr>
        <w:widowControl/>
        <w:numPr>
          <w:ilvl w:val="0"/>
          <w:numId w:val="21"/>
        </w:numPr>
        <w:rPr>
          <w:rFonts w:asciiTheme="majorHAnsi" w:hAnsiTheme="majorHAnsi" w:cstheme="majorHAnsi"/>
        </w:rPr>
      </w:pPr>
      <w:r w:rsidRPr="000F5019">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0F5019" w:rsidRDefault="002D32FC" w:rsidP="007971F0">
      <w:pPr>
        <w:widowControl/>
        <w:numPr>
          <w:ilvl w:val="0"/>
          <w:numId w:val="21"/>
        </w:numPr>
        <w:rPr>
          <w:rFonts w:asciiTheme="majorHAnsi" w:hAnsiTheme="majorHAnsi" w:cstheme="majorHAnsi"/>
        </w:rPr>
      </w:pPr>
      <w:r w:rsidRPr="000F5019">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17C3EF38" w14:textId="77777777" w:rsidR="002D32FC" w:rsidRPr="000F5019" w:rsidRDefault="0020709F" w:rsidP="00DF412C">
      <w:pPr>
        <w:pStyle w:val="22uroven"/>
        <w:rPr>
          <w:rFonts w:asciiTheme="majorHAnsi" w:hAnsiTheme="majorHAnsi" w:cstheme="majorHAnsi"/>
        </w:rPr>
      </w:pPr>
      <w:r w:rsidRPr="000F5019">
        <w:rPr>
          <w:rFonts w:asciiTheme="majorHAnsi" w:hAnsiTheme="majorHAnsi" w:cstheme="majorHAnsi"/>
        </w:rPr>
        <w:t>Zhotovitel</w:t>
      </w:r>
      <w:r w:rsidR="002D32FC" w:rsidRPr="000F5019">
        <w:rPr>
          <w:rFonts w:asciiTheme="majorHAnsi" w:hAnsiTheme="majorHAnsi" w:cstheme="majorHAnsi"/>
        </w:rPr>
        <w:t xml:space="preserve"> bere na vědomí a souhlasí s tím, že porušování uvedených povinností může být bráno jako podstatné porušení smluvního vztahu.</w:t>
      </w:r>
    </w:p>
    <w:p w14:paraId="52BCEDF7" w14:textId="77777777" w:rsidR="002D32FC" w:rsidRPr="000F5019" w:rsidRDefault="0020709F" w:rsidP="00A82E6D">
      <w:pPr>
        <w:pStyle w:val="22uroven"/>
        <w:rPr>
          <w:rFonts w:asciiTheme="majorHAnsi" w:hAnsiTheme="majorHAnsi" w:cstheme="majorHAnsi"/>
        </w:rPr>
      </w:pPr>
      <w:r w:rsidRPr="000F5019">
        <w:rPr>
          <w:rFonts w:asciiTheme="majorHAnsi" w:hAnsiTheme="majorHAnsi" w:cstheme="majorHAnsi"/>
        </w:rPr>
        <w:t>Zhotovitel</w:t>
      </w:r>
      <w:r w:rsidR="002D32FC" w:rsidRPr="000F5019">
        <w:rPr>
          <w:rFonts w:asciiTheme="majorHAnsi" w:hAnsiTheme="majorHAnsi" w:cstheme="majorHAnsi"/>
        </w:rPr>
        <w:t xml:space="preserve"> se zavazuje, že:</w:t>
      </w:r>
    </w:p>
    <w:p w14:paraId="35020688" w14:textId="77777777" w:rsidR="002D32FC" w:rsidRPr="000F5019" w:rsidRDefault="002D32FC" w:rsidP="00A132B5">
      <w:pPr>
        <w:pStyle w:val="odrka"/>
        <w:rPr>
          <w:rFonts w:asciiTheme="majorHAnsi" w:hAnsiTheme="majorHAnsi" w:cstheme="majorHAnsi"/>
        </w:rPr>
      </w:pPr>
      <w:r w:rsidRPr="000F5019">
        <w:rPr>
          <w:rFonts w:asciiTheme="majorHAnsi" w:hAnsiTheme="majorHAnsi" w:cstheme="majorHAnsi"/>
        </w:rPr>
        <w:t xml:space="preserve">zajistí </w:t>
      </w:r>
      <w:r w:rsidR="0020709F" w:rsidRPr="000F5019">
        <w:rPr>
          <w:rFonts w:asciiTheme="majorHAnsi" w:hAnsiTheme="majorHAnsi" w:cstheme="majorHAnsi"/>
        </w:rPr>
        <w:t>zhotovení díla</w:t>
      </w:r>
      <w:r w:rsidRPr="000F5019">
        <w:rPr>
          <w:rFonts w:asciiTheme="majorHAnsi" w:hAnsiTheme="majorHAnsi" w:cstheme="majorHAnsi"/>
        </w:rPr>
        <w:t xml:space="preserve"> v souladu s obecně závaznými právními předpisy v oblasti bezpečnosti a ochrany zdraví při práci (BOZP), požární ochrany (PO) a životního prostředí (ŽP)</w:t>
      </w:r>
    </w:p>
    <w:p w14:paraId="29C1552B" w14:textId="77777777" w:rsidR="002D32FC" w:rsidRPr="000F5019" w:rsidRDefault="002D32FC" w:rsidP="00A132B5">
      <w:pPr>
        <w:pStyle w:val="odrka"/>
        <w:rPr>
          <w:rFonts w:asciiTheme="majorHAnsi" w:hAnsiTheme="majorHAnsi" w:cstheme="majorHAnsi"/>
        </w:rPr>
      </w:pPr>
      <w:r w:rsidRPr="000F5019">
        <w:rPr>
          <w:rFonts w:asciiTheme="majorHAnsi" w:hAnsiTheme="majorHAnsi" w:cstheme="majorHAnsi"/>
        </w:rPr>
        <w:t xml:space="preserve">bude v areálech </w:t>
      </w:r>
      <w:r w:rsidR="006D2874" w:rsidRPr="000F5019">
        <w:rPr>
          <w:rFonts w:asciiTheme="majorHAnsi" w:hAnsiTheme="majorHAnsi" w:cstheme="majorHAnsi"/>
        </w:rPr>
        <w:t>objednatele</w:t>
      </w:r>
      <w:r w:rsidRPr="000F5019">
        <w:rPr>
          <w:rFonts w:asciiTheme="majorHAnsi" w:hAnsiTheme="majorHAnsi" w:cstheme="majorHAnsi"/>
        </w:rPr>
        <w:t xml:space="preserve"> jednat v souladu s pokyny, se kterými bude prokazatelně seznámen.</w:t>
      </w:r>
    </w:p>
    <w:p w14:paraId="78ED0A37" w14:textId="68B8E1D0" w:rsidR="00366EDF" w:rsidRPr="000F5019" w:rsidRDefault="00366EDF" w:rsidP="00366EDF">
      <w:pPr>
        <w:pStyle w:val="odrka"/>
        <w:rPr>
          <w:rFonts w:asciiTheme="majorHAnsi" w:hAnsiTheme="majorHAnsi" w:cstheme="majorHAnsi"/>
        </w:rPr>
      </w:pPr>
      <w:r w:rsidRPr="000F5019">
        <w:rPr>
          <w:rFonts w:asciiTheme="majorHAnsi" w:hAnsiTheme="majorHAnsi" w:cstheme="majorHAnsi"/>
        </w:rPr>
        <w:t>zhotovitel v plné míře odpovídá za bezpečnost a ochranu zdraví při práci svých pracovníků, kteří provádějí práci ve smyslu předmětu smlouvy a zabezpečuje jejich vybavení ochrannými pomůckami</w:t>
      </w:r>
      <w:r w:rsidR="00F605A5" w:rsidRPr="000F5019">
        <w:rPr>
          <w:rFonts w:asciiTheme="majorHAnsi" w:hAnsiTheme="majorHAnsi" w:cstheme="majorHAnsi"/>
        </w:rPr>
        <w:t xml:space="preserve"> </w:t>
      </w:r>
      <w:r w:rsidRPr="000F5019">
        <w:rPr>
          <w:rFonts w:asciiTheme="majorHAnsi" w:hAnsiTheme="majorHAnsi" w:cstheme="majorHAnsi"/>
        </w:rPr>
        <w:t>a jejich proškolení předpisy BOZP a PO a je povinen plnit veškeré zákonné povinnosti v oblasti BOZP, PO a ŽP ve smyslu platných zákonů.</w:t>
      </w:r>
    </w:p>
    <w:p w14:paraId="38ADD7A4" w14:textId="6E543E21" w:rsidR="00193283" w:rsidRPr="000F5019" w:rsidRDefault="00DF412C" w:rsidP="00DF412C">
      <w:pPr>
        <w:pStyle w:val="22uroven"/>
        <w:rPr>
          <w:rFonts w:asciiTheme="majorHAnsi" w:hAnsiTheme="majorHAnsi" w:cstheme="majorHAnsi"/>
        </w:rPr>
      </w:pPr>
      <w:r w:rsidRPr="000F5019">
        <w:rPr>
          <w:rFonts w:asciiTheme="majorHAnsi" w:hAnsiTheme="majorHAnsi" w:cstheme="majorHAnsi"/>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0869F0AD" w14:textId="1E2F902C" w:rsidR="003F5FC5" w:rsidRDefault="00193283" w:rsidP="001F5406">
      <w:pPr>
        <w:pStyle w:val="22uroven"/>
        <w:numPr>
          <w:ilvl w:val="0"/>
          <w:numId w:val="0"/>
        </w:numPr>
        <w:ind w:left="705"/>
        <w:rPr>
          <w:rFonts w:asciiTheme="majorHAnsi" w:hAnsiTheme="majorHAnsi" w:cstheme="majorHAnsi"/>
        </w:rPr>
      </w:pPr>
      <w:r w:rsidRPr="000F5019">
        <w:rPr>
          <w:rFonts w:asciiTheme="majorHAnsi" w:hAnsiTheme="majorHAnsi" w:cstheme="majorHAnsi"/>
        </w:rPr>
        <w:lastRenderedPageBreak/>
        <w:t>Zhotovitel se zavazuje bezodkladně informovat objednatele o jakékoliv aktualizaci či změně jeho oprávnění k</w:t>
      </w:r>
      <w:r w:rsidR="003F5FC5" w:rsidRPr="000F5019">
        <w:rPr>
          <w:rFonts w:asciiTheme="majorHAnsi" w:hAnsiTheme="majorHAnsi" w:cstheme="majorHAnsi"/>
        </w:rPr>
        <w:t> </w:t>
      </w:r>
      <w:r w:rsidRPr="000F5019">
        <w:rPr>
          <w:rFonts w:asciiTheme="majorHAnsi" w:hAnsiTheme="majorHAnsi" w:cstheme="majorHAnsi"/>
        </w:rPr>
        <w:t>podnik</w:t>
      </w:r>
      <w:r w:rsidR="003F5FC5" w:rsidRPr="000F5019">
        <w:rPr>
          <w:rFonts w:asciiTheme="majorHAnsi" w:hAnsiTheme="majorHAnsi" w:cstheme="majorHAnsi"/>
        </w:rPr>
        <w:t>ání, a to prokazatelným způsobem.</w:t>
      </w:r>
    </w:p>
    <w:p w14:paraId="21BA9984" w14:textId="77777777" w:rsidR="00315A91" w:rsidRPr="000F5019" w:rsidRDefault="00315A91" w:rsidP="00315A91">
      <w:pPr>
        <w:pStyle w:val="22uroven"/>
        <w:numPr>
          <w:ilvl w:val="0"/>
          <w:numId w:val="0"/>
        </w:numPr>
        <w:ind w:left="705" w:hanging="705"/>
        <w:rPr>
          <w:rFonts w:asciiTheme="majorHAnsi" w:hAnsiTheme="majorHAnsi" w:cstheme="majorHAnsi"/>
        </w:rPr>
      </w:pPr>
    </w:p>
    <w:p w14:paraId="44E00977" w14:textId="77777777" w:rsidR="002D32FC" w:rsidRPr="000F5019" w:rsidRDefault="002D32FC" w:rsidP="00086D87">
      <w:pPr>
        <w:pStyle w:val="11uroven"/>
        <w:ind w:left="357" w:hanging="357"/>
        <w:rPr>
          <w:rFonts w:asciiTheme="majorHAnsi" w:hAnsiTheme="majorHAnsi" w:cstheme="majorHAnsi"/>
        </w:rPr>
      </w:pPr>
      <w:r w:rsidRPr="000F5019">
        <w:rPr>
          <w:rFonts w:asciiTheme="majorHAnsi" w:hAnsiTheme="majorHAnsi" w:cstheme="majorHAnsi"/>
        </w:rPr>
        <w:t>Účinnost smlouvy, odstoupení, sankce, ukončení smlouvy</w:t>
      </w:r>
    </w:p>
    <w:p w14:paraId="5CD449BF" w14:textId="642A7341" w:rsidR="004A56A3" w:rsidRPr="000F5019" w:rsidRDefault="004A56A3" w:rsidP="003E111F">
      <w:pPr>
        <w:pStyle w:val="22uroven"/>
        <w:rPr>
          <w:rFonts w:asciiTheme="majorHAnsi" w:hAnsiTheme="majorHAnsi" w:cstheme="majorHAnsi"/>
        </w:rPr>
      </w:pPr>
      <w:r w:rsidRPr="000F5019">
        <w:rPr>
          <w:rFonts w:asciiTheme="majorHAnsi" w:hAnsiTheme="majorHAnsi" w:cstheme="majorHAnsi"/>
        </w:rPr>
        <w:t xml:space="preserve">Tato smlouva je uzavřena dnem podpisu obou smluvních stran </w:t>
      </w:r>
      <w:r w:rsidR="006A2CBE" w:rsidRPr="000F5019">
        <w:rPr>
          <w:rFonts w:asciiTheme="majorHAnsi" w:hAnsiTheme="majorHAnsi" w:cstheme="majorHAnsi"/>
        </w:rPr>
        <w:t>s účinností</w:t>
      </w:r>
      <w:r w:rsidRPr="000F5019">
        <w:rPr>
          <w:rFonts w:asciiTheme="majorHAnsi" w:hAnsiTheme="majorHAnsi" w:cstheme="majorHAnsi"/>
        </w:rPr>
        <w:t xml:space="preserve"> od</w:t>
      </w:r>
      <w:r w:rsidR="0039785C" w:rsidRPr="000F5019">
        <w:rPr>
          <w:rFonts w:asciiTheme="majorHAnsi" w:hAnsiTheme="majorHAnsi" w:cstheme="majorHAnsi"/>
        </w:rPr>
        <w:t xml:space="preserve"> </w:t>
      </w:r>
      <w:r w:rsidRPr="000F5019">
        <w:rPr>
          <w:rFonts w:asciiTheme="majorHAnsi" w:hAnsiTheme="majorHAnsi" w:cstheme="majorHAnsi"/>
        </w:rPr>
        <w:t xml:space="preserve"> 1. 1. 202</w:t>
      </w:r>
      <w:r w:rsidR="003D13F4" w:rsidRPr="000F5019">
        <w:rPr>
          <w:rFonts w:asciiTheme="majorHAnsi" w:hAnsiTheme="majorHAnsi" w:cstheme="majorHAnsi"/>
        </w:rPr>
        <w:t>4</w:t>
      </w:r>
      <w:r w:rsidRPr="000F5019">
        <w:rPr>
          <w:rFonts w:asciiTheme="majorHAnsi" w:hAnsiTheme="majorHAnsi" w:cstheme="majorHAnsi"/>
        </w:rPr>
        <w:t xml:space="preserve"> do 31. 12. 202</w:t>
      </w:r>
      <w:r w:rsidR="003D13F4" w:rsidRPr="000F5019">
        <w:rPr>
          <w:rFonts w:asciiTheme="majorHAnsi" w:hAnsiTheme="majorHAnsi" w:cstheme="majorHAnsi"/>
        </w:rPr>
        <w:t>7</w:t>
      </w:r>
      <w:r w:rsidRPr="000F5019">
        <w:rPr>
          <w:rFonts w:asciiTheme="majorHAnsi" w:hAnsiTheme="majorHAnsi" w:cstheme="majorHAnsi"/>
        </w:rPr>
        <w:t>.</w:t>
      </w:r>
    </w:p>
    <w:p w14:paraId="447D31A5" w14:textId="4BD31C6E" w:rsidR="003D13F4" w:rsidRPr="000F5019" w:rsidRDefault="003D13F4" w:rsidP="00B2716C">
      <w:pPr>
        <w:pStyle w:val="22uroven"/>
        <w:rPr>
          <w:rFonts w:asciiTheme="majorHAnsi" w:hAnsiTheme="majorHAnsi" w:cstheme="majorHAnsi"/>
        </w:rPr>
      </w:pPr>
      <w:r w:rsidRPr="000F5019">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11E65CAA" w14:textId="51D0D3F9" w:rsidR="003D13F4" w:rsidRPr="000F5019" w:rsidRDefault="003D13F4" w:rsidP="003D13F4">
      <w:pPr>
        <w:pStyle w:val="22uroven"/>
        <w:rPr>
          <w:rFonts w:asciiTheme="majorHAnsi" w:hAnsiTheme="majorHAnsi" w:cstheme="majorHAnsi"/>
        </w:rPr>
      </w:pPr>
      <w:r w:rsidRPr="000F5019">
        <w:rPr>
          <w:rFonts w:asciiTheme="majorHAnsi" w:hAnsiTheme="majorHAnsi" w:cstheme="majorHAnsi"/>
        </w:rPr>
        <w:t xml:space="preserve">Podstatným porušením této smlouvy se rozumí zejména: </w:t>
      </w:r>
    </w:p>
    <w:p w14:paraId="4D7D9171" w14:textId="77777777" w:rsidR="003D13F4" w:rsidRPr="000F5019" w:rsidRDefault="003D13F4" w:rsidP="003D13F4">
      <w:pPr>
        <w:pStyle w:val="22uroven"/>
        <w:numPr>
          <w:ilvl w:val="0"/>
          <w:numId w:val="0"/>
        </w:numPr>
        <w:ind w:left="705"/>
        <w:rPr>
          <w:rFonts w:asciiTheme="majorHAnsi" w:hAnsiTheme="majorHAnsi" w:cstheme="majorHAnsi"/>
        </w:rPr>
      </w:pPr>
      <w:r w:rsidRPr="000F5019">
        <w:rPr>
          <w:rFonts w:asciiTheme="majorHAnsi" w:hAnsiTheme="majorHAnsi" w:cstheme="majorHAnsi"/>
        </w:rPr>
        <w:t xml:space="preserve">a) nedodržení doby plnění bez řádné dohody s objednatelem </w:t>
      </w:r>
    </w:p>
    <w:p w14:paraId="654171EB" w14:textId="77777777" w:rsidR="003D13F4" w:rsidRPr="000F5019" w:rsidRDefault="003D13F4" w:rsidP="003D13F4">
      <w:pPr>
        <w:pStyle w:val="22uroven"/>
        <w:numPr>
          <w:ilvl w:val="0"/>
          <w:numId w:val="0"/>
        </w:numPr>
        <w:ind w:left="705"/>
        <w:rPr>
          <w:rFonts w:asciiTheme="majorHAnsi" w:hAnsiTheme="majorHAnsi" w:cstheme="majorHAnsi"/>
        </w:rPr>
      </w:pPr>
      <w:r w:rsidRPr="000F5019">
        <w:rPr>
          <w:rFonts w:asciiTheme="majorHAnsi" w:hAnsiTheme="majorHAnsi" w:cstheme="majorHAnsi"/>
        </w:rPr>
        <w:t xml:space="preserve">b) nedodržení smluvních cen bez řádné dohody s objednatelem </w:t>
      </w:r>
    </w:p>
    <w:p w14:paraId="1ABC245B" w14:textId="77777777" w:rsidR="003D13F4" w:rsidRPr="000F5019" w:rsidRDefault="003D13F4" w:rsidP="003D13F4">
      <w:pPr>
        <w:pStyle w:val="22uroven"/>
        <w:numPr>
          <w:ilvl w:val="0"/>
          <w:numId w:val="0"/>
        </w:numPr>
        <w:ind w:left="705"/>
        <w:rPr>
          <w:rFonts w:asciiTheme="majorHAnsi" w:hAnsiTheme="majorHAnsi" w:cstheme="majorHAnsi"/>
        </w:rPr>
      </w:pPr>
      <w:r w:rsidRPr="000F5019">
        <w:rPr>
          <w:rFonts w:asciiTheme="majorHAnsi" w:hAnsiTheme="majorHAnsi" w:cstheme="majorHAnsi"/>
        </w:rPr>
        <w:t xml:space="preserve">c) neuhrazení faktury objednatelem po dobu 14 dní po lhůtě splatnosti. </w:t>
      </w:r>
    </w:p>
    <w:p w14:paraId="1C6F59F9" w14:textId="404C4B83" w:rsidR="00406E23" w:rsidRPr="000F5019" w:rsidRDefault="00406E23" w:rsidP="00406E23">
      <w:pPr>
        <w:pStyle w:val="22uroven"/>
        <w:rPr>
          <w:rFonts w:asciiTheme="majorHAnsi" w:hAnsiTheme="majorHAnsi" w:cstheme="majorHAnsi"/>
        </w:rPr>
      </w:pPr>
      <w:r w:rsidRPr="000F5019">
        <w:rPr>
          <w:rFonts w:asciiTheme="majorHAnsi" w:hAnsiTheme="majorHAnsi" w:cstheme="majorHAnsi"/>
        </w:rPr>
        <w:t xml:space="preserve">Tuto smlouvu lze ukončit: </w:t>
      </w:r>
    </w:p>
    <w:p w14:paraId="76DB6704" w14:textId="3BBDBB71" w:rsidR="00406E23" w:rsidRPr="000F5019" w:rsidRDefault="00406E23" w:rsidP="00406E23">
      <w:pPr>
        <w:pStyle w:val="22uroven"/>
        <w:numPr>
          <w:ilvl w:val="0"/>
          <w:numId w:val="30"/>
        </w:numPr>
        <w:rPr>
          <w:rFonts w:asciiTheme="majorHAnsi" w:hAnsiTheme="majorHAnsi" w:cstheme="majorHAnsi"/>
        </w:rPr>
      </w:pPr>
      <w:r w:rsidRPr="000F5019">
        <w:rPr>
          <w:rFonts w:asciiTheme="majorHAnsi" w:hAnsiTheme="majorHAnsi" w:cstheme="majorHAnsi"/>
        </w:rPr>
        <w:t>písemnou dohodou obou smluvních stran,</w:t>
      </w:r>
    </w:p>
    <w:p w14:paraId="5A0C022E" w14:textId="58F93F41" w:rsidR="00406E23" w:rsidRPr="000F5019" w:rsidRDefault="00406E23" w:rsidP="00406E23">
      <w:pPr>
        <w:pStyle w:val="22uroven"/>
        <w:numPr>
          <w:ilvl w:val="0"/>
          <w:numId w:val="30"/>
        </w:numPr>
        <w:rPr>
          <w:rFonts w:asciiTheme="majorHAnsi" w:hAnsiTheme="majorHAnsi" w:cstheme="majorHAnsi"/>
        </w:rPr>
      </w:pPr>
      <w:r w:rsidRPr="000F5019">
        <w:rPr>
          <w:rFonts w:asciiTheme="majorHAnsi" w:hAnsiTheme="majorHAnsi" w:cstheme="majorHAnsi"/>
        </w:rPr>
        <w:t>písemnou výpovědí s výpovědní dobou 3 měsíců. Výpovědní doba počíná běžet první den měsíce následujícího po obdržení výpovědi,</w:t>
      </w:r>
    </w:p>
    <w:p w14:paraId="7F985428" w14:textId="67BC5424" w:rsidR="00406E23" w:rsidRPr="000F5019" w:rsidRDefault="00406E23" w:rsidP="00406E23">
      <w:pPr>
        <w:pStyle w:val="22uroven"/>
        <w:numPr>
          <w:ilvl w:val="0"/>
          <w:numId w:val="30"/>
        </w:numPr>
        <w:rPr>
          <w:rFonts w:asciiTheme="majorHAnsi" w:hAnsiTheme="majorHAnsi" w:cstheme="majorHAnsi"/>
        </w:rPr>
      </w:pPr>
      <w:r w:rsidRPr="000F5019">
        <w:rPr>
          <w:rFonts w:asciiTheme="majorHAnsi" w:hAnsiTheme="majorHAnsi" w:cstheme="majorHAnsi"/>
        </w:rPr>
        <w:t>zánikem jedné ze smluvních stran bez právního nástupce.</w:t>
      </w:r>
    </w:p>
    <w:p w14:paraId="22CD0D2C" w14:textId="0204720F" w:rsidR="003D13F4" w:rsidRPr="000F5019" w:rsidRDefault="003D13F4" w:rsidP="003D13F4">
      <w:pPr>
        <w:pStyle w:val="22uroven"/>
        <w:rPr>
          <w:rFonts w:asciiTheme="majorHAnsi" w:hAnsiTheme="majorHAnsi" w:cstheme="majorHAnsi"/>
        </w:rPr>
      </w:pPr>
      <w:r w:rsidRPr="000F5019">
        <w:t xml:space="preserve">V případě ukončení smlouvy se smluvní strany zavazují dohodnout se na způsobu vypořádání vzájemných závazků. </w:t>
      </w:r>
    </w:p>
    <w:p w14:paraId="3F10F673" w14:textId="0449FC60" w:rsidR="0030239D" w:rsidRPr="000F5019" w:rsidRDefault="0030239D" w:rsidP="00C04CDF">
      <w:pPr>
        <w:pStyle w:val="22uroven"/>
        <w:rPr>
          <w:rFonts w:asciiTheme="majorHAnsi" w:hAnsiTheme="majorHAnsi" w:cstheme="majorHAnsi"/>
        </w:rPr>
      </w:pPr>
      <w:r w:rsidRPr="000F5019">
        <w:rPr>
          <w:rFonts w:asciiTheme="majorHAnsi" w:hAnsiTheme="majorHAnsi" w:cstheme="majorHAnsi"/>
        </w:rPr>
        <w:t xml:space="preserve">V případě nedodržení termínu dodávek obědů v rámci časů sjednaných v této smlouvě s tolerancí 15 minut nebo v případě dodání nekompletního hlavního obědového jídla je zhotovitel povinen hradit smluvní pokutu ve výši 5.000,- Kč za každý případ takového porušení této smlouvy nebo za každý den, ve kterém došlo k prodlení. Povinnosti hradit smluvní pokutu uvedenou výše se může zhotovitel zprostit tím, že v dodávce obědů pro den, který je nejblíže následujícím termínem pro dodání obědů, dobrovolně dodá nad rámec předmětu plnění jako náhradní plnění zákusek, ovoce nebo sladký oplatek v množství, které odpovídá počtu strávníků dotčených porušením povinnosti zhotovitele. O této skutečnosti a o rozsahu porušení povinnosti je v takovém případě povinen objednatele informovat. </w:t>
      </w:r>
    </w:p>
    <w:p w14:paraId="3D5F5F5A" w14:textId="249A026D" w:rsidR="0030239D" w:rsidRPr="000F5019" w:rsidRDefault="0030239D" w:rsidP="006262C5">
      <w:pPr>
        <w:pStyle w:val="22uroven"/>
        <w:rPr>
          <w:rFonts w:asciiTheme="majorHAnsi" w:hAnsiTheme="majorHAnsi" w:cstheme="majorHAnsi"/>
        </w:rPr>
      </w:pPr>
      <w:r w:rsidRPr="000F5019">
        <w:rPr>
          <w:rFonts w:asciiTheme="majorHAnsi" w:hAnsiTheme="majorHAnsi" w:cstheme="majorHAnsi"/>
        </w:rPr>
        <w:t xml:space="preserve">V případě závažnějších porušení povinností vztahujících se k rozsahu dodávek obědů nebo způsobu přípravy pokrmů sjednaných v této smlouvě zhotovitelem (zejména úplné nedodání obědů v rozporu s touto smlouvou, případně dodání obědů v takovou denní dobu, u které již nelze předpokládat zájem objednatele na dodávce obědů v daný den, nedodržení požadavků na složení a kvalitu obědových jídel sjednaných v této smlouvě nebo porušení právních předpisů při přípravě a dodávce obědových jídel) je zhotovitel povinen hradit smluvní pokutu ve výši 10.000,-Kč, a to za každý jednotlivý případ porušení této smlouvy.  </w:t>
      </w:r>
    </w:p>
    <w:p w14:paraId="5594B723" w14:textId="462890D4" w:rsidR="003D13F4" w:rsidRDefault="0030239D" w:rsidP="00361FA8">
      <w:pPr>
        <w:pStyle w:val="22uroven"/>
      </w:pPr>
      <w:r w:rsidRPr="000F5019">
        <w:t>Výše sjednané sankce nemají vliv na případnou povinnost zhotovitele k náhradě škody, a to včetně náhrady pokut případně uložených objednateli v souvislosti s porušením povinnosti zhotovitele. Sankce hradí povinná strana nezávisle na tom, zda a v jaké výši vznikne druhé straně v této souvislosti škoda, kterou lze vymáhat samostatně. Závažnost porušení této smlouvy, ve znění shora uvedených ustanovení této smlouvy o sankcích, posuzuje objednatel.</w:t>
      </w:r>
    </w:p>
    <w:p w14:paraId="1D48F5AE" w14:textId="77777777" w:rsidR="00315A91" w:rsidRPr="000F5019" w:rsidRDefault="00315A91" w:rsidP="00315A91">
      <w:pPr>
        <w:pStyle w:val="22uroven"/>
        <w:numPr>
          <w:ilvl w:val="0"/>
          <w:numId w:val="0"/>
        </w:numPr>
        <w:ind w:left="705"/>
      </w:pPr>
    </w:p>
    <w:p w14:paraId="173B7B0B" w14:textId="6336C016" w:rsidR="00D76794" w:rsidRPr="000F5019" w:rsidRDefault="00D76794" w:rsidP="00D76794">
      <w:pPr>
        <w:pStyle w:val="11uroven"/>
      </w:pPr>
      <w:r w:rsidRPr="000F5019">
        <w:lastRenderedPageBreak/>
        <w:t xml:space="preserve">Řešení sporů </w:t>
      </w:r>
    </w:p>
    <w:p w14:paraId="7D0832E3" w14:textId="6F72A4E8" w:rsidR="00D76794" w:rsidRPr="000F5019" w:rsidRDefault="00D76794" w:rsidP="004D5121">
      <w:pPr>
        <w:pStyle w:val="22uroven"/>
      </w:pPr>
      <w:r w:rsidRPr="000F5019">
        <w:t xml:space="preserve">Veškeré spory vzniklé ze smlouvy či v souvislosti se smlouvou, včetně sporů týkajících se její platnosti nebo jejího trvání, budou přednostně řešeny mimosoudním jednáním. </w:t>
      </w:r>
    </w:p>
    <w:p w14:paraId="1048A815" w14:textId="77D0808D" w:rsidR="00D76794" w:rsidRDefault="00D76794" w:rsidP="00D76794">
      <w:pPr>
        <w:pStyle w:val="22uroven"/>
      </w:pPr>
      <w:r w:rsidRPr="000F5019">
        <w:t>Pokud spor nebude vyřešen mimosoudním jednáním, bude tento spor řešen věcně a místně příslušným soudem.</w:t>
      </w:r>
    </w:p>
    <w:p w14:paraId="14E0A660" w14:textId="77777777" w:rsidR="00315A91" w:rsidRPr="000F5019" w:rsidRDefault="00315A91" w:rsidP="00315A91">
      <w:pPr>
        <w:pStyle w:val="22uroven"/>
        <w:numPr>
          <w:ilvl w:val="0"/>
          <w:numId w:val="0"/>
        </w:numPr>
        <w:ind w:left="705"/>
      </w:pPr>
    </w:p>
    <w:p w14:paraId="104E364D" w14:textId="77777777" w:rsidR="003D13F4" w:rsidRPr="000F5019" w:rsidRDefault="003D13F4" w:rsidP="003D13F4">
      <w:pPr>
        <w:pStyle w:val="11uroven"/>
      </w:pPr>
      <w:r w:rsidRPr="000F5019">
        <w:t xml:space="preserve">Elektronická komunikace a dodatek </w:t>
      </w:r>
    </w:p>
    <w:p w14:paraId="0B975A43" w14:textId="6E3293C4" w:rsidR="003F5FC5" w:rsidRDefault="003D13F4" w:rsidP="003D13F4">
      <w:pPr>
        <w:pStyle w:val="22uroven"/>
      </w:pPr>
      <w:r w:rsidRPr="000F5019">
        <w:t>Smluvní strany neakceptují právní jednání protistrany učiněné elektronicky nebo jinými technickými prostředky. Smluvní strany vylučují přijetí nabídky s dodatkem nebo odchylkou.</w:t>
      </w:r>
    </w:p>
    <w:p w14:paraId="255BB1BA" w14:textId="77777777" w:rsidR="00315A91" w:rsidRPr="000F5019" w:rsidRDefault="00315A91" w:rsidP="00315A91">
      <w:pPr>
        <w:pStyle w:val="22uroven"/>
        <w:numPr>
          <w:ilvl w:val="0"/>
          <w:numId w:val="0"/>
        </w:numPr>
        <w:ind w:left="705"/>
      </w:pPr>
    </w:p>
    <w:p w14:paraId="24A6C82E" w14:textId="77777777" w:rsidR="002D32FC" w:rsidRPr="000F5019" w:rsidRDefault="002D32FC" w:rsidP="00D859F6">
      <w:pPr>
        <w:pStyle w:val="11uroven"/>
        <w:rPr>
          <w:rFonts w:asciiTheme="majorHAnsi" w:hAnsiTheme="majorHAnsi" w:cstheme="majorHAnsi"/>
        </w:rPr>
      </w:pPr>
      <w:r w:rsidRPr="000F5019">
        <w:rPr>
          <w:rFonts w:asciiTheme="majorHAnsi" w:hAnsiTheme="majorHAnsi" w:cstheme="majorHAnsi"/>
        </w:rPr>
        <w:t>Dodatky a změny smlouvy</w:t>
      </w:r>
    </w:p>
    <w:p w14:paraId="2D5A55EB" w14:textId="07804CFF" w:rsidR="002D32FC" w:rsidRDefault="002D32FC" w:rsidP="00DF412C">
      <w:pPr>
        <w:pStyle w:val="22uroven"/>
        <w:rPr>
          <w:rFonts w:asciiTheme="majorHAnsi" w:hAnsiTheme="majorHAnsi" w:cstheme="majorHAnsi"/>
        </w:rPr>
      </w:pPr>
      <w:r w:rsidRPr="000F5019">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6016947F" w14:textId="77777777" w:rsidR="00315A91" w:rsidRPr="000F5019" w:rsidRDefault="00315A91" w:rsidP="00315A91">
      <w:pPr>
        <w:pStyle w:val="22uroven"/>
        <w:numPr>
          <w:ilvl w:val="0"/>
          <w:numId w:val="0"/>
        </w:numPr>
        <w:ind w:left="705"/>
        <w:rPr>
          <w:rFonts w:asciiTheme="majorHAnsi" w:hAnsiTheme="majorHAnsi" w:cstheme="majorHAnsi"/>
        </w:rPr>
      </w:pPr>
    </w:p>
    <w:p w14:paraId="7D9EDD9A" w14:textId="77777777" w:rsidR="002D32FC" w:rsidRPr="000F5019" w:rsidRDefault="002D32FC" w:rsidP="00A51C5B">
      <w:pPr>
        <w:pStyle w:val="11uroven"/>
        <w:rPr>
          <w:rFonts w:asciiTheme="majorHAnsi" w:hAnsiTheme="majorHAnsi" w:cstheme="majorHAnsi"/>
        </w:rPr>
      </w:pPr>
      <w:r w:rsidRPr="000F5019">
        <w:rPr>
          <w:rFonts w:asciiTheme="majorHAnsi" w:hAnsiTheme="majorHAnsi" w:cstheme="majorHAnsi"/>
        </w:rPr>
        <w:t>Závěrečná ujednání</w:t>
      </w:r>
    </w:p>
    <w:p w14:paraId="52A856DA" w14:textId="77777777" w:rsidR="002D32FC" w:rsidRPr="000F5019" w:rsidRDefault="002D32FC" w:rsidP="00CB205E">
      <w:pPr>
        <w:pStyle w:val="22uroven"/>
        <w:rPr>
          <w:rFonts w:asciiTheme="majorHAnsi" w:hAnsiTheme="majorHAnsi" w:cstheme="majorHAnsi"/>
        </w:rPr>
      </w:pPr>
      <w:r w:rsidRPr="000F5019">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08E3C5C4" w:rsidR="002D32FC" w:rsidRPr="000F5019" w:rsidRDefault="001E110B" w:rsidP="005D11C3">
      <w:pPr>
        <w:pStyle w:val="22uroven"/>
        <w:rPr>
          <w:rFonts w:asciiTheme="majorHAnsi" w:hAnsiTheme="majorHAnsi" w:cstheme="majorHAnsi"/>
        </w:rPr>
      </w:pPr>
      <w:r w:rsidRPr="000F5019">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w:t>
      </w:r>
      <w:r w:rsidR="005E0A1E" w:rsidRPr="000F5019">
        <w:rPr>
          <w:rFonts w:asciiTheme="majorHAnsi" w:hAnsiTheme="majorHAnsi" w:cstheme="majorHAnsi"/>
        </w:rPr>
        <w:t xml:space="preserve"> </w:t>
      </w:r>
      <w:r w:rsidRPr="000F5019">
        <w:rPr>
          <w:rFonts w:asciiTheme="majorHAnsi" w:hAnsiTheme="majorHAnsi" w:cstheme="majorHAnsi"/>
        </w:rPr>
        <w:t xml:space="preserve">s dodavateli, kterou vydal SUEZ, a která je umístěna na internetových stránkách společnosti www.bvk.cz. Pro oznámení nelegálního a neetického chování je možné použít emailovou adresu: </w:t>
      </w:r>
      <w:hyperlink r:id="rId8" w:history="1">
        <w:r w:rsidR="00CD6AD9" w:rsidRPr="000F5019">
          <w:rPr>
            <w:rStyle w:val="Hypertextovodkaz"/>
            <w:rFonts w:asciiTheme="majorHAnsi" w:hAnsiTheme="majorHAnsi" w:cstheme="majorHAnsi"/>
            <w:color w:val="000000" w:themeColor="text1"/>
          </w:rPr>
          <w:t>ethics@suez.com</w:t>
        </w:r>
      </w:hyperlink>
      <w:r w:rsidRPr="000F5019">
        <w:rPr>
          <w:rFonts w:asciiTheme="majorHAnsi" w:hAnsiTheme="majorHAnsi" w:cstheme="majorHAnsi"/>
          <w:color w:val="000000" w:themeColor="text1"/>
        </w:rPr>
        <w:t>.</w:t>
      </w:r>
    </w:p>
    <w:p w14:paraId="022D4529" w14:textId="09CF987C" w:rsidR="00CD6AD9" w:rsidRPr="000F5019" w:rsidRDefault="00CD6AD9" w:rsidP="00CD6AD9">
      <w:pPr>
        <w:pStyle w:val="22uroven"/>
        <w:rPr>
          <w:rFonts w:asciiTheme="majorHAnsi" w:hAnsiTheme="majorHAnsi" w:cstheme="majorHAnsi"/>
        </w:rPr>
      </w:pPr>
      <w:r w:rsidRPr="000F5019">
        <w:rPr>
          <w:rFonts w:asciiTheme="majorHAnsi" w:hAnsiTheme="majorHAnsi" w:cstheme="majorHAnsi"/>
        </w:rPr>
        <w:t>Zhotovitel bere na vědomí, že společnost Brněnské vodárny a kanalizace, a.s. je povinným subjektem dle zákona č. 106/</w:t>
      </w:r>
      <w:r w:rsidR="00B15B4F" w:rsidRPr="000F5019">
        <w:rPr>
          <w:rFonts w:asciiTheme="majorHAnsi" w:hAnsiTheme="majorHAnsi" w:cstheme="majorHAnsi"/>
        </w:rPr>
        <w:t>19</w:t>
      </w:r>
      <w:r w:rsidRPr="000F5019">
        <w:rPr>
          <w:rFonts w:asciiTheme="majorHAnsi" w:hAnsiTheme="majorHAnsi" w:cstheme="majorHAnsi"/>
        </w:rPr>
        <w:t>99 Sb., o svobodném přístupu k informacím, ve znění pozdějších předpisů.</w:t>
      </w:r>
    </w:p>
    <w:p w14:paraId="7C197CEC" w14:textId="04FA045B" w:rsidR="00914A31" w:rsidRPr="000F5019" w:rsidRDefault="00914A31" w:rsidP="008711FC">
      <w:pPr>
        <w:pStyle w:val="22uroven"/>
        <w:rPr>
          <w:rFonts w:asciiTheme="majorHAnsi" w:hAnsiTheme="majorHAnsi" w:cstheme="majorHAnsi"/>
        </w:rPr>
      </w:pPr>
      <w:r w:rsidRPr="000F5019">
        <w:rPr>
          <w:rFonts w:asciiTheme="majorHAnsi" w:hAnsiTheme="majorHAnsi" w:cstheme="majorHAnsi"/>
        </w:rPr>
        <w:t>Tato smlouva je vyhotovena v elektronické a listinné podobě. Listinná podoba je vyhotovena ve dvou stejnopisech, z nichž jeden obdrží zhotovitel a druhý objednatel. V případě rozporu je rozhodující listinné vyhotovení smlouvy.</w:t>
      </w:r>
    </w:p>
    <w:p w14:paraId="170CDEC4" w14:textId="77777777" w:rsidR="002D32FC" w:rsidRPr="000F5019" w:rsidRDefault="002D32FC" w:rsidP="00A51C5B">
      <w:pPr>
        <w:pStyle w:val="22uroven"/>
        <w:rPr>
          <w:rFonts w:asciiTheme="majorHAnsi" w:hAnsiTheme="majorHAnsi" w:cstheme="majorHAnsi"/>
        </w:rPr>
      </w:pPr>
      <w:r w:rsidRPr="000F5019">
        <w:rPr>
          <w:rFonts w:asciiTheme="majorHAnsi" w:hAnsiTheme="majorHAnsi" w:cstheme="majorHAnsi"/>
        </w:rPr>
        <w:t xml:space="preserve">Smlouva je vyhotovena ve 2 stejnopisech, z nichž 1 obdrží </w:t>
      </w:r>
      <w:r w:rsidR="00960CA4" w:rsidRPr="000F5019">
        <w:rPr>
          <w:rFonts w:asciiTheme="majorHAnsi" w:hAnsiTheme="majorHAnsi" w:cstheme="majorHAnsi"/>
        </w:rPr>
        <w:t>zhotovitel</w:t>
      </w:r>
      <w:r w:rsidRPr="000F5019">
        <w:rPr>
          <w:rFonts w:asciiTheme="majorHAnsi" w:hAnsiTheme="majorHAnsi" w:cstheme="majorHAnsi"/>
        </w:rPr>
        <w:t xml:space="preserve"> a 1 </w:t>
      </w:r>
      <w:r w:rsidR="00960CA4" w:rsidRPr="000F5019">
        <w:rPr>
          <w:rFonts w:asciiTheme="majorHAnsi" w:hAnsiTheme="majorHAnsi" w:cstheme="majorHAnsi"/>
        </w:rPr>
        <w:t>objednatel</w:t>
      </w:r>
      <w:r w:rsidRPr="000F5019">
        <w:rPr>
          <w:rFonts w:asciiTheme="majorHAnsi" w:hAnsiTheme="majorHAnsi" w:cstheme="majorHAnsi"/>
        </w:rPr>
        <w:t>.</w:t>
      </w:r>
    </w:p>
    <w:p w14:paraId="73F26225" w14:textId="38521336" w:rsidR="00E3435C" w:rsidRPr="000F5019" w:rsidRDefault="002D32FC" w:rsidP="00E3435C">
      <w:pPr>
        <w:pStyle w:val="22uroven"/>
        <w:rPr>
          <w:rFonts w:asciiTheme="majorHAnsi" w:hAnsiTheme="majorHAnsi" w:cstheme="majorHAnsi"/>
          <w:u w:val="single"/>
        </w:rPr>
      </w:pPr>
      <w:r w:rsidRPr="000F5019">
        <w:rPr>
          <w:rFonts w:asciiTheme="majorHAnsi" w:hAnsiTheme="majorHAnsi" w:cstheme="majorHAnsi"/>
        </w:rPr>
        <w:t>Tato smlouva byla uzavřena v běžném obchodním styku právnickou osobou, která byla založena</w:t>
      </w:r>
      <w:r w:rsidR="003D13F4" w:rsidRPr="000F5019">
        <w:rPr>
          <w:rFonts w:asciiTheme="majorHAnsi" w:hAnsiTheme="majorHAnsi" w:cstheme="majorHAnsi"/>
        </w:rPr>
        <w:t xml:space="preserve"> </w:t>
      </w:r>
      <w:r w:rsidRPr="000F5019">
        <w:rPr>
          <w:rFonts w:asciiTheme="majorHAnsi" w:hAnsiTheme="majorHAnsi" w:cstheme="majorHAnsi"/>
        </w:rPr>
        <w:t xml:space="preserve">za </w:t>
      </w:r>
      <w:r w:rsidR="00336309" w:rsidRPr="000F5019">
        <w:rPr>
          <w:rFonts w:asciiTheme="majorHAnsi" w:hAnsiTheme="majorHAnsi" w:cstheme="majorHAnsi"/>
        </w:rPr>
        <w:t>ú</w:t>
      </w:r>
      <w:r w:rsidRPr="000F5019">
        <w:rPr>
          <w:rFonts w:asciiTheme="majorHAnsi" w:hAnsiTheme="majorHAnsi" w:cstheme="majorHAnsi"/>
        </w:rPr>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r w:rsidR="00E3435C" w:rsidRPr="000F5019">
        <w:rPr>
          <w:rFonts w:asciiTheme="majorHAnsi" w:hAnsiTheme="majorHAnsi" w:cstheme="majorHAnsi"/>
        </w:rPr>
        <w:t xml:space="preserve"> Smluvní strany prohlašují, že skutečnosti uvedené v této </w:t>
      </w:r>
      <w:r w:rsidR="00E3435C" w:rsidRPr="000F5019">
        <w:rPr>
          <w:rFonts w:asciiTheme="majorHAnsi" w:hAnsiTheme="majorHAnsi" w:cstheme="majorHAnsi"/>
        </w:rPr>
        <w:lastRenderedPageBreak/>
        <w:t xml:space="preserve">smlouvě nepovažují za obchodní tajemství ve smyslu ustanovení § 504 zákona č. 89/2012 Sb. a udělují svolení k jejich užití a zveřejnění bez stanovení jakýchkoliv dalších podmínek včetně zveřejnění celkové ceny služby, </w:t>
      </w:r>
      <w:r w:rsidR="00E3435C" w:rsidRPr="000F5019">
        <w:rPr>
          <w:rFonts w:asciiTheme="majorHAnsi" w:hAnsiTheme="majorHAnsi" w:cstheme="majorHAnsi"/>
          <w:u w:val="single"/>
        </w:rPr>
        <w:t xml:space="preserve">s výjimkou v čl. </w:t>
      </w:r>
      <w:proofErr w:type="gramStart"/>
      <w:r w:rsidR="00E3435C" w:rsidRPr="000F5019">
        <w:rPr>
          <w:rFonts w:asciiTheme="majorHAnsi" w:hAnsiTheme="majorHAnsi" w:cstheme="majorHAnsi"/>
          <w:u w:val="single"/>
        </w:rPr>
        <w:t>5.2. uvedených</w:t>
      </w:r>
      <w:proofErr w:type="gramEnd"/>
      <w:r w:rsidR="00E3435C" w:rsidRPr="000F5019">
        <w:rPr>
          <w:rFonts w:asciiTheme="majorHAnsi" w:hAnsiTheme="majorHAnsi" w:cstheme="majorHAnsi"/>
          <w:u w:val="single"/>
        </w:rPr>
        <w:t xml:space="preserve"> jednotkových cen za obědy, které zhotovitel považuje za svoje obchodní tajemství a k jejichž uveřejnění zhotovitel souhlas neuděluje.</w:t>
      </w:r>
    </w:p>
    <w:p w14:paraId="778849ED" w14:textId="77777777" w:rsidR="002D32FC" w:rsidRPr="000F5019" w:rsidRDefault="002D32FC" w:rsidP="00E74D6A">
      <w:pPr>
        <w:pStyle w:val="22uroven"/>
        <w:rPr>
          <w:rFonts w:asciiTheme="majorHAnsi" w:hAnsiTheme="majorHAnsi" w:cstheme="majorHAnsi"/>
        </w:rPr>
      </w:pPr>
      <w:r w:rsidRPr="000F5019">
        <w:rPr>
          <w:rFonts w:asciiTheme="majorHAnsi" w:hAnsiTheme="majorHAnsi" w:cstheme="majorHAnsi"/>
        </w:rPr>
        <w:t xml:space="preserve">Smluvní strany prohlašují, že údaje uvedené v této smlouvě nejsou informacemi požívajícími ochrany důvěrnosti majetkových poměrů. </w:t>
      </w:r>
    </w:p>
    <w:p w14:paraId="19716E03" w14:textId="77777777" w:rsidR="002D32FC" w:rsidRPr="000F5019" w:rsidRDefault="002D32FC" w:rsidP="00A51C5B">
      <w:pPr>
        <w:pStyle w:val="22uroven"/>
        <w:rPr>
          <w:rFonts w:asciiTheme="majorHAnsi" w:hAnsiTheme="majorHAnsi" w:cstheme="majorHAnsi"/>
        </w:rPr>
      </w:pPr>
      <w:r w:rsidRPr="000F5019">
        <w:rPr>
          <w:rFonts w:asciiTheme="majorHAnsi" w:hAnsiTheme="majorHAnsi" w:cstheme="majorHAnsi"/>
        </w:rPr>
        <w:t xml:space="preserve">Smluvní strany prohlašují, že s obsahem této smlouvy souhlasí a nemají žádných připomínek. Na důkaz toho připojují své podpisy. </w:t>
      </w:r>
    </w:p>
    <w:p w14:paraId="2F96191F" w14:textId="77777777" w:rsidR="002D32FC" w:rsidRPr="000F5019"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268"/>
        <w:gridCol w:w="426"/>
        <w:gridCol w:w="1583"/>
        <w:gridCol w:w="538"/>
        <w:gridCol w:w="2143"/>
        <w:gridCol w:w="710"/>
        <w:gridCol w:w="1404"/>
      </w:tblGrid>
      <w:tr w:rsidR="0039785C" w:rsidRPr="000F5019" w14:paraId="2044C8EB" w14:textId="77777777" w:rsidTr="00356D76">
        <w:tc>
          <w:tcPr>
            <w:tcW w:w="2268" w:type="dxa"/>
          </w:tcPr>
          <w:p w14:paraId="2C4E7E4C" w14:textId="6251E414" w:rsidR="002D32FC" w:rsidRPr="000F5019" w:rsidRDefault="008B7CB9" w:rsidP="00356D76">
            <w:pPr>
              <w:rPr>
                <w:rFonts w:asciiTheme="majorHAnsi" w:hAnsiTheme="majorHAnsi" w:cstheme="majorHAnsi"/>
              </w:rPr>
            </w:pPr>
            <w:r w:rsidRPr="000F5019">
              <w:rPr>
                <w:rFonts w:asciiTheme="majorHAnsi" w:hAnsiTheme="majorHAnsi" w:cstheme="majorHAnsi"/>
              </w:rPr>
              <w:t>V</w:t>
            </w:r>
            <w:r w:rsidR="0039785C" w:rsidRPr="000F5019">
              <w:rPr>
                <w:rFonts w:asciiTheme="majorHAnsi" w:hAnsiTheme="majorHAnsi" w:cstheme="majorHAnsi"/>
              </w:rPr>
              <w:t xml:space="preserve"> Hrušovanech   </w:t>
            </w:r>
            <w:r w:rsidR="00356D76" w:rsidRPr="000F5019">
              <w:rPr>
                <w:rFonts w:asciiTheme="majorHAnsi" w:hAnsiTheme="majorHAnsi" w:cstheme="majorHAnsi"/>
              </w:rPr>
              <w:t>d</w:t>
            </w:r>
            <w:r w:rsidR="0039785C" w:rsidRPr="000F5019">
              <w:rPr>
                <w:rFonts w:asciiTheme="majorHAnsi" w:hAnsiTheme="majorHAnsi" w:cstheme="majorHAnsi"/>
              </w:rPr>
              <w:t>ne</w:t>
            </w:r>
          </w:p>
        </w:tc>
        <w:tc>
          <w:tcPr>
            <w:tcW w:w="426" w:type="dxa"/>
          </w:tcPr>
          <w:p w14:paraId="5A5000C0" w14:textId="15418EFF" w:rsidR="002D32FC" w:rsidRPr="000F5019" w:rsidRDefault="002D32FC" w:rsidP="004D11E8">
            <w:pPr>
              <w:rPr>
                <w:rFonts w:asciiTheme="majorHAnsi" w:hAnsiTheme="majorHAnsi" w:cstheme="majorHAnsi"/>
              </w:rPr>
            </w:pPr>
          </w:p>
        </w:tc>
        <w:tc>
          <w:tcPr>
            <w:tcW w:w="1583" w:type="dxa"/>
          </w:tcPr>
          <w:p w14:paraId="4A39A91B" w14:textId="16D55016" w:rsidR="002D32FC" w:rsidRPr="000F5019" w:rsidRDefault="00286B9B" w:rsidP="004D11E8">
            <w:pPr>
              <w:rPr>
                <w:rFonts w:asciiTheme="majorHAnsi" w:hAnsiTheme="majorHAnsi" w:cstheme="majorHAnsi"/>
              </w:rPr>
            </w:pPr>
            <w:r>
              <w:rPr>
                <w:rFonts w:asciiTheme="majorHAnsi" w:hAnsiTheme="majorHAnsi" w:cstheme="majorHAnsi"/>
              </w:rPr>
              <w:t>5. 12. 2023</w:t>
            </w:r>
          </w:p>
        </w:tc>
        <w:tc>
          <w:tcPr>
            <w:tcW w:w="538" w:type="dxa"/>
          </w:tcPr>
          <w:p w14:paraId="2119451B" w14:textId="77777777" w:rsidR="002D32FC" w:rsidRPr="000F5019" w:rsidRDefault="002D32FC" w:rsidP="004D11E8">
            <w:pPr>
              <w:rPr>
                <w:rFonts w:asciiTheme="majorHAnsi" w:hAnsiTheme="majorHAnsi" w:cstheme="majorHAnsi"/>
              </w:rPr>
            </w:pPr>
          </w:p>
        </w:tc>
        <w:tc>
          <w:tcPr>
            <w:tcW w:w="2143" w:type="dxa"/>
          </w:tcPr>
          <w:p w14:paraId="617CDD8C" w14:textId="3E7D65CC" w:rsidR="002D32FC" w:rsidRPr="000F5019" w:rsidRDefault="002D32FC" w:rsidP="0039785C">
            <w:pPr>
              <w:rPr>
                <w:rFonts w:asciiTheme="majorHAnsi" w:hAnsiTheme="majorHAnsi" w:cstheme="majorHAnsi"/>
              </w:rPr>
            </w:pPr>
            <w:r w:rsidRPr="000F5019">
              <w:rPr>
                <w:rFonts w:asciiTheme="majorHAnsi" w:hAnsiTheme="majorHAnsi" w:cstheme="majorHAnsi"/>
              </w:rPr>
              <w:t>V Brně</w:t>
            </w:r>
            <w:r w:rsidR="0039785C" w:rsidRPr="000F5019">
              <w:rPr>
                <w:rFonts w:asciiTheme="majorHAnsi" w:hAnsiTheme="majorHAnsi" w:cstheme="majorHAnsi"/>
              </w:rPr>
              <w:t xml:space="preserve">    dne</w:t>
            </w:r>
          </w:p>
        </w:tc>
        <w:tc>
          <w:tcPr>
            <w:tcW w:w="710" w:type="dxa"/>
          </w:tcPr>
          <w:p w14:paraId="0E4C1B4E" w14:textId="0AF8ABB2" w:rsidR="002D32FC" w:rsidRPr="000F5019" w:rsidRDefault="002D32FC" w:rsidP="004D11E8">
            <w:pPr>
              <w:rPr>
                <w:rFonts w:asciiTheme="majorHAnsi" w:hAnsiTheme="majorHAnsi" w:cstheme="majorHAnsi"/>
              </w:rPr>
            </w:pPr>
          </w:p>
        </w:tc>
        <w:tc>
          <w:tcPr>
            <w:tcW w:w="1404" w:type="dxa"/>
          </w:tcPr>
          <w:p w14:paraId="18C031D7" w14:textId="01538411" w:rsidR="002D32FC" w:rsidRPr="000F5019" w:rsidRDefault="00286B9B" w:rsidP="004D11E8">
            <w:pPr>
              <w:rPr>
                <w:rFonts w:asciiTheme="majorHAnsi" w:hAnsiTheme="majorHAnsi" w:cstheme="majorHAnsi"/>
              </w:rPr>
            </w:pPr>
            <w:r>
              <w:rPr>
                <w:rFonts w:asciiTheme="majorHAnsi" w:hAnsiTheme="majorHAnsi" w:cstheme="majorHAnsi"/>
              </w:rPr>
              <w:t>1. 12. 2023</w:t>
            </w:r>
            <w:bookmarkStart w:id="0" w:name="_GoBack"/>
            <w:bookmarkEnd w:id="0"/>
          </w:p>
        </w:tc>
      </w:tr>
      <w:tr w:rsidR="002D32FC" w:rsidRPr="000F5019" w14:paraId="18CA59F0" w14:textId="77777777" w:rsidTr="00356D76">
        <w:tc>
          <w:tcPr>
            <w:tcW w:w="4277" w:type="dxa"/>
            <w:gridSpan w:val="3"/>
          </w:tcPr>
          <w:p w14:paraId="6F6FC5C6" w14:textId="77777777" w:rsidR="00ED11C0" w:rsidRPr="000F5019" w:rsidRDefault="00ED11C0" w:rsidP="00ED2CA0">
            <w:pPr>
              <w:rPr>
                <w:rFonts w:asciiTheme="majorHAnsi" w:hAnsiTheme="majorHAnsi" w:cstheme="majorHAnsi"/>
              </w:rPr>
            </w:pPr>
          </w:p>
          <w:p w14:paraId="09DCA19D" w14:textId="2A8946D9" w:rsidR="002D32FC" w:rsidRPr="000F5019" w:rsidRDefault="002D32FC" w:rsidP="00ED2CA0">
            <w:pPr>
              <w:rPr>
                <w:rFonts w:asciiTheme="majorHAnsi" w:hAnsiTheme="majorHAnsi" w:cstheme="majorHAnsi"/>
              </w:rPr>
            </w:pPr>
            <w:r w:rsidRPr="000F5019">
              <w:rPr>
                <w:rFonts w:asciiTheme="majorHAnsi" w:hAnsiTheme="majorHAnsi" w:cstheme="majorHAnsi"/>
              </w:rPr>
              <w:t xml:space="preserve">Za </w:t>
            </w:r>
            <w:r w:rsidR="00ED2CA0" w:rsidRPr="000F5019">
              <w:rPr>
                <w:rFonts w:asciiTheme="majorHAnsi" w:hAnsiTheme="majorHAnsi" w:cstheme="majorHAnsi"/>
              </w:rPr>
              <w:t>zhotovitele</w:t>
            </w:r>
          </w:p>
        </w:tc>
        <w:tc>
          <w:tcPr>
            <w:tcW w:w="538" w:type="dxa"/>
          </w:tcPr>
          <w:p w14:paraId="7030A706" w14:textId="77777777" w:rsidR="002D32FC" w:rsidRPr="000F5019" w:rsidRDefault="002D32FC" w:rsidP="004D11E8">
            <w:pPr>
              <w:rPr>
                <w:rFonts w:asciiTheme="majorHAnsi" w:hAnsiTheme="majorHAnsi" w:cstheme="majorHAnsi"/>
              </w:rPr>
            </w:pPr>
          </w:p>
        </w:tc>
        <w:tc>
          <w:tcPr>
            <w:tcW w:w="4257" w:type="dxa"/>
            <w:gridSpan w:val="3"/>
          </w:tcPr>
          <w:p w14:paraId="2D193B71" w14:textId="77777777" w:rsidR="00ED11C0" w:rsidRPr="000F5019" w:rsidRDefault="00ED11C0" w:rsidP="00ED2CA0">
            <w:pPr>
              <w:rPr>
                <w:rFonts w:asciiTheme="majorHAnsi" w:hAnsiTheme="majorHAnsi" w:cstheme="majorHAnsi"/>
              </w:rPr>
            </w:pPr>
          </w:p>
          <w:p w14:paraId="15848AB7" w14:textId="03F6C611" w:rsidR="002D32FC" w:rsidRPr="000F5019" w:rsidRDefault="002D32FC" w:rsidP="00ED2CA0">
            <w:pPr>
              <w:rPr>
                <w:rFonts w:asciiTheme="majorHAnsi" w:hAnsiTheme="majorHAnsi" w:cstheme="majorHAnsi"/>
              </w:rPr>
            </w:pPr>
            <w:r w:rsidRPr="000F5019">
              <w:rPr>
                <w:rFonts w:asciiTheme="majorHAnsi" w:hAnsiTheme="majorHAnsi" w:cstheme="majorHAnsi"/>
              </w:rPr>
              <w:t xml:space="preserve">Za </w:t>
            </w:r>
            <w:r w:rsidR="00ED2CA0" w:rsidRPr="000F5019">
              <w:rPr>
                <w:rFonts w:asciiTheme="majorHAnsi" w:hAnsiTheme="majorHAnsi" w:cstheme="majorHAnsi"/>
              </w:rPr>
              <w:t>objednatele</w:t>
            </w:r>
          </w:p>
        </w:tc>
      </w:tr>
      <w:tr w:rsidR="002D32FC" w:rsidRPr="000F5019" w14:paraId="382AF0CC" w14:textId="77777777" w:rsidTr="00356D76">
        <w:trPr>
          <w:trHeight w:val="1475"/>
        </w:trPr>
        <w:tc>
          <w:tcPr>
            <w:tcW w:w="4277" w:type="dxa"/>
            <w:gridSpan w:val="3"/>
            <w:tcBorders>
              <w:bottom w:val="dashed" w:sz="4" w:space="0" w:color="auto"/>
            </w:tcBorders>
          </w:tcPr>
          <w:p w14:paraId="255ED63C" w14:textId="77777777" w:rsidR="002D32FC" w:rsidRPr="000F5019" w:rsidRDefault="002D32FC" w:rsidP="004D11E8">
            <w:pPr>
              <w:rPr>
                <w:rFonts w:asciiTheme="majorHAnsi" w:hAnsiTheme="majorHAnsi" w:cstheme="majorHAnsi"/>
              </w:rPr>
            </w:pPr>
          </w:p>
          <w:p w14:paraId="011AF470" w14:textId="77777777" w:rsidR="00ED11C0" w:rsidRPr="000F5019" w:rsidRDefault="00ED11C0" w:rsidP="004D11E8">
            <w:pPr>
              <w:rPr>
                <w:rFonts w:asciiTheme="majorHAnsi" w:hAnsiTheme="majorHAnsi" w:cstheme="majorHAnsi"/>
              </w:rPr>
            </w:pPr>
          </w:p>
          <w:p w14:paraId="42F1128E" w14:textId="77777777" w:rsidR="00ED11C0" w:rsidRPr="000F5019" w:rsidRDefault="00ED11C0" w:rsidP="004D11E8">
            <w:pPr>
              <w:rPr>
                <w:rFonts w:asciiTheme="majorHAnsi" w:hAnsiTheme="majorHAnsi" w:cstheme="majorHAnsi"/>
              </w:rPr>
            </w:pPr>
          </w:p>
          <w:p w14:paraId="660E9093" w14:textId="77777777" w:rsidR="00ED11C0" w:rsidRPr="000F5019" w:rsidRDefault="00ED11C0" w:rsidP="004D11E8">
            <w:pPr>
              <w:rPr>
                <w:rFonts w:asciiTheme="majorHAnsi" w:hAnsiTheme="majorHAnsi" w:cstheme="majorHAnsi"/>
              </w:rPr>
            </w:pPr>
          </w:p>
          <w:p w14:paraId="25E8FC4B" w14:textId="645683E3" w:rsidR="00ED11C0" w:rsidRPr="000F5019" w:rsidRDefault="00ED11C0" w:rsidP="004D11E8">
            <w:pPr>
              <w:rPr>
                <w:rFonts w:asciiTheme="majorHAnsi" w:hAnsiTheme="majorHAnsi" w:cstheme="majorHAnsi"/>
              </w:rPr>
            </w:pPr>
          </w:p>
        </w:tc>
        <w:tc>
          <w:tcPr>
            <w:tcW w:w="538" w:type="dxa"/>
          </w:tcPr>
          <w:p w14:paraId="7623943F" w14:textId="77777777" w:rsidR="002D32FC" w:rsidRPr="000F5019" w:rsidRDefault="002D32FC" w:rsidP="004D11E8">
            <w:pPr>
              <w:rPr>
                <w:rFonts w:asciiTheme="majorHAnsi" w:hAnsiTheme="majorHAnsi" w:cstheme="majorHAnsi"/>
              </w:rPr>
            </w:pPr>
          </w:p>
        </w:tc>
        <w:tc>
          <w:tcPr>
            <w:tcW w:w="4257" w:type="dxa"/>
            <w:gridSpan w:val="3"/>
            <w:tcBorders>
              <w:bottom w:val="dashed" w:sz="4" w:space="0" w:color="auto"/>
            </w:tcBorders>
          </w:tcPr>
          <w:p w14:paraId="4DFB2E45" w14:textId="77777777" w:rsidR="002D32FC" w:rsidRPr="000F5019" w:rsidRDefault="002D32FC" w:rsidP="004D11E8">
            <w:pPr>
              <w:rPr>
                <w:rFonts w:asciiTheme="majorHAnsi" w:hAnsiTheme="majorHAnsi" w:cstheme="majorHAnsi"/>
              </w:rPr>
            </w:pPr>
          </w:p>
        </w:tc>
      </w:tr>
      <w:tr w:rsidR="002D32FC" w:rsidRPr="00951CD7" w14:paraId="50DB294A" w14:textId="77777777" w:rsidTr="00356D76">
        <w:tc>
          <w:tcPr>
            <w:tcW w:w="4277" w:type="dxa"/>
            <w:gridSpan w:val="3"/>
            <w:tcBorders>
              <w:top w:val="dashed" w:sz="4" w:space="0" w:color="auto"/>
            </w:tcBorders>
          </w:tcPr>
          <w:p w14:paraId="6B937047" w14:textId="77777777" w:rsidR="00067AA4" w:rsidRPr="000F5019" w:rsidRDefault="002669AC" w:rsidP="00BF6029">
            <w:pPr>
              <w:pStyle w:val="zarovnannasted"/>
              <w:rPr>
                <w:rFonts w:asciiTheme="majorHAnsi" w:hAnsiTheme="majorHAnsi" w:cstheme="majorHAnsi"/>
                <w:sz w:val="20"/>
              </w:rPr>
            </w:pPr>
            <w:proofErr w:type="gramStart"/>
            <w:r w:rsidRPr="000F5019">
              <w:rPr>
                <w:rFonts w:asciiTheme="majorHAnsi" w:hAnsiTheme="majorHAnsi" w:cstheme="majorHAnsi"/>
                <w:sz w:val="20"/>
              </w:rPr>
              <w:t>MR.PAINTER</w:t>
            </w:r>
            <w:proofErr w:type="gramEnd"/>
            <w:r w:rsidRPr="000F5019">
              <w:rPr>
                <w:rFonts w:asciiTheme="majorHAnsi" w:hAnsiTheme="majorHAnsi" w:cstheme="majorHAnsi"/>
                <w:sz w:val="20"/>
              </w:rPr>
              <w:t>, spol. s r.o.</w:t>
            </w:r>
          </w:p>
          <w:p w14:paraId="4763BA99" w14:textId="418BB899" w:rsidR="002669AC" w:rsidRPr="000F5019" w:rsidRDefault="002669AC" w:rsidP="00BF6029">
            <w:pPr>
              <w:pStyle w:val="zarovnannasted"/>
              <w:rPr>
                <w:rFonts w:asciiTheme="majorHAnsi" w:hAnsiTheme="majorHAnsi" w:cstheme="majorHAnsi"/>
                <w:sz w:val="20"/>
              </w:rPr>
            </w:pPr>
            <w:r w:rsidRPr="000F5019">
              <w:rPr>
                <w:rFonts w:asciiTheme="majorHAnsi" w:hAnsiTheme="majorHAnsi" w:cstheme="majorHAnsi"/>
                <w:sz w:val="20"/>
              </w:rPr>
              <w:t xml:space="preserve">Petra </w:t>
            </w:r>
            <w:proofErr w:type="spellStart"/>
            <w:r w:rsidRPr="000F5019">
              <w:rPr>
                <w:rFonts w:asciiTheme="majorHAnsi" w:hAnsiTheme="majorHAnsi" w:cstheme="majorHAnsi"/>
                <w:sz w:val="20"/>
              </w:rPr>
              <w:t>Honsnejmanová</w:t>
            </w:r>
            <w:proofErr w:type="spellEnd"/>
            <w:r w:rsidRPr="000F5019">
              <w:rPr>
                <w:rFonts w:asciiTheme="majorHAnsi" w:hAnsiTheme="majorHAnsi" w:cstheme="majorHAnsi"/>
                <w:sz w:val="20"/>
              </w:rPr>
              <w:t>, prokurista</w:t>
            </w:r>
          </w:p>
        </w:tc>
        <w:tc>
          <w:tcPr>
            <w:tcW w:w="538" w:type="dxa"/>
          </w:tcPr>
          <w:p w14:paraId="57FA58E5" w14:textId="77777777" w:rsidR="002D32FC" w:rsidRPr="000F5019" w:rsidRDefault="002D32FC" w:rsidP="004D11E8">
            <w:pPr>
              <w:rPr>
                <w:rFonts w:asciiTheme="majorHAnsi" w:hAnsiTheme="majorHAnsi" w:cstheme="majorHAnsi"/>
              </w:rPr>
            </w:pPr>
          </w:p>
        </w:tc>
        <w:tc>
          <w:tcPr>
            <w:tcW w:w="4257" w:type="dxa"/>
            <w:gridSpan w:val="3"/>
            <w:tcBorders>
              <w:top w:val="dashed" w:sz="4" w:space="0" w:color="auto"/>
            </w:tcBorders>
          </w:tcPr>
          <w:p w14:paraId="3A3136D0" w14:textId="77777777" w:rsidR="002D32FC" w:rsidRPr="000F5019" w:rsidRDefault="002D32FC" w:rsidP="004D11E8">
            <w:pPr>
              <w:pStyle w:val="zarovnannasted"/>
              <w:rPr>
                <w:rFonts w:asciiTheme="majorHAnsi" w:hAnsiTheme="majorHAnsi" w:cstheme="majorHAnsi"/>
                <w:sz w:val="20"/>
              </w:rPr>
            </w:pPr>
            <w:r w:rsidRPr="000F5019">
              <w:rPr>
                <w:rFonts w:asciiTheme="majorHAnsi" w:hAnsiTheme="majorHAnsi" w:cstheme="majorHAnsi"/>
                <w:sz w:val="20"/>
              </w:rPr>
              <w:t>Brněnské vodárny a kanalizace, a.s.</w:t>
            </w:r>
          </w:p>
          <w:p w14:paraId="7E503EE5" w14:textId="6577BCAD" w:rsidR="00D573D2" w:rsidRPr="000F5019" w:rsidRDefault="00945DA6" w:rsidP="00970B7C">
            <w:pPr>
              <w:pStyle w:val="zarovnannasted"/>
              <w:rPr>
                <w:rFonts w:asciiTheme="majorHAnsi" w:hAnsiTheme="majorHAnsi" w:cstheme="majorHAnsi"/>
                <w:sz w:val="20"/>
              </w:rPr>
            </w:pPr>
            <w:r w:rsidRPr="000F5019">
              <w:rPr>
                <w:rFonts w:asciiTheme="majorHAnsi" w:hAnsiTheme="majorHAnsi" w:cstheme="majorHAnsi"/>
                <w:sz w:val="20"/>
              </w:rPr>
              <w:t xml:space="preserve">Ing. Daniel </w:t>
            </w:r>
            <w:proofErr w:type="spellStart"/>
            <w:r w:rsidRPr="000F5019">
              <w:rPr>
                <w:rFonts w:asciiTheme="majorHAnsi" w:hAnsiTheme="majorHAnsi" w:cstheme="majorHAnsi"/>
                <w:sz w:val="20"/>
              </w:rPr>
              <w:t>Struž</w:t>
            </w:r>
            <w:proofErr w:type="spellEnd"/>
            <w:r w:rsidR="00D573D2" w:rsidRPr="000F5019">
              <w:rPr>
                <w:rFonts w:asciiTheme="majorHAnsi" w:hAnsiTheme="majorHAnsi" w:cstheme="majorHAnsi"/>
                <w:sz w:val="20"/>
              </w:rPr>
              <w:t xml:space="preserve">, MBA, </w:t>
            </w:r>
          </w:p>
          <w:p w14:paraId="0D109971" w14:textId="0B635F6B" w:rsidR="002D32FC" w:rsidRPr="00951CD7" w:rsidRDefault="00D573D2" w:rsidP="00970B7C">
            <w:pPr>
              <w:pStyle w:val="zarovnannasted"/>
              <w:rPr>
                <w:rFonts w:asciiTheme="majorHAnsi" w:hAnsiTheme="majorHAnsi" w:cstheme="majorHAnsi"/>
                <w:sz w:val="20"/>
              </w:rPr>
            </w:pPr>
            <w:r w:rsidRPr="000F5019">
              <w:rPr>
                <w:rFonts w:asciiTheme="majorHAnsi" w:hAnsiTheme="majorHAnsi" w:cstheme="majorHAnsi"/>
                <w:sz w:val="20"/>
              </w:rPr>
              <w:t>předseda představenstva</w:t>
            </w:r>
          </w:p>
        </w:tc>
      </w:tr>
    </w:tbl>
    <w:p w14:paraId="537842B6" w14:textId="77777777" w:rsidR="002D32FC" w:rsidRPr="00951CD7" w:rsidRDefault="002D32FC" w:rsidP="00945DA6">
      <w:pPr>
        <w:rPr>
          <w:rFonts w:asciiTheme="majorHAnsi" w:hAnsiTheme="majorHAnsi" w:cstheme="majorHAnsi"/>
        </w:rPr>
      </w:pPr>
    </w:p>
    <w:sectPr w:rsidR="002D32FC" w:rsidRPr="00951CD7" w:rsidSect="002D32FC">
      <w:headerReference w:type="even" r:id="rId9"/>
      <w:headerReference w:type="default" r:id="rId10"/>
      <w:footerReference w:type="default" r:id="rId11"/>
      <w:headerReference w:type="firs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24C64" w14:textId="77777777" w:rsidR="00E81DE4" w:rsidRDefault="00E81DE4" w:rsidP="00C3612E">
      <w:r>
        <w:separator/>
      </w:r>
    </w:p>
  </w:endnote>
  <w:endnote w:type="continuationSeparator" w:id="0">
    <w:p w14:paraId="7C291638" w14:textId="77777777" w:rsidR="00E81DE4" w:rsidRDefault="00E81DE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0A6F725" w:rsidR="00EE448C" w:rsidRDefault="00EE448C">
        <w:pPr>
          <w:pStyle w:val="Zpat"/>
          <w:jc w:val="center"/>
        </w:pPr>
        <w:r>
          <w:fldChar w:fldCharType="begin"/>
        </w:r>
        <w:r>
          <w:instrText>PAGE    \* MERGEFORMAT</w:instrText>
        </w:r>
        <w:r>
          <w:fldChar w:fldCharType="separate"/>
        </w:r>
        <w:r w:rsidR="00286B9B">
          <w:rPr>
            <w:noProof/>
          </w:rPr>
          <w:t>9</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B86ED" w14:textId="77777777" w:rsidR="00E81DE4" w:rsidRDefault="00E81DE4" w:rsidP="00C3612E">
      <w:r>
        <w:separator/>
      </w:r>
    </w:p>
  </w:footnote>
  <w:footnote w:type="continuationSeparator" w:id="0">
    <w:p w14:paraId="5F68D031" w14:textId="77777777" w:rsidR="00E81DE4" w:rsidRDefault="00E81DE4"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2663" w14:textId="5CCAD138" w:rsidR="00863A54" w:rsidRDefault="00E81DE4">
    <w:pPr>
      <w:pStyle w:val="Zhlav"/>
    </w:pPr>
    <w:r>
      <w:rPr>
        <w:noProof/>
      </w:rPr>
      <w:pict w14:anchorId="6BC94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4"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3B28" w14:textId="477DCE5E" w:rsidR="00863A54" w:rsidRDefault="00E81DE4">
    <w:pPr>
      <w:pStyle w:val="Zhlav"/>
    </w:pPr>
    <w:r>
      <w:rPr>
        <w:noProof/>
      </w:rPr>
      <w:pict w14:anchorId="4062C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5"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8286" w14:textId="5A525BFD" w:rsidR="00863A54" w:rsidRDefault="00E81DE4">
    <w:pPr>
      <w:pStyle w:val="Zhlav"/>
    </w:pPr>
    <w:r>
      <w:rPr>
        <w:noProof/>
      </w:rPr>
      <w:pict w14:anchorId="249FE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3"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4"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78BC2902"/>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9"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0">
    <w:nsid w:val="61537AFA"/>
    <w:multiLevelType w:val="hybridMultilevel"/>
    <w:tmpl w:val="700E3980"/>
    <w:lvl w:ilvl="0" w:tplc="F9689736">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8"/>
  </w:num>
  <w:num w:numId="3">
    <w:abstractNumId w:val="19"/>
  </w:num>
  <w:num w:numId="4">
    <w:abstractNumId w:val="12"/>
  </w:num>
  <w:num w:numId="5">
    <w:abstractNumId w:val="0"/>
  </w:num>
  <w:num w:numId="6">
    <w:abstractNumId w:val="1"/>
  </w:num>
  <w:num w:numId="7">
    <w:abstractNumId w:val="2"/>
  </w:num>
  <w:num w:numId="8">
    <w:abstractNumId w:val="7"/>
  </w:num>
  <w:num w:numId="9">
    <w:abstractNumId w:val="9"/>
  </w:num>
  <w:num w:numId="10">
    <w:abstractNumId w:val="14"/>
  </w:num>
  <w:num w:numId="11">
    <w:abstractNumId w:val="23"/>
  </w:num>
  <w:num w:numId="12">
    <w:abstractNumId w:val="5"/>
  </w:num>
  <w:num w:numId="13">
    <w:abstractNumId w:val="16"/>
  </w:num>
  <w:num w:numId="14">
    <w:abstractNumId w:val="17"/>
  </w:num>
  <w:num w:numId="15">
    <w:abstractNumId w:val="17"/>
  </w:num>
  <w:num w:numId="16">
    <w:abstractNumId w:val="3"/>
  </w:num>
  <w:num w:numId="17">
    <w:abstractNumId w:val="18"/>
  </w:num>
  <w:num w:numId="18">
    <w:abstractNumId w:val="3"/>
    <w:lvlOverride w:ilvl="0">
      <w:startOverride w:val="1"/>
    </w:lvlOverride>
  </w:num>
  <w:num w:numId="19">
    <w:abstractNumId w:val="26"/>
  </w:num>
  <w:num w:numId="20">
    <w:abstractNumId w:val="21"/>
  </w:num>
  <w:num w:numId="21">
    <w:abstractNumId w:val="22"/>
  </w:num>
  <w:num w:numId="22">
    <w:abstractNumId w:val="24"/>
  </w:num>
  <w:num w:numId="23">
    <w:abstractNumId w:val="6"/>
  </w:num>
  <w:num w:numId="24">
    <w:abstractNumId w:val="10"/>
  </w:num>
  <w:num w:numId="25">
    <w:abstractNumId w:val="4"/>
  </w:num>
  <w:num w:numId="26">
    <w:abstractNumId w:val="13"/>
  </w:num>
  <w:num w:numId="27">
    <w:abstractNumId w:val="11"/>
  </w:num>
  <w:num w:numId="28">
    <w:abstractNumId w:val="25"/>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22EF9"/>
    <w:rsid w:val="00031128"/>
    <w:rsid w:val="00040AE0"/>
    <w:rsid w:val="00043B94"/>
    <w:rsid w:val="00046A2A"/>
    <w:rsid w:val="00050A2E"/>
    <w:rsid w:val="00064381"/>
    <w:rsid w:val="00066EB5"/>
    <w:rsid w:val="00067AA4"/>
    <w:rsid w:val="00071541"/>
    <w:rsid w:val="00075582"/>
    <w:rsid w:val="00085A1C"/>
    <w:rsid w:val="00086D87"/>
    <w:rsid w:val="00091C70"/>
    <w:rsid w:val="00092C99"/>
    <w:rsid w:val="000A6158"/>
    <w:rsid w:val="000B0E91"/>
    <w:rsid w:val="000B520B"/>
    <w:rsid w:val="000C356F"/>
    <w:rsid w:val="000C7DD3"/>
    <w:rsid w:val="000D3283"/>
    <w:rsid w:val="000D5281"/>
    <w:rsid w:val="000E0913"/>
    <w:rsid w:val="000E315F"/>
    <w:rsid w:val="000E375C"/>
    <w:rsid w:val="000F2D51"/>
    <w:rsid w:val="000F5019"/>
    <w:rsid w:val="00102F62"/>
    <w:rsid w:val="00115A38"/>
    <w:rsid w:val="001166E6"/>
    <w:rsid w:val="00116D8A"/>
    <w:rsid w:val="00131470"/>
    <w:rsid w:val="00131F22"/>
    <w:rsid w:val="001639EA"/>
    <w:rsid w:val="00170823"/>
    <w:rsid w:val="00180E81"/>
    <w:rsid w:val="0018142D"/>
    <w:rsid w:val="00181F6C"/>
    <w:rsid w:val="001843E3"/>
    <w:rsid w:val="00186326"/>
    <w:rsid w:val="00193283"/>
    <w:rsid w:val="001C55D6"/>
    <w:rsid w:val="001C7217"/>
    <w:rsid w:val="001D459C"/>
    <w:rsid w:val="001D459D"/>
    <w:rsid w:val="001E110B"/>
    <w:rsid w:val="001F6051"/>
    <w:rsid w:val="0020709F"/>
    <w:rsid w:val="0022731B"/>
    <w:rsid w:val="00230491"/>
    <w:rsid w:val="00230B84"/>
    <w:rsid w:val="00235606"/>
    <w:rsid w:val="00236A30"/>
    <w:rsid w:val="00244193"/>
    <w:rsid w:val="00252177"/>
    <w:rsid w:val="00257A5F"/>
    <w:rsid w:val="002608BC"/>
    <w:rsid w:val="00263502"/>
    <w:rsid w:val="002669AC"/>
    <w:rsid w:val="002737A6"/>
    <w:rsid w:val="00286B9B"/>
    <w:rsid w:val="0029008A"/>
    <w:rsid w:val="00291759"/>
    <w:rsid w:val="0029484C"/>
    <w:rsid w:val="00294F48"/>
    <w:rsid w:val="002968F2"/>
    <w:rsid w:val="002B2841"/>
    <w:rsid w:val="002B2B7C"/>
    <w:rsid w:val="002B41F9"/>
    <w:rsid w:val="002C19B0"/>
    <w:rsid w:val="002C36A8"/>
    <w:rsid w:val="002D3270"/>
    <w:rsid w:val="002D32FC"/>
    <w:rsid w:val="002E15D6"/>
    <w:rsid w:val="002E3E4A"/>
    <w:rsid w:val="002F1408"/>
    <w:rsid w:val="0030239D"/>
    <w:rsid w:val="003023B9"/>
    <w:rsid w:val="00305075"/>
    <w:rsid w:val="00315A91"/>
    <w:rsid w:val="00335187"/>
    <w:rsid w:val="00336309"/>
    <w:rsid w:val="00351DCC"/>
    <w:rsid w:val="00355A63"/>
    <w:rsid w:val="00356D76"/>
    <w:rsid w:val="00360191"/>
    <w:rsid w:val="00361FA8"/>
    <w:rsid w:val="00365A78"/>
    <w:rsid w:val="00366EDF"/>
    <w:rsid w:val="0037197C"/>
    <w:rsid w:val="0037267F"/>
    <w:rsid w:val="003811A5"/>
    <w:rsid w:val="00382F40"/>
    <w:rsid w:val="0039785C"/>
    <w:rsid w:val="003B4EEF"/>
    <w:rsid w:val="003B5325"/>
    <w:rsid w:val="003B5405"/>
    <w:rsid w:val="003B720A"/>
    <w:rsid w:val="003C3D11"/>
    <w:rsid w:val="003D13F4"/>
    <w:rsid w:val="003D1EFA"/>
    <w:rsid w:val="003E051B"/>
    <w:rsid w:val="003F04ED"/>
    <w:rsid w:val="003F5FC5"/>
    <w:rsid w:val="00401B45"/>
    <w:rsid w:val="00406E23"/>
    <w:rsid w:val="0041037E"/>
    <w:rsid w:val="00422B92"/>
    <w:rsid w:val="004371C2"/>
    <w:rsid w:val="00453070"/>
    <w:rsid w:val="00455144"/>
    <w:rsid w:val="004646F2"/>
    <w:rsid w:val="00473804"/>
    <w:rsid w:val="00477A53"/>
    <w:rsid w:val="00486623"/>
    <w:rsid w:val="00487DE9"/>
    <w:rsid w:val="00494259"/>
    <w:rsid w:val="00494690"/>
    <w:rsid w:val="00496CB3"/>
    <w:rsid w:val="004979AA"/>
    <w:rsid w:val="004A56A3"/>
    <w:rsid w:val="004B0CD0"/>
    <w:rsid w:val="004B260C"/>
    <w:rsid w:val="004C1CAC"/>
    <w:rsid w:val="004C7D31"/>
    <w:rsid w:val="004D11E8"/>
    <w:rsid w:val="004D43B9"/>
    <w:rsid w:val="004D4574"/>
    <w:rsid w:val="004D79AD"/>
    <w:rsid w:val="004E2B9A"/>
    <w:rsid w:val="004E2BB1"/>
    <w:rsid w:val="004F6074"/>
    <w:rsid w:val="00506B29"/>
    <w:rsid w:val="00514144"/>
    <w:rsid w:val="0051548E"/>
    <w:rsid w:val="00523942"/>
    <w:rsid w:val="00523A61"/>
    <w:rsid w:val="0053047B"/>
    <w:rsid w:val="005333B8"/>
    <w:rsid w:val="00533638"/>
    <w:rsid w:val="00535691"/>
    <w:rsid w:val="00535CB7"/>
    <w:rsid w:val="00536994"/>
    <w:rsid w:val="00562F40"/>
    <w:rsid w:val="00571709"/>
    <w:rsid w:val="005750A3"/>
    <w:rsid w:val="00584C0A"/>
    <w:rsid w:val="00585CB9"/>
    <w:rsid w:val="00586402"/>
    <w:rsid w:val="00591DF5"/>
    <w:rsid w:val="00594B3F"/>
    <w:rsid w:val="00597D2E"/>
    <w:rsid w:val="005A5A6B"/>
    <w:rsid w:val="005B1CF2"/>
    <w:rsid w:val="005B46F4"/>
    <w:rsid w:val="005C55D5"/>
    <w:rsid w:val="005E0A1E"/>
    <w:rsid w:val="005F29DE"/>
    <w:rsid w:val="005F4031"/>
    <w:rsid w:val="00604EFC"/>
    <w:rsid w:val="00606A30"/>
    <w:rsid w:val="0061074F"/>
    <w:rsid w:val="0062730F"/>
    <w:rsid w:val="006334CD"/>
    <w:rsid w:val="00634F6E"/>
    <w:rsid w:val="00636ACC"/>
    <w:rsid w:val="0064250D"/>
    <w:rsid w:val="006441A9"/>
    <w:rsid w:val="0065097C"/>
    <w:rsid w:val="006522B3"/>
    <w:rsid w:val="00653789"/>
    <w:rsid w:val="006719A2"/>
    <w:rsid w:val="00687A49"/>
    <w:rsid w:val="00691580"/>
    <w:rsid w:val="00691D0C"/>
    <w:rsid w:val="006A2CBE"/>
    <w:rsid w:val="006A7B06"/>
    <w:rsid w:val="006B70E1"/>
    <w:rsid w:val="006C5016"/>
    <w:rsid w:val="006D2874"/>
    <w:rsid w:val="006D4BA5"/>
    <w:rsid w:val="006D7D40"/>
    <w:rsid w:val="006E04EE"/>
    <w:rsid w:val="006E438F"/>
    <w:rsid w:val="006E74F8"/>
    <w:rsid w:val="006F4125"/>
    <w:rsid w:val="00700C9E"/>
    <w:rsid w:val="0070235C"/>
    <w:rsid w:val="007046F0"/>
    <w:rsid w:val="007050D4"/>
    <w:rsid w:val="00712844"/>
    <w:rsid w:val="0072488D"/>
    <w:rsid w:val="007454B4"/>
    <w:rsid w:val="007632B9"/>
    <w:rsid w:val="00765DDC"/>
    <w:rsid w:val="00770FD0"/>
    <w:rsid w:val="007824D5"/>
    <w:rsid w:val="00791058"/>
    <w:rsid w:val="00793366"/>
    <w:rsid w:val="0079478B"/>
    <w:rsid w:val="007971F0"/>
    <w:rsid w:val="007A2C62"/>
    <w:rsid w:val="007C5F91"/>
    <w:rsid w:val="007D033F"/>
    <w:rsid w:val="007D0B28"/>
    <w:rsid w:val="007D19E8"/>
    <w:rsid w:val="007D4D71"/>
    <w:rsid w:val="007D6682"/>
    <w:rsid w:val="007D7A71"/>
    <w:rsid w:val="007E07E1"/>
    <w:rsid w:val="007E73AF"/>
    <w:rsid w:val="00814A73"/>
    <w:rsid w:val="008200F4"/>
    <w:rsid w:val="00823C2B"/>
    <w:rsid w:val="00836F64"/>
    <w:rsid w:val="00844CD6"/>
    <w:rsid w:val="008530AD"/>
    <w:rsid w:val="0085606C"/>
    <w:rsid w:val="00863A54"/>
    <w:rsid w:val="00871058"/>
    <w:rsid w:val="00873B4A"/>
    <w:rsid w:val="00874D73"/>
    <w:rsid w:val="00895992"/>
    <w:rsid w:val="008A2101"/>
    <w:rsid w:val="008B16AE"/>
    <w:rsid w:val="008B67E4"/>
    <w:rsid w:val="008B7CB9"/>
    <w:rsid w:val="008C3AF5"/>
    <w:rsid w:val="008C5CD1"/>
    <w:rsid w:val="008D28B8"/>
    <w:rsid w:val="008E7FED"/>
    <w:rsid w:val="008F5231"/>
    <w:rsid w:val="0091036D"/>
    <w:rsid w:val="00914A31"/>
    <w:rsid w:val="00941142"/>
    <w:rsid w:val="00944F61"/>
    <w:rsid w:val="00945DA6"/>
    <w:rsid w:val="00951CD7"/>
    <w:rsid w:val="00952B23"/>
    <w:rsid w:val="00960CA4"/>
    <w:rsid w:val="00970B7C"/>
    <w:rsid w:val="009714D5"/>
    <w:rsid w:val="009717F2"/>
    <w:rsid w:val="009722F3"/>
    <w:rsid w:val="00972D7B"/>
    <w:rsid w:val="00973514"/>
    <w:rsid w:val="00975E5F"/>
    <w:rsid w:val="009777E7"/>
    <w:rsid w:val="0098562F"/>
    <w:rsid w:val="00987CDE"/>
    <w:rsid w:val="0099751F"/>
    <w:rsid w:val="009C1637"/>
    <w:rsid w:val="009C4649"/>
    <w:rsid w:val="009C49A6"/>
    <w:rsid w:val="009C7BD2"/>
    <w:rsid w:val="009F6C08"/>
    <w:rsid w:val="009F743C"/>
    <w:rsid w:val="00A03F7D"/>
    <w:rsid w:val="00A04DF0"/>
    <w:rsid w:val="00A05F51"/>
    <w:rsid w:val="00A07CA2"/>
    <w:rsid w:val="00A132B5"/>
    <w:rsid w:val="00A1378B"/>
    <w:rsid w:val="00A1658D"/>
    <w:rsid w:val="00A1716D"/>
    <w:rsid w:val="00A17546"/>
    <w:rsid w:val="00A343F0"/>
    <w:rsid w:val="00A415DC"/>
    <w:rsid w:val="00A44EBE"/>
    <w:rsid w:val="00A51C5B"/>
    <w:rsid w:val="00A749B7"/>
    <w:rsid w:val="00A75D16"/>
    <w:rsid w:val="00A7740F"/>
    <w:rsid w:val="00A82565"/>
    <w:rsid w:val="00A82E6D"/>
    <w:rsid w:val="00A932DB"/>
    <w:rsid w:val="00AA1C09"/>
    <w:rsid w:val="00AB08C4"/>
    <w:rsid w:val="00AB09B1"/>
    <w:rsid w:val="00AB5411"/>
    <w:rsid w:val="00AB6B3C"/>
    <w:rsid w:val="00AB7937"/>
    <w:rsid w:val="00AC2339"/>
    <w:rsid w:val="00AD0542"/>
    <w:rsid w:val="00AE2026"/>
    <w:rsid w:val="00AF18CB"/>
    <w:rsid w:val="00AF6763"/>
    <w:rsid w:val="00B07796"/>
    <w:rsid w:val="00B12771"/>
    <w:rsid w:val="00B142BD"/>
    <w:rsid w:val="00B15B4F"/>
    <w:rsid w:val="00B16F06"/>
    <w:rsid w:val="00B27414"/>
    <w:rsid w:val="00B42292"/>
    <w:rsid w:val="00B46991"/>
    <w:rsid w:val="00B5578A"/>
    <w:rsid w:val="00B6793A"/>
    <w:rsid w:val="00B74C7E"/>
    <w:rsid w:val="00B92DE0"/>
    <w:rsid w:val="00B9693E"/>
    <w:rsid w:val="00BA2506"/>
    <w:rsid w:val="00BB084B"/>
    <w:rsid w:val="00BB11C8"/>
    <w:rsid w:val="00BB197F"/>
    <w:rsid w:val="00BC4001"/>
    <w:rsid w:val="00BC7477"/>
    <w:rsid w:val="00BD2097"/>
    <w:rsid w:val="00BE0879"/>
    <w:rsid w:val="00BE371F"/>
    <w:rsid w:val="00BF30F7"/>
    <w:rsid w:val="00BF6029"/>
    <w:rsid w:val="00C02B91"/>
    <w:rsid w:val="00C04077"/>
    <w:rsid w:val="00C07445"/>
    <w:rsid w:val="00C17F97"/>
    <w:rsid w:val="00C32D8D"/>
    <w:rsid w:val="00C33AF8"/>
    <w:rsid w:val="00C341C8"/>
    <w:rsid w:val="00C34A3E"/>
    <w:rsid w:val="00C3612E"/>
    <w:rsid w:val="00C3757C"/>
    <w:rsid w:val="00C4410B"/>
    <w:rsid w:val="00C53FE2"/>
    <w:rsid w:val="00C71884"/>
    <w:rsid w:val="00C77462"/>
    <w:rsid w:val="00C95A35"/>
    <w:rsid w:val="00CA1031"/>
    <w:rsid w:val="00CB138E"/>
    <w:rsid w:val="00CB205E"/>
    <w:rsid w:val="00CC67FB"/>
    <w:rsid w:val="00CD2584"/>
    <w:rsid w:val="00CD6AD9"/>
    <w:rsid w:val="00CD748B"/>
    <w:rsid w:val="00CE73EB"/>
    <w:rsid w:val="00CF392F"/>
    <w:rsid w:val="00D01EC2"/>
    <w:rsid w:val="00D06CB1"/>
    <w:rsid w:val="00D07731"/>
    <w:rsid w:val="00D21322"/>
    <w:rsid w:val="00D247BC"/>
    <w:rsid w:val="00D26E19"/>
    <w:rsid w:val="00D36A91"/>
    <w:rsid w:val="00D4270C"/>
    <w:rsid w:val="00D505EC"/>
    <w:rsid w:val="00D573D2"/>
    <w:rsid w:val="00D63212"/>
    <w:rsid w:val="00D66E99"/>
    <w:rsid w:val="00D6709A"/>
    <w:rsid w:val="00D76794"/>
    <w:rsid w:val="00D8135B"/>
    <w:rsid w:val="00D81BD0"/>
    <w:rsid w:val="00D84361"/>
    <w:rsid w:val="00D859F6"/>
    <w:rsid w:val="00D9144F"/>
    <w:rsid w:val="00D94AF8"/>
    <w:rsid w:val="00DA0583"/>
    <w:rsid w:val="00DA398C"/>
    <w:rsid w:val="00DA7766"/>
    <w:rsid w:val="00DD6775"/>
    <w:rsid w:val="00DE55A0"/>
    <w:rsid w:val="00DF3528"/>
    <w:rsid w:val="00DF368E"/>
    <w:rsid w:val="00DF412C"/>
    <w:rsid w:val="00E030E2"/>
    <w:rsid w:val="00E17866"/>
    <w:rsid w:val="00E213D3"/>
    <w:rsid w:val="00E25DC2"/>
    <w:rsid w:val="00E3435C"/>
    <w:rsid w:val="00E41986"/>
    <w:rsid w:val="00E42441"/>
    <w:rsid w:val="00E477E7"/>
    <w:rsid w:val="00E64715"/>
    <w:rsid w:val="00E74D6A"/>
    <w:rsid w:val="00E77BA3"/>
    <w:rsid w:val="00E77CDC"/>
    <w:rsid w:val="00E81DE4"/>
    <w:rsid w:val="00E94F47"/>
    <w:rsid w:val="00EA0136"/>
    <w:rsid w:val="00EB5216"/>
    <w:rsid w:val="00EB5B9D"/>
    <w:rsid w:val="00EB7650"/>
    <w:rsid w:val="00EC38CB"/>
    <w:rsid w:val="00ED11C0"/>
    <w:rsid w:val="00ED2CA0"/>
    <w:rsid w:val="00EE1B42"/>
    <w:rsid w:val="00EE3268"/>
    <w:rsid w:val="00EE448C"/>
    <w:rsid w:val="00EE6785"/>
    <w:rsid w:val="00EF4BBE"/>
    <w:rsid w:val="00EF71BA"/>
    <w:rsid w:val="00F0576F"/>
    <w:rsid w:val="00F1114C"/>
    <w:rsid w:val="00F169DD"/>
    <w:rsid w:val="00F20375"/>
    <w:rsid w:val="00F2626E"/>
    <w:rsid w:val="00F303C2"/>
    <w:rsid w:val="00F31580"/>
    <w:rsid w:val="00F32552"/>
    <w:rsid w:val="00F41AAB"/>
    <w:rsid w:val="00F434D3"/>
    <w:rsid w:val="00F54A43"/>
    <w:rsid w:val="00F556D5"/>
    <w:rsid w:val="00F605A5"/>
    <w:rsid w:val="00F626C7"/>
    <w:rsid w:val="00F70172"/>
    <w:rsid w:val="00F74420"/>
    <w:rsid w:val="00F76C8B"/>
    <w:rsid w:val="00F77D28"/>
    <w:rsid w:val="00FA29A3"/>
    <w:rsid w:val="00FA40CA"/>
    <w:rsid w:val="00FA42E0"/>
    <w:rsid w:val="00FA6341"/>
    <w:rsid w:val="00FB62F8"/>
    <w:rsid w:val="00FB7FDA"/>
    <w:rsid w:val="00FC359B"/>
    <w:rsid w:val="00FC6D98"/>
    <w:rsid w:val="00FD04FC"/>
    <w:rsid w:val="00FD3FFD"/>
    <w:rsid w:val="00FD6017"/>
    <w:rsid w:val="00FD7619"/>
    <w:rsid w:val="00FD79E4"/>
    <w:rsid w:val="00FE7024"/>
    <w:rsid w:val="00FF0B7A"/>
    <w:rsid w:val="00FF31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51CD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51CD7"/>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1A2D-40E8-4274-8CAB-6EB3E65D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3</TotalTime>
  <Pages>9</Pages>
  <Words>3097</Words>
  <Characters>18275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4</cp:revision>
  <cp:lastPrinted>2023-10-30T08:54:00Z</cp:lastPrinted>
  <dcterms:created xsi:type="dcterms:W3CDTF">2023-12-11T07:28:00Z</dcterms:created>
  <dcterms:modified xsi:type="dcterms:W3CDTF">2023-12-11T07:31:00Z</dcterms:modified>
</cp:coreProperties>
</file>