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863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734"/>
        <w:gridCol w:w="2026"/>
        <w:gridCol w:w="75"/>
        <w:gridCol w:w="749"/>
        <w:gridCol w:w="1145"/>
        <w:gridCol w:w="446"/>
        <w:gridCol w:w="2002"/>
      </w:tblGrid>
      <w:tr w:rsidR="005379BC" w:rsidRPr="006D51F4" w14:paraId="7F2F11F7" w14:textId="77777777" w:rsidTr="60A3FBE1">
        <w:trPr>
          <w:trHeight w:val="405"/>
        </w:trPr>
        <w:tc>
          <w:tcPr>
            <w:tcW w:w="10863" w:type="dxa"/>
            <w:gridSpan w:val="9"/>
            <w:tcBorders>
              <w:bottom w:val="single" w:sz="12" w:space="0" w:color="auto"/>
            </w:tcBorders>
            <w:vAlign w:val="center"/>
          </w:tcPr>
          <w:p w14:paraId="5E87149F" w14:textId="6C9D2D11" w:rsidR="005379BC" w:rsidRPr="006D51F4" w:rsidRDefault="00DC2EA8" w:rsidP="26120AE9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28"/>
              </w:rPr>
              <w:t>Evidenční list</w:t>
            </w:r>
            <w:r w:rsidRPr="00C21D2B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 xml:space="preserve">vyhrazené </w:t>
            </w:r>
            <w:r w:rsidRPr="00C21D2B">
              <w:rPr>
                <w:rFonts w:ascii="Arial" w:hAnsi="Arial" w:cs="Arial"/>
                <w:b/>
                <w:sz w:val="28"/>
              </w:rPr>
              <w:t xml:space="preserve">změny dle § </w:t>
            </w:r>
            <w:r>
              <w:rPr>
                <w:rFonts w:ascii="Arial" w:hAnsi="Arial" w:cs="Arial"/>
                <w:b/>
                <w:sz w:val="28"/>
              </w:rPr>
              <w:t>100</w:t>
            </w:r>
            <w:r w:rsidRPr="00C21D2B">
              <w:rPr>
                <w:rFonts w:ascii="Arial" w:hAnsi="Arial" w:cs="Arial"/>
                <w:b/>
                <w:sz w:val="28"/>
              </w:rPr>
              <w:t xml:space="preserve"> ZZVZ</w:t>
            </w:r>
          </w:p>
        </w:tc>
      </w:tr>
      <w:tr w:rsidR="00224613" w:rsidRPr="006D51F4" w14:paraId="19144091" w14:textId="77777777" w:rsidTr="60A3FBE1">
        <w:trPr>
          <w:trHeight w:val="549"/>
        </w:trPr>
        <w:tc>
          <w:tcPr>
            <w:tcW w:w="6446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0B6C45F" w14:textId="77777777" w:rsidR="000364EA" w:rsidRPr="006D51F4" w:rsidRDefault="00D56E01" w:rsidP="002F2682">
            <w:pPr>
              <w:rPr>
                <w:rFonts w:cstheme="minorHAnsi"/>
                <w:sz w:val="20"/>
                <w:szCs w:val="20"/>
              </w:rPr>
            </w:pPr>
            <w:r w:rsidRPr="006D51F4">
              <w:rPr>
                <w:rFonts w:cstheme="minorHAnsi"/>
                <w:sz w:val="20"/>
                <w:szCs w:val="20"/>
              </w:rPr>
              <w:t>Název a evidenční číslo stavby</w:t>
            </w:r>
            <w:r w:rsidR="002F2682" w:rsidRPr="006D51F4">
              <w:rPr>
                <w:rFonts w:cstheme="minorHAnsi"/>
                <w:sz w:val="20"/>
                <w:szCs w:val="20"/>
              </w:rPr>
              <w:t>:</w:t>
            </w:r>
            <w:r w:rsidR="0099499D" w:rsidRPr="006D51F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C7A1B5" w14:textId="7AFEE40D" w:rsidR="002F2682" w:rsidRPr="006D51F4" w:rsidRDefault="00160847" w:rsidP="002F2682">
            <w:pPr>
              <w:rPr>
                <w:rFonts w:cstheme="minorHAnsi"/>
                <w:sz w:val="20"/>
              </w:rPr>
            </w:pPr>
            <w:r w:rsidRPr="00160847">
              <w:rPr>
                <w:rFonts w:cstheme="minorHAnsi"/>
                <w:b/>
                <w:bCs/>
                <w:sz w:val="20"/>
                <w:szCs w:val="20"/>
              </w:rPr>
              <w:t>Rekonstrukce SSZ, 50. etapa Poděbradská – Průmyslová – Kbelská, Praha 9, č. akce 1000096/50</w:t>
            </w:r>
          </w:p>
        </w:tc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935AF1" w14:textId="3583A1FF" w:rsidR="002F2682" w:rsidRPr="006D51F4" w:rsidRDefault="002F2682" w:rsidP="006334D2">
            <w:pPr>
              <w:jc w:val="both"/>
              <w:rPr>
                <w:rFonts w:cstheme="minorHAnsi"/>
                <w:sz w:val="20"/>
              </w:rPr>
            </w:pPr>
            <w:r w:rsidRPr="006D51F4">
              <w:rPr>
                <w:rFonts w:cstheme="minorHAnsi"/>
                <w:sz w:val="20"/>
              </w:rPr>
              <w:t>Číslo SO/PS / číslo změny SO/PS:</w:t>
            </w:r>
            <w:r w:rsidR="00CA0796" w:rsidRPr="006D51F4">
              <w:rPr>
                <w:rFonts w:cstheme="minorHAnsi"/>
                <w:sz w:val="20"/>
              </w:rPr>
              <w:t xml:space="preserve"> </w:t>
            </w:r>
            <w:r w:rsidR="00894DC1">
              <w:rPr>
                <w:rFonts w:cstheme="minorHAnsi"/>
                <w:b/>
                <w:bCs/>
                <w:sz w:val="20"/>
              </w:rPr>
              <w:t>SO 101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514C69C" w14:textId="0895D11C" w:rsidR="00EF0101" w:rsidRPr="006D51F4" w:rsidRDefault="002F2682" w:rsidP="004453CA">
            <w:pPr>
              <w:jc w:val="center"/>
              <w:rPr>
                <w:rFonts w:cstheme="minorHAnsi"/>
                <w:sz w:val="20"/>
              </w:rPr>
            </w:pPr>
            <w:r w:rsidRPr="006D51F4">
              <w:rPr>
                <w:rFonts w:cstheme="minorHAnsi"/>
                <w:sz w:val="20"/>
              </w:rPr>
              <w:t xml:space="preserve">Číslo </w:t>
            </w:r>
            <w:r w:rsidR="0073651B" w:rsidRPr="006D51F4">
              <w:rPr>
                <w:rFonts w:cstheme="minorHAnsi"/>
                <w:sz w:val="20"/>
              </w:rPr>
              <w:t xml:space="preserve">VZ:  </w:t>
            </w:r>
            <w:r w:rsidR="00CA0796" w:rsidRPr="006D51F4">
              <w:rPr>
                <w:rFonts w:cstheme="minorHAnsi"/>
                <w:sz w:val="20"/>
              </w:rPr>
              <w:t xml:space="preserve">           </w:t>
            </w:r>
            <w:r w:rsidR="00894DC1">
              <w:rPr>
                <w:rFonts w:cstheme="minorHAnsi"/>
                <w:b/>
                <w:bCs/>
                <w:sz w:val="44"/>
                <w:szCs w:val="44"/>
              </w:rPr>
              <w:t>8</w:t>
            </w:r>
          </w:p>
        </w:tc>
      </w:tr>
      <w:tr w:rsidR="00224613" w:rsidRPr="006D51F4" w14:paraId="770C6F1E" w14:textId="77777777" w:rsidTr="007351A5">
        <w:trPr>
          <w:trHeight w:val="265"/>
        </w:trPr>
        <w:tc>
          <w:tcPr>
            <w:tcW w:w="6446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798D9A1" w14:textId="518D0688" w:rsidR="002F2682" w:rsidRPr="006D51F4" w:rsidRDefault="002F2682" w:rsidP="008E36E3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D51F4">
              <w:rPr>
                <w:rFonts w:cstheme="minorHAnsi"/>
                <w:sz w:val="20"/>
                <w:szCs w:val="20"/>
              </w:rPr>
              <w:t>Název stavebního objektu/provozního souboru (SO/PS):</w:t>
            </w:r>
            <w:r w:rsidR="0099499D" w:rsidRPr="006D51F4">
              <w:rPr>
                <w:rFonts w:cstheme="minorHAnsi"/>
                <w:sz w:val="20"/>
                <w:szCs w:val="20"/>
              </w:rPr>
              <w:t xml:space="preserve"> </w:t>
            </w:r>
            <w:r w:rsidR="00894DC1">
              <w:rPr>
                <w:rFonts w:cstheme="minorHAnsi"/>
                <w:sz w:val="20"/>
                <w:szCs w:val="20"/>
              </w:rPr>
              <w:t>SO 101</w:t>
            </w:r>
          </w:p>
        </w:tc>
        <w:tc>
          <w:tcPr>
            <w:tcW w:w="241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1EF3F" w14:textId="2708FD6E" w:rsidR="00EF0101" w:rsidRPr="006D51F4" w:rsidRDefault="00EF0101" w:rsidP="26120AE9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FA4242C" w14:textId="49FE7AF1" w:rsidR="00EF0101" w:rsidRPr="006D51F4" w:rsidRDefault="00EF0101" w:rsidP="26120AE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2F2682" w:rsidRPr="006D51F4" w14:paraId="5D2CF631" w14:textId="77777777" w:rsidTr="60A3FBE1">
        <w:tc>
          <w:tcPr>
            <w:tcW w:w="10863" w:type="dxa"/>
            <w:gridSpan w:val="9"/>
            <w:tcBorders>
              <w:top w:val="single" w:sz="12" w:space="0" w:color="auto"/>
              <w:bottom w:val="nil"/>
            </w:tcBorders>
          </w:tcPr>
          <w:p w14:paraId="3D3297BE" w14:textId="14507AB2" w:rsidR="008E36E3" w:rsidRPr="006D51F4" w:rsidRDefault="008E36E3" w:rsidP="008E36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D5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Strany smlouvy o dílo na realizaci výše uvedené Stavby uzavřené dne: </w:t>
            </w:r>
            <w:r w:rsidR="0035359A" w:rsidRPr="0035359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25.7.2022</w:t>
            </w:r>
          </w:p>
          <w:p w14:paraId="58F4204D" w14:textId="77777777" w:rsidR="008E36E3" w:rsidRPr="006D51F4" w:rsidRDefault="008E36E3" w:rsidP="008E36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D5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Objednatel: </w:t>
            </w:r>
            <w:r w:rsidRPr="006D51F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Technická správa komunikací hl. m. Prahy, a.s., Veletržní 1623/24, Holešovice, 170 00 Praha 7</w:t>
            </w:r>
            <w:r w:rsidRPr="006D51F4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B91A327" w14:textId="5B17637A" w:rsidR="002730D0" w:rsidRPr="006D51F4" w:rsidRDefault="008E36E3" w:rsidP="0035359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D5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Zhotovitel:  </w:t>
            </w:r>
            <w:r w:rsidR="006D33B7" w:rsidRPr="006D51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BES, </w:t>
            </w:r>
            <w:r w:rsidR="00894DC1" w:rsidRPr="006D51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s.r.o</w:t>
            </w:r>
            <w:r w:rsidR="006D33B7" w:rsidRPr="006D51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, Sukova 625, 256 01 Benešov</w:t>
            </w:r>
          </w:p>
        </w:tc>
      </w:tr>
      <w:tr w:rsidR="00BD0837" w:rsidRPr="006D51F4" w14:paraId="0CB24873" w14:textId="77777777" w:rsidTr="60A3FBE1"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10617" w:type="dxa"/>
              <w:tblLook w:val="04A0" w:firstRow="1" w:lastRow="0" w:firstColumn="1" w:lastColumn="0" w:noHBand="0" w:noVBand="1"/>
            </w:tblPr>
            <w:tblGrid>
              <w:gridCol w:w="6415"/>
              <w:gridCol w:w="284"/>
              <w:gridCol w:w="1559"/>
              <w:gridCol w:w="2359"/>
            </w:tblGrid>
            <w:tr w:rsidR="004E1CC7" w:rsidRPr="006D51F4" w14:paraId="538B0537" w14:textId="77777777" w:rsidTr="3B0BF394">
              <w:tc>
                <w:tcPr>
                  <w:tcW w:w="6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EDACA4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  <w:u w:val="single"/>
                    </w:rPr>
                    <w:t>Přílohy změnového listu:</w:t>
                  </w:r>
                </w:p>
                <w:p w14:paraId="556CE032" w14:textId="5A8A1213" w:rsidR="004E1CC7" w:rsidRPr="006D51F4" w:rsidRDefault="004E1CC7" w:rsidP="00CB34EF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(a)</w:t>
                  </w: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ab/>
                    <w:t>Rozpis ocenění změn položek,</w:t>
                  </w:r>
                </w:p>
                <w:p w14:paraId="437916CF" w14:textId="61F7ABB6" w:rsidR="007F0962" w:rsidRPr="006D51F4" w:rsidRDefault="004E1CC7" w:rsidP="00CB34EF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(b)</w:t>
                  </w: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ab/>
                    <w:t xml:space="preserve">Přehled změn </w:t>
                  </w:r>
                  <w:r w:rsidR="00CB34EF"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 xml:space="preserve">stavby </w:t>
                  </w:r>
                </w:p>
                <w:p w14:paraId="32ED4378" w14:textId="77777777" w:rsidR="006F03A1" w:rsidRDefault="004E1CC7" w:rsidP="006F03A1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(c)</w:t>
                  </w:r>
                  <w:r w:rsidR="00894DC1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 xml:space="preserve">           </w:t>
                  </w:r>
                  <w:r w:rsidR="006F03A1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Ohlášení změny + SD</w:t>
                  </w:r>
                </w:p>
                <w:p w14:paraId="6857DDF5" w14:textId="57996E03" w:rsidR="006F03A1" w:rsidRDefault="006F03A1" w:rsidP="006F03A1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(d)          Geodetické záměry</w:t>
                  </w:r>
                </w:p>
                <w:p w14:paraId="5342217E" w14:textId="08761093" w:rsidR="006F03A1" w:rsidRDefault="006F03A1" w:rsidP="006F03A1">
                  <w:pPr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(e)</w:t>
                  </w:r>
                  <w: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ab/>
                    <w:t>Vyjádření TDI</w:t>
                  </w:r>
                </w:p>
                <w:p w14:paraId="06D584A1" w14:textId="2B0BC2E1" w:rsidR="004E1CC7" w:rsidRPr="005A1DDF" w:rsidRDefault="004E1CC7" w:rsidP="00894DC1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84DCB09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104F2FFF" w14:textId="77777777" w:rsidR="004E1CC7" w:rsidRPr="006D51F4" w:rsidRDefault="004E1CC7" w:rsidP="004E1CC7">
                  <w:pPr>
                    <w:ind w:right="175"/>
                    <w:rPr>
                      <w:rFonts w:cstheme="minorHAnsi"/>
                      <w:sz w:val="20"/>
                    </w:rPr>
                  </w:pPr>
                  <w:proofErr w:type="spellStart"/>
                  <w:r w:rsidRPr="006D51F4">
                    <w:rPr>
                      <w:rFonts w:cstheme="minorHAnsi"/>
                      <w:sz w:val="20"/>
                    </w:rPr>
                    <w:t>Paré</w:t>
                  </w:r>
                  <w:proofErr w:type="spellEnd"/>
                  <w:r w:rsidRPr="006D51F4">
                    <w:rPr>
                      <w:rFonts w:cstheme="minorHAnsi"/>
                      <w:sz w:val="20"/>
                    </w:rPr>
                    <w:t xml:space="preserve"> č. 1,2</w:t>
                  </w:r>
                </w:p>
                <w:p w14:paraId="48F112EB" w14:textId="77777777" w:rsidR="004E1CC7" w:rsidRPr="006D51F4" w:rsidRDefault="004E1CC7" w:rsidP="004E1CC7">
                  <w:pPr>
                    <w:rPr>
                      <w:rFonts w:cstheme="minorHAnsi"/>
                      <w:b/>
                      <w:bCs/>
                      <w:sz w:val="20"/>
                    </w:rPr>
                  </w:pPr>
                  <w:r w:rsidRPr="006D51F4">
                    <w:rPr>
                      <w:rFonts w:cstheme="minorHAnsi"/>
                      <w:b/>
                      <w:bCs/>
                      <w:sz w:val="20"/>
                    </w:rPr>
                    <w:t>BES s.r.o.</w:t>
                  </w:r>
                </w:p>
                <w:p w14:paraId="636F8D92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Sukova 625</w:t>
                  </w:r>
                </w:p>
                <w:p w14:paraId="49970FD3" w14:textId="3C661A1C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 xml:space="preserve">256 </w:t>
                  </w:r>
                  <w:r w:rsidR="00894DC1" w:rsidRPr="006D51F4">
                    <w:rPr>
                      <w:rFonts w:cstheme="minorHAnsi"/>
                      <w:sz w:val="20"/>
                    </w:rPr>
                    <w:t>01 Benešov</w:t>
                  </w:r>
                </w:p>
                <w:p w14:paraId="4347002C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IČ 43792553</w:t>
                  </w:r>
                </w:p>
                <w:p w14:paraId="42D80209" w14:textId="15DE6EC1" w:rsidR="004E1CC7" w:rsidRPr="006D51F4" w:rsidRDefault="004E1CC7" w:rsidP="004E1CC7">
                  <w:pPr>
                    <w:ind w:right="175"/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DIČ CZ43792553</w:t>
                  </w:r>
                </w:p>
              </w:tc>
              <w:tc>
                <w:tcPr>
                  <w:tcW w:w="235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114BA2A1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Příjemce</w:t>
                  </w:r>
                </w:p>
                <w:p w14:paraId="1DAABD07" w14:textId="77777777" w:rsidR="004E1CC7" w:rsidRPr="006D51F4" w:rsidRDefault="004E1CC7" w:rsidP="004E1CC7">
                  <w:pPr>
                    <w:rPr>
                      <w:rFonts w:cstheme="minorHAnsi"/>
                      <w:b/>
                      <w:bCs/>
                      <w:sz w:val="20"/>
                    </w:rPr>
                  </w:pPr>
                  <w:r w:rsidRPr="006D51F4">
                    <w:rPr>
                      <w:rFonts w:cstheme="minorHAnsi"/>
                      <w:b/>
                      <w:bCs/>
                      <w:sz w:val="20"/>
                    </w:rPr>
                    <w:t>TSK a.s.</w:t>
                  </w:r>
                </w:p>
                <w:p w14:paraId="3A227469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Veletržní 1623/24</w:t>
                  </w:r>
                </w:p>
                <w:p w14:paraId="56D8A2D4" w14:textId="286F0CC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 xml:space="preserve">170 </w:t>
                  </w:r>
                  <w:r w:rsidR="00894DC1" w:rsidRPr="006D51F4">
                    <w:rPr>
                      <w:rFonts w:cstheme="minorHAnsi"/>
                      <w:sz w:val="20"/>
                    </w:rPr>
                    <w:t>00 Praha</w:t>
                  </w:r>
                  <w:r w:rsidRPr="006D51F4">
                    <w:rPr>
                      <w:rFonts w:cstheme="minorHAnsi"/>
                      <w:sz w:val="20"/>
                    </w:rPr>
                    <w:t xml:space="preserve"> 7</w:t>
                  </w:r>
                </w:p>
                <w:p w14:paraId="4FEB922E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IČ 03447286</w:t>
                  </w:r>
                </w:p>
                <w:p w14:paraId="4C041449" w14:textId="1B53CF85" w:rsidR="004E1CC7" w:rsidRPr="006D51F4" w:rsidRDefault="004E1CC7" w:rsidP="004E1CC7">
                  <w:pPr>
                    <w:rPr>
                      <w:rFonts w:cstheme="minorHAnsi"/>
                      <w:color w:val="00B050"/>
                      <w:sz w:val="20"/>
                      <w:szCs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DIČ CZ03447286</w:t>
                  </w:r>
                </w:p>
              </w:tc>
            </w:tr>
          </w:tbl>
          <w:p w14:paraId="175400E0" w14:textId="77777777" w:rsidR="00BD0837" w:rsidRPr="006D51F4" w:rsidRDefault="00BD0837">
            <w:pPr>
              <w:rPr>
                <w:rFonts w:cstheme="minorHAnsi"/>
              </w:rPr>
            </w:pPr>
          </w:p>
        </w:tc>
      </w:tr>
      <w:tr w:rsidR="008B47EF" w:rsidRPr="006D51F4" w14:paraId="387B68CA" w14:textId="77777777" w:rsidTr="007351A5">
        <w:trPr>
          <w:trHeight w:val="168"/>
        </w:trPr>
        <w:tc>
          <w:tcPr>
            <w:tcW w:w="10863" w:type="dxa"/>
            <w:gridSpan w:val="9"/>
            <w:tcBorders>
              <w:top w:val="nil"/>
              <w:bottom w:val="nil"/>
            </w:tcBorders>
            <w:vAlign w:val="center"/>
          </w:tcPr>
          <w:p w14:paraId="2E922AA9" w14:textId="6CE506B7" w:rsidR="00D5061D" w:rsidRPr="006D51F4" w:rsidRDefault="00D5061D">
            <w:pPr>
              <w:rPr>
                <w:rFonts w:cstheme="minorHAnsi"/>
                <w:color w:val="00B050"/>
                <w:sz w:val="20"/>
              </w:rPr>
            </w:pPr>
          </w:p>
        </w:tc>
      </w:tr>
      <w:tr w:rsidR="008B47EF" w:rsidRPr="006D51F4" w14:paraId="6DFA9C62" w14:textId="77777777" w:rsidTr="60A3FBE1">
        <w:trPr>
          <w:trHeight w:val="326"/>
        </w:trPr>
        <w:tc>
          <w:tcPr>
            <w:tcW w:w="10863" w:type="dxa"/>
            <w:gridSpan w:val="9"/>
            <w:tcBorders>
              <w:top w:val="nil"/>
              <w:bottom w:val="nil"/>
            </w:tcBorders>
            <w:vAlign w:val="bottom"/>
          </w:tcPr>
          <w:p w14:paraId="716FED97" w14:textId="7A9D1421" w:rsidR="008B47EF" w:rsidRPr="006D51F4" w:rsidRDefault="008B47EF" w:rsidP="004F0CE3">
            <w:pPr>
              <w:rPr>
                <w:rFonts w:cstheme="minorHAnsi"/>
                <w:sz w:val="20"/>
              </w:rPr>
            </w:pPr>
            <w:r w:rsidRPr="006D51F4">
              <w:rPr>
                <w:rFonts w:cstheme="minorHAnsi"/>
                <w:sz w:val="20"/>
              </w:rPr>
              <w:t>Popis</w:t>
            </w:r>
            <w:r w:rsidR="003421F0" w:rsidRPr="006D51F4">
              <w:rPr>
                <w:rFonts w:cstheme="minorHAnsi"/>
                <w:sz w:val="20"/>
              </w:rPr>
              <w:t xml:space="preserve"> a zdůvodnění</w:t>
            </w:r>
            <w:r w:rsidRPr="006D51F4">
              <w:rPr>
                <w:rFonts w:cstheme="minorHAnsi"/>
                <w:sz w:val="20"/>
              </w:rPr>
              <w:t xml:space="preserve"> Změny:</w:t>
            </w:r>
          </w:p>
        </w:tc>
      </w:tr>
      <w:tr w:rsidR="004F0CE3" w:rsidRPr="006D51F4" w14:paraId="2D07D1EB" w14:textId="77777777" w:rsidTr="60A3FBE1">
        <w:trPr>
          <w:trHeight w:val="2412"/>
        </w:trPr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0617"/>
            </w:tblGrid>
            <w:tr w:rsidR="004F0CE3" w:rsidRPr="006D51F4" w14:paraId="5255C8E5" w14:textId="77777777" w:rsidTr="60A3FBE1">
              <w:trPr>
                <w:trHeight w:val="2808"/>
              </w:trPr>
              <w:tc>
                <w:tcPr>
                  <w:tcW w:w="10617" w:type="dxa"/>
                </w:tcPr>
                <w:p w14:paraId="610DB2BD" w14:textId="410F4CC7" w:rsidR="00DB1F9D" w:rsidRDefault="00894DC1" w:rsidP="000468E0">
                  <w:pPr>
                    <w:jc w:val="both"/>
                    <w:rPr>
                      <w:rStyle w:val="normaltextrun"/>
                      <w:rFonts w:eastAsia="Times New Roman" w:cstheme="minorHAnsi"/>
                      <w:b/>
                      <w:sz w:val="18"/>
                      <w:szCs w:val="18"/>
                      <w:lang w:eastAsia="cs-CZ"/>
                    </w:rPr>
                  </w:pPr>
                  <w:r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>8</w:t>
                  </w:r>
                  <w:r w:rsidR="00D72809" w:rsidRPr="006D51F4"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3F3C33" w:rsidRPr="006D51F4"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>–</w:t>
                  </w:r>
                  <w:r w:rsidR="00D72809" w:rsidRPr="006D51F4"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DB1F9D"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>změna v rozsahu z</w:t>
                  </w:r>
                  <w:r w:rsidR="00DB1F9D" w:rsidRPr="00DB1F9D">
                    <w:rPr>
                      <w:rStyle w:val="normaltextrun"/>
                      <w:rFonts w:eastAsia="Times New Roman" w:cstheme="minorHAnsi"/>
                      <w:b/>
                      <w:sz w:val="18"/>
                      <w:szCs w:val="18"/>
                      <w:lang w:eastAsia="cs-CZ"/>
                    </w:rPr>
                    <w:t>ajištění DIR včetně projektu DIO</w:t>
                  </w:r>
                </w:p>
                <w:p w14:paraId="482B5703" w14:textId="77777777" w:rsidR="00EA3CB2" w:rsidRPr="00EA3CB2" w:rsidRDefault="00EA3CB2" w:rsidP="00EA3CB2">
                  <w:pPr>
                    <w:jc w:val="both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73B10D22" w14:textId="7774FB0A" w:rsidR="000364EA" w:rsidRPr="006D51F4" w:rsidRDefault="00EA3CB2" w:rsidP="00EA3CB2">
                  <w:pPr>
                    <w:jc w:val="both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EA3CB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Zhotovitel zpracoval tento </w:t>
                  </w:r>
                  <w:r w:rsidR="00502F67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Evidenční </w:t>
                  </w:r>
                  <w:r w:rsidRPr="00EA3CB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list jako konečný na základě skutečně </w:t>
                  </w:r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</w:t>
                  </w:r>
                  <w:r w:rsidRPr="00CA069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ealizovaných </w:t>
                  </w:r>
                  <w:r w:rsidR="00CA069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a</w:t>
                  </w:r>
                  <w:r w:rsidR="00CA0694">
                    <w:rPr>
                      <w:bCs/>
                    </w:rPr>
                    <w:t xml:space="preserve"> </w:t>
                  </w:r>
                  <w:r w:rsidRPr="00EA3CB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nerealizovaných položek ze SOD na základě skutečně provedených pracích od začátku výstavby. </w:t>
                  </w:r>
                  <w:r w:rsidR="005668B3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Tímto vyčíslením skutečně realizovaných prací d</w:t>
                  </w:r>
                  <w:r w:rsidRPr="00EA3CB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ochází </w:t>
                  </w:r>
                  <w:r w:rsidR="00CA069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k</w:t>
                  </w:r>
                  <w:r w:rsidR="00CA0694" w:rsidRPr="00EF08A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e skutečnému narovnání </w:t>
                  </w:r>
                  <w:r w:rsidR="00EF08A2" w:rsidRPr="00EF08A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množství realizovaných položek s ohledem na průběh stavby a změn během výstavby č. 1 až 6</w:t>
                  </w:r>
                  <w:r w:rsidRPr="00EA3CB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.</w:t>
                  </w:r>
                </w:p>
                <w:p w14:paraId="0F760116" w14:textId="77777777" w:rsidR="00EA3CB2" w:rsidRDefault="00EA3CB2" w:rsidP="008A63F7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2A3E2F27" w14:textId="35EAE593" w:rsidR="008A63F7" w:rsidRPr="006D51F4" w:rsidRDefault="008A63F7" w:rsidP="008A63F7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sz w:val="18"/>
                      <w:szCs w:val="18"/>
                    </w:rPr>
                    <w:t>Zhotovitel při předkládání změnového listu pracoval v souladu s obecnými zvyklostmi stavebního prostředí a pro nacenění jednotlivých položek užil položky cenové soustavy, popřípadě individuální kalkulaci, pokud nebylo možné užít položky ze smlouvy.</w:t>
                  </w:r>
                </w:p>
                <w:p w14:paraId="2EA3BC51" w14:textId="77777777" w:rsidR="008A63F7" w:rsidRPr="006D51F4" w:rsidRDefault="008A63F7" w:rsidP="008A63F7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09606A16" w14:textId="77777777" w:rsidR="00A52056" w:rsidRPr="00A52056" w:rsidRDefault="00A52056" w:rsidP="00A52056">
                  <w:pPr>
                    <w:spacing w:line="259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A52056">
                    <w:rPr>
                      <w:rFonts w:cstheme="minorHAnsi"/>
                      <w:sz w:val="18"/>
                      <w:szCs w:val="18"/>
                    </w:rPr>
                    <w:t>Tato změna představuje vyhrazenou změnu ve smyslu ustanovení § 100 zákona č. 134/2016 Sb., o zadávání veřejných zakázek, ve znění pozdějších předpisů („ZZVZ“). Změna spočívající v odečtu nerealizovaných položek. </w:t>
                  </w:r>
                </w:p>
                <w:p w14:paraId="424E5669" w14:textId="28CB666C" w:rsidR="000468E0" w:rsidRPr="007351A5" w:rsidRDefault="000468E0" w:rsidP="007351A5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4008CF5C" w14:textId="77777777" w:rsidR="004F0CE3" w:rsidRPr="006D51F4" w:rsidRDefault="004F0CE3">
            <w:pPr>
              <w:rPr>
                <w:rFonts w:cstheme="minorHAnsi"/>
                <w:sz w:val="20"/>
              </w:rPr>
            </w:pPr>
          </w:p>
        </w:tc>
      </w:tr>
      <w:tr w:rsidR="006D1FF8" w:rsidRPr="006D51F4" w14:paraId="54A79726" w14:textId="77777777" w:rsidTr="60A3FBE1">
        <w:tc>
          <w:tcPr>
            <w:tcW w:w="3261" w:type="dxa"/>
            <w:tcBorders>
              <w:top w:val="nil"/>
              <w:bottom w:val="nil"/>
              <w:right w:val="nil"/>
            </w:tcBorders>
            <w:vAlign w:val="center"/>
          </w:tcPr>
          <w:p w14:paraId="200CE184" w14:textId="77777777" w:rsidR="006D1FF8" w:rsidRPr="006D51F4" w:rsidRDefault="006D1FF8" w:rsidP="006D1F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93440D3" w14:textId="77777777" w:rsidR="006D1FF8" w:rsidRPr="006D51F4" w:rsidRDefault="006D1FF8" w:rsidP="006D1FF8">
            <w:pPr>
              <w:rPr>
                <w:rFonts w:cstheme="minorHAnsi"/>
                <w:sz w:val="18"/>
                <w:szCs w:val="18"/>
              </w:rPr>
            </w:pPr>
            <w:r w:rsidRPr="006D51F4">
              <w:rPr>
                <w:rFonts w:cstheme="minorHAnsi"/>
                <w:sz w:val="18"/>
                <w:szCs w:val="18"/>
              </w:rPr>
              <w:t>Údaje v Kč bez DPH:</w:t>
            </w:r>
          </w:p>
        </w:tc>
      </w:tr>
      <w:tr w:rsidR="006D1FF8" w:rsidRPr="006D51F4" w14:paraId="2AD2863A" w14:textId="77777777" w:rsidTr="60A3FBE1"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45"/>
              <w:gridCol w:w="2552"/>
              <w:gridCol w:w="2551"/>
              <w:gridCol w:w="2369"/>
            </w:tblGrid>
            <w:tr w:rsidR="006A3D5F" w:rsidRPr="006D51F4" w14:paraId="71FFFC49" w14:textId="77777777" w:rsidTr="3B0BF394">
              <w:trPr>
                <w:trHeight w:val="426"/>
              </w:trPr>
              <w:tc>
                <w:tcPr>
                  <w:tcW w:w="3145" w:type="dxa"/>
                  <w:vMerge w:val="restart"/>
                  <w:vAlign w:val="center"/>
                </w:tcPr>
                <w:p w14:paraId="3C5E64FF" w14:textId="18E75297" w:rsidR="006A3D5F" w:rsidRPr="006D51F4" w:rsidRDefault="00021CB2" w:rsidP="006A3D5F">
                  <w:pPr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b/>
                      <w:sz w:val="18"/>
                      <w:szCs w:val="18"/>
                    </w:rPr>
                    <w:t>Rekapitulace d</w:t>
                  </w:r>
                  <w:r w:rsidR="006A3D5F" w:rsidRPr="006D51F4">
                    <w:rPr>
                      <w:rFonts w:cstheme="minorHAnsi"/>
                      <w:b/>
                      <w:sz w:val="18"/>
                      <w:szCs w:val="18"/>
                    </w:rPr>
                    <w:t>opad</w:t>
                  </w:r>
                  <w:r w:rsidRPr="006D51F4">
                    <w:rPr>
                      <w:rFonts w:cstheme="minorHAnsi"/>
                      <w:b/>
                      <w:sz w:val="18"/>
                      <w:szCs w:val="18"/>
                    </w:rPr>
                    <w:t>u</w:t>
                  </w:r>
                  <w:r w:rsidR="006A3D5F" w:rsidRPr="006D51F4">
                    <w:rPr>
                      <w:rFonts w:cstheme="minorHAnsi"/>
                      <w:b/>
                      <w:sz w:val="18"/>
                      <w:szCs w:val="18"/>
                    </w:rPr>
                    <w:t xml:space="preserve"> Změny na cenu Stavby:</w:t>
                  </w:r>
                </w:p>
              </w:tc>
              <w:tc>
                <w:tcPr>
                  <w:tcW w:w="2552" w:type="dxa"/>
                  <w:vAlign w:val="center"/>
                </w:tcPr>
                <w:p w14:paraId="0C555C76" w14:textId="77777777" w:rsidR="006A3D5F" w:rsidRPr="006D51F4" w:rsidRDefault="006A3D5F" w:rsidP="006D1FF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sz w:val="18"/>
                      <w:szCs w:val="18"/>
                    </w:rPr>
                    <w:t>Cena navrhovaných Změn kladných</w:t>
                  </w:r>
                </w:p>
              </w:tc>
              <w:tc>
                <w:tcPr>
                  <w:tcW w:w="2551" w:type="dxa"/>
                  <w:vAlign w:val="center"/>
                </w:tcPr>
                <w:p w14:paraId="41C8DBD5" w14:textId="77777777" w:rsidR="006A3D5F" w:rsidRPr="006D51F4" w:rsidRDefault="006A3D5F" w:rsidP="006D1FF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sz w:val="18"/>
                      <w:szCs w:val="18"/>
                    </w:rPr>
                    <w:t>Cena navrhovaných Změn záporných</w:t>
                  </w:r>
                </w:p>
              </w:tc>
              <w:tc>
                <w:tcPr>
                  <w:tcW w:w="2369" w:type="dxa"/>
                  <w:vAlign w:val="center"/>
                </w:tcPr>
                <w:p w14:paraId="51A6405C" w14:textId="77777777" w:rsidR="006A3D5F" w:rsidRPr="006D51F4" w:rsidRDefault="006A3D5F" w:rsidP="006D1FF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sz w:val="18"/>
                      <w:szCs w:val="18"/>
                    </w:rPr>
                    <w:t>Cena navrhovaných změn kladných a záporných celkem</w:t>
                  </w:r>
                </w:p>
              </w:tc>
            </w:tr>
            <w:tr w:rsidR="001F7BB7" w:rsidRPr="006D51F4" w14:paraId="421BE72B" w14:textId="77777777" w:rsidTr="007351A5">
              <w:trPr>
                <w:trHeight w:val="230"/>
              </w:trPr>
              <w:tc>
                <w:tcPr>
                  <w:tcW w:w="3145" w:type="dxa"/>
                  <w:vMerge/>
                </w:tcPr>
                <w:p w14:paraId="047E67D2" w14:textId="77777777" w:rsidR="001F7BB7" w:rsidRPr="006D51F4" w:rsidRDefault="001F7BB7" w:rsidP="001F7BB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00619AF7" w14:textId="4AF65228" w:rsidR="001F7BB7" w:rsidRPr="006D51F4" w:rsidRDefault="002D73A4" w:rsidP="007F0962">
                  <w:pPr>
                    <w:spacing w:line="259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D73A4">
                    <w:rPr>
                      <w:rFonts w:cstheme="minorHAnsi"/>
                      <w:sz w:val="18"/>
                      <w:szCs w:val="18"/>
                    </w:rPr>
                    <w:t>4</w:t>
                  </w:r>
                  <w:r w:rsidR="00CB2785">
                    <w:rPr>
                      <w:rFonts w:cstheme="minorHAnsi"/>
                      <w:sz w:val="18"/>
                      <w:szCs w:val="18"/>
                    </w:rPr>
                    <w:t> 279 080</w:t>
                  </w:r>
                  <w:r w:rsidRPr="002D73A4">
                    <w:rPr>
                      <w:rFonts w:cstheme="minorHAnsi"/>
                      <w:sz w:val="18"/>
                      <w:szCs w:val="18"/>
                    </w:rPr>
                    <w:t>,</w:t>
                  </w:r>
                  <w:r w:rsidR="00CB2785">
                    <w:rPr>
                      <w:rFonts w:cstheme="minorHAnsi"/>
                      <w:sz w:val="18"/>
                      <w:szCs w:val="18"/>
                    </w:rPr>
                    <w:t>59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CF62FC" w:rsidRPr="006D51F4">
                    <w:rPr>
                      <w:rFonts w:cstheme="minorHAnsi"/>
                      <w:sz w:val="18"/>
                      <w:szCs w:val="18"/>
                    </w:rPr>
                    <w:t>Kč</w:t>
                  </w:r>
                </w:p>
              </w:tc>
              <w:tc>
                <w:tcPr>
                  <w:tcW w:w="2551" w:type="dxa"/>
                </w:tcPr>
                <w:p w14:paraId="3B82A7A2" w14:textId="03C4FEB8" w:rsidR="001F7BB7" w:rsidRPr="006D51F4" w:rsidRDefault="00DB6F0F" w:rsidP="007F0962">
                  <w:pPr>
                    <w:spacing w:line="259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0,00</w:t>
                  </w:r>
                  <w:r w:rsidR="00016B1C" w:rsidRPr="006D51F4">
                    <w:rPr>
                      <w:rFonts w:cstheme="minorHAnsi"/>
                      <w:sz w:val="18"/>
                      <w:szCs w:val="18"/>
                    </w:rPr>
                    <w:t xml:space="preserve"> Kč</w:t>
                  </w:r>
                </w:p>
              </w:tc>
              <w:tc>
                <w:tcPr>
                  <w:tcW w:w="2369" w:type="dxa"/>
                </w:tcPr>
                <w:p w14:paraId="1E65CAA5" w14:textId="44516456" w:rsidR="001F7BB7" w:rsidRPr="006D51F4" w:rsidRDefault="002D73A4" w:rsidP="007F0962">
                  <w:pPr>
                    <w:spacing w:line="259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CB2785" w:rsidRPr="002D73A4">
                    <w:rPr>
                      <w:rFonts w:cstheme="minorHAnsi"/>
                      <w:sz w:val="18"/>
                      <w:szCs w:val="18"/>
                    </w:rPr>
                    <w:t>4</w:t>
                  </w:r>
                  <w:r w:rsidR="00CB2785">
                    <w:rPr>
                      <w:rFonts w:cstheme="minorHAnsi"/>
                      <w:sz w:val="18"/>
                      <w:szCs w:val="18"/>
                    </w:rPr>
                    <w:t> 279 080</w:t>
                  </w:r>
                  <w:r w:rsidR="00CB2785" w:rsidRPr="002D73A4">
                    <w:rPr>
                      <w:rFonts w:cstheme="minorHAnsi"/>
                      <w:sz w:val="18"/>
                      <w:szCs w:val="18"/>
                    </w:rPr>
                    <w:t>,</w:t>
                  </w:r>
                  <w:r w:rsidR="00CB2785">
                    <w:rPr>
                      <w:rFonts w:cstheme="minorHAnsi"/>
                      <w:sz w:val="18"/>
                      <w:szCs w:val="18"/>
                    </w:rPr>
                    <w:t xml:space="preserve">59 </w:t>
                  </w:r>
                  <w:r w:rsidR="007F0962" w:rsidRPr="006D51F4">
                    <w:rPr>
                      <w:rFonts w:cstheme="minorHAnsi"/>
                      <w:sz w:val="18"/>
                      <w:szCs w:val="18"/>
                    </w:rPr>
                    <w:t>Kč</w:t>
                  </w:r>
                </w:p>
              </w:tc>
            </w:tr>
          </w:tbl>
          <w:p w14:paraId="4380448C" w14:textId="77777777" w:rsidR="006D1FF8" w:rsidRPr="006D51F4" w:rsidRDefault="006D1FF8" w:rsidP="006D1F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FF8" w:rsidRPr="006D51F4" w14:paraId="29876207" w14:textId="77777777" w:rsidTr="007351A5">
        <w:trPr>
          <w:trHeight w:val="98"/>
        </w:trPr>
        <w:tc>
          <w:tcPr>
            <w:tcW w:w="10863" w:type="dxa"/>
            <w:gridSpan w:val="9"/>
            <w:tcBorders>
              <w:top w:val="nil"/>
              <w:bottom w:val="single" w:sz="12" w:space="0" w:color="auto"/>
            </w:tcBorders>
          </w:tcPr>
          <w:p w14:paraId="697430F7" w14:textId="77777777" w:rsidR="006D1FF8" w:rsidRPr="006D51F4" w:rsidRDefault="006D1FF8" w:rsidP="006D1FF8">
            <w:pPr>
              <w:rPr>
                <w:rFonts w:cstheme="minorHAnsi"/>
                <w:b/>
              </w:rPr>
            </w:pPr>
          </w:p>
        </w:tc>
      </w:tr>
      <w:tr w:rsidR="006D1FF8" w:rsidRPr="006D51F4" w14:paraId="285A2AA9" w14:textId="77777777" w:rsidTr="60A3FBE1"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49C86868" w14:textId="77777777" w:rsidR="006D1FF8" w:rsidRPr="006D51F4" w:rsidRDefault="006D1FF8" w:rsidP="006D1FF8">
            <w:pPr>
              <w:rPr>
                <w:rFonts w:cstheme="minorHAnsi"/>
                <w:b/>
              </w:rPr>
            </w:pPr>
            <w:r w:rsidRPr="006D51F4">
              <w:rPr>
                <w:rFonts w:cstheme="minorHAnsi"/>
                <w:b/>
              </w:rPr>
              <w:t>Podpis vyjadřuje schválení změny a záznamu o změně závazku:</w:t>
            </w:r>
          </w:p>
        </w:tc>
      </w:tr>
      <w:tr w:rsidR="007351A5" w:rsidRPr="006D51F4" w14:paraId="0D68F2C1" w14:textId="77777777" w:rsidTr="007351A5">
        <w:trPr>
          <w:trHeight w:val="643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2356CF" w14:textId="15F8AF5C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375B">
              <w:rPr>
                <w:rStyle w:val="normaltextrun"/>
                <w:sz w:val="20"/>
                <w:szCs w:val="20"/>
              </w:rPr>
              <w:t>Zaměstnanec TSK hl. m. Prahy určený v rámci organizační struktury k projednání ZBV</w:t>
            </w:r>
            <w:r w:rsidRPr="00FC375B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C60CA1" w14:textId="4E7F4725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jméno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DF56A1" w14:textId="5F9EBA63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0B25AC" w14:textId="529977F4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B10064" w14:textId="77777777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668CC0D" w14:textId="45D14732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podpis</w:t>
            </w:r>
          </w:p>
        </w:tc>
      </w:tr>
      <w:tr w:rsidR="007351A5" w:rsidRPr="006D51F4" w14:paraId="2D7AC60E" w14:textId="77777777" w:rsidTr="60A3FBE1">
        <w:trPr>
          <w:trHeight w:val="333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A89B7E" w14:textId="420EB11B" w:rsidR="007351A5" w:rsidRPr="006D51F4" w:rsidRDefault="007351A5" w:rsidP="007351A5">
            <w:pPr>
              <w:rPr>
                <w:rFonts w:cstheme="minorHAnsi"/>
                <w:color w:val="00B050"/>
                <w:sz w:val="20"/>
                <w:szCs w:val="20"/>
                <w:highlight w:val="yellow"/>
              </w:rPr>
            </w:pPr>
            <w:r w:rsidRPr="00FC20B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Investiční ředitel TSK hl. m. Prahy   </w:t>
            </w:r>
            <w:r w:rsidRPr="00FC20B1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6203A6" w14:textId="35CDAF60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jméno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32A6BC" w14:textId="0C7DB913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335351" w14:textId="7DCE8CB7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0FF5D0" w14:textId="77777777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F55E68E" w14:textId="30973CA2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podpis</w:t>
            </w:r>
          </w:p>
        </w:tc>
      </w:tr>
      <w:tr w:rsidR="007351A5" w:rsidRPr="006D51F4" w14:paraId="390FAD70" w14:textId="77777777" w:rsidTr="60A3FBE1">
        <w:trPr>
          <w:trHeight w:val="566"/>
        </w:trPr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CD336" w14:textId="42BE65F1" w:rsidR="007351A5" w:rsidRPr="006D51F4" w:rsidRDefault="008B6DEB" w:rsidP="007351A5">
            <w:pPr>
              <w:jc w:val="both"/>
              <w:rPr>
                <w:rFonts w:cstheme="minorHAnsi"/>
              </w:rPr>
            </w:pPr>
            <w:r w:rsidRPr="008B6DEB">
              <w:rPr>
                <w:rFonts w:cstheme="minorHAnsi"/>
                <w:sz w:val="14"/>
                <w:szCs w:val="20"/>
              </w:rPr>
              <w:t>Objednatel a Zhotovitel se dohodli, že na výše uvedeném SO/PS, který je součástí výše uvedené stavby, dojde ke změnám v souladu s § 222 ZZVZ, jež jsou podrobně popsány, zdůvodněny, dokladovány a oceněny v tomto Evidenčním listu, který je součástí dokumentace ZBV. Tento Evidenční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7351A5" w:rsidRPr="006D51F4" w14:paraId="68EEAC36" w14:textId="77777777" w:rsidTr="00CA0796">
        <w:trPr>
          <w:trHeight w:val="304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7D6DF7" w14:textId="03A11954" w:rsidR="007351A5" w:rsidRPr="006D51F4" w:rsidRDefault="007351A5" w:rsidP="007351A5">
            <w:pPr>
              <w:rPr>
                <w:rFonts w:cstheme="minorHAnsi"/>
                <w:b/>
                <w:sz w:val="20"/>
              </w:rPr>
            </w:pPr>
            <w:r w:rsidRPr="00FC20B1">
              <w:rPr>
                <w:rFonts w:cstheme="minorHAnsi"/>
                <w:b/>
                <w:sz w:val="20"/>
                <w:szCs w:val="20"/>
              </w:rPr>
              <w:t xml:space="preserve">Objednatel </w:t>
            </w:r>
            <w:r w:rsidRPr="00FC20B1">
              <w:rPr>
                <w:rFonts w:cstheme="minorHAnsi"/>
                <w:sz w:val="20"/>
                <w:szCs w:val="20"/>
              </w:rPr>
              <w:t>(člen představenstva TSK hl. m. Prahy)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F0731F" w14:textId="2463855C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jméno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7D56A8" w14:textId="18FFEE1F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Ing. Josef Richtr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726888" w14:textId="288FE172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213320" w14:textId="77777777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9B32711" w14:textId="56ECB223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podpis</w:t>
            </w:r>
          </w:p>
        </w:tc>
      </w:tr>
      <w:tr w:rsidR="007351A5" w:rsidRPr="006D51F4" w14:paraId="22F25269" w14:textId="77777777" w:rsidTr="60A3FBE1">
        <w:trPr>
          <w:trHeight w:val="344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518955" w14:textId="7171C61F" w:rsidR="007351A5" w:rsidRPr="006D51F4" w:rsidRDefault="007351A5" w:rsidP="007351A5">
            <w:pPr>
              <w:rPr>
                <w:rFonts w:cstheme="minorHAnsi"/>
                <w:b/>
                <w:sz w:val="20"/>
              </w:rPr>
            </w:pPr>
            <w:r w:rsidRPr="00FC20B1">
              <w:rPr>
                <w:rFonts w:cstheme="minorHAnsi"/>
                <w:b/>
                <w:sz w:val="20"/>
                <w:szCs w:val="20"/>
              </w:rPr>
              <w:t>Zhotovitel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0E4310" w14:textId="57A54F4A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jméno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2FBE11" w14:textId="4D5C6498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Ing. Jan Freudl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9B5264" w14:textId="51AF41D3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B4935A" w14:textId="77777777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D85D968" w14:textId="1B493672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podpis</w:t>
            </w:r>
          </w:p>
        </w:tc>
      </w:tr>
      <w:tr w:rsidR="007351A5" w:rsidRPr="006D51F4" w14:paraId="2E9C56FE" w14:textId="77777777" w:rsidTr="60A3FBE1">
        <w:trPr>
          <w:trHeight w:val="362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5041A3" w14:textId="77777777" w:rsidR="007351A5" w:rsidRPr="006D51F4" w:rsidRDefault="007351A5" w:rsidP="007351A5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F2EC99" w14:textId="77777777" w:rsidR="007351A5" w:rsidRPr="006D51F4" w:rsidRDefault="007351A5" w:rsidP="007351A5">
            <w:pPr>
              <w:rPr>
                <w:rFonts w:cstheme="minorHAnsi"/>
                <w:sz w:val="20"/>
              </w:rPr>
            </w:pPr>
          </w:p>
        </w:tc>
        <w:tc>
          <w:tcPr>
            <w:tcW w:w="18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6B7004" w14:textId="77777777" w:rsidR="007351A5" w:rsidRPr="006D51F4" w:rsidRDefault="007351A5" w:rsidP="007351A5">
            <w:pPr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B51967" w14:textId="246BC61B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 xml:space="preserve">Číslo </w:t>
            </w:r>
            <w:proofErr w:type="spellStart"/>
            <w:r w:rsidRPr="00FC20B1">
              <w:rPr>
                <w:rFonts w:cstheme="minorHAnsi"/>
                <w:sz w:val="20"/>
                <w:szCs w:val="20"/>
              </w:rPr>
              <w:t>paré</w:t>
            </w:r>
            <w:proofErr w:type="spellEnd"/>
            <w:r w:rsidRPr="00FC20B1">
              <w:rPr>
                <w:rFonts w:cstheme="minorHAnsi"/>
                <w:sz w:val="20"/>
                <w:szCs w:val="20"/>
              </w:rPr>
              <w:t>: 1</w:t>
            </w:r>
          </w:p>
        </w:tc>
      </w:tr>
    </w:tbl>
    <w:p w14:paraId="461488B9" w14:textId="77777777" w:rsidR="001920BF" w:rsidRPr="006D51F4" w:rsidRDefault="001920BF" w:rsidP="00D32B59">
      <w:pPr>
        <w:rPr>
          <w:rFonts w:cstheme="minorHAnsi"/>
        </w:rPr>
      </w:pPr>
    </w:p>
    <w:sectPr w:rsidR="001920BF" w:rsidRPr="006D51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D8C2" w14:textId="77777777" w:rsidR="00CA2E1B" w:rsidRDefault="00CA2E1B" w:rsidP="00C90F74">
      <w:pPr>
        <w:spacing w:after="0" w:line="240" w:lineRule="auto"/>
      </w:pPr>
      <w:r>
        <w:separator/>
      </w:r>
    </w:p>
  </w:endnote>
  <w:endnote w:type="continuationSeparator" w:id="0">
    <w:p w14:paraId="0F5AA947" w14:textId="77777777" w:rsidR="00CA2E1B" w:rsidRDefault="00CA2E1B" w:rsidP="00C9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EF38" w14:textId="77777777" w:rsidR="00CA2E1B" w:rsidRDefault="00CA2E1B" w:rsidP="00C90F74">
      <w:pPr>
        <w:spacing w:after="0" w:line="240" w:lineRule="auto"/>
      </w:pPr>
      <w:r>
        <w:separator/>
      </w:r>
    </w:p>
  </w:footnote>
  <w:footnote w:type="continuationSeparator" w:id="0">
    <w:p w14:paraId="40971D98" w14:textId="77777777" w:rsidR="00CA2E1B" w:rsidRDefault="00CA2E1B" w:rsidP="00C9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CE6B" w14:textId="773F818A" w:rsidR="00C90F74" w:rsidRDefault="00C90F74" w:rsidP="00C90F7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AB7"/>
    <w:multiLevelType w:val="hybridMultilevel"/>
    <w:tmpl w:val="D86E6D40"/>
    <w:lvl w:ilvl="0" w:tplc="B2388F02">
      <w:start w:val="1"/>
      <w:numFmt w:val="lowerLetter"/>
      <w:lvlText w:val="(%1)"/>
      <w:lvlJc w:val="left"/>
      <w:pPr>
        <w:ind w:left="720" w:hanging="360"/>
      </w:pPr>
    </w:lvl>
    <w:lvl w:ilvl="1" w:tplc="D92AD166">
      <w:start w:val="1"/>
      <w:numFmt w:val="lowerLetter"/>
      <w:lvlText w:val="%2."/>
      <w:lvlJc w:val="left"/>
      <w:pPr>
        <w:ind w:left="1440" w:hanging="360"/>
      </w:pPr>
    </w:lvl>
    <w:lvl w:ilvl="2" w:tplc="BDD2A04E">
      <w:start w:val="1"/>
      <w:numFmt w:val="lowerRoman"/>
      <w:lvlText w:val="%3."/>
      <w:lvlJc w:val="right"/>
      <w:pPr>
        <w:ind w:left="2160" w:hanging="180"/>
      </w:pPr>
    </w:lvl>
    <w:lvl w:ilvl="3" w:tplc="5E2AD18E">
      <w:start w:val="1"/>
      <w:numFmt w:val="decimal"/>
      <w:lvlText w:val="%4."/>
      <w:lvlJc w:val="left"/>
      <w:pPr>
        <w:ind w:left="2880" w:hanging="360"/>
      </w:pPr>
    </w:lvl>
    <w:lvl w:ilvl="4" w:tplc="C7AED150">
      <w:start w:val="1"/>
      <w:numFmt w:val="lowerLetter"/>
      <w:lvlText w:val="%5."/>
      <w:lvlJc w:val="left"/>
      <w:pPr>
        <w:ind w:left="3600" w:hanging="360"/>
      </w:pPr>
    </w:lvl>
    <w:lvl w:ilvl="5" w:tplc="7DA0EAD8">
      <w:start w:val="1"/>
      <w:numFmt w:val="lowerRoman"/>
      <w:lvlText w:val="%6."/>
      <w:lvlJc w:val="right"/>
      <w:pPr>
        <w:ind w:left="4320" w:hanging="180"/>
      </w:pPr>
    </w:lvl>
    <w:lvl w:ilvl="6" w:tplc="DF0C6FA8">
      <w:start w:val="1"/>
      <w:numFmt w:val="decimal"/>
      <w:lvlText w:val="%7."/>
      <w:lvlJc w:val="left"/>
      <w:pPr>
        <w:ind w:left="5040" w:hanging="360"/>
      </w:pPr>
    </w:lvl>
    <w:lvl w:ilvl="7" w:tplc="0F8E2256">
      <w:start w:val="1"/>
      <w:numFmt w:val="lowerLetter"/>
      <w:lvlText w:val="%8."/>
      <w:lvlJc w:val="left"/>
      <w:pPr>
        <w:ind w:left="5760" w:hanging="360"/>
      </w:pPr>
    </w:lvl>
    <w:lvl w:ilvl="8" w:tplc="AD261F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5638"/>
    <w:multiLevelType w:val="hybridMultilevel"/>
    <w:tmpl w:val="8100619A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00E95"/>
    <w:multiLevelType w:val="hybridMultilevel"/>
    <w:tmpl w:val="8100619A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28906">
    <w:abstractNumId w:val="0"/>
  </w:num>
  <w:num w:numId="2" w16cid:durableId="2133478833">
    <w:abstractNumId w:val="2"/>
  </w:num>
  <w:num w:numId="3" w16cid:durableId="168809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01"/>
    <w:rsid w:val="00016B1C"/>
    <w:rsid w:val="00021CB2"/>
    <w:rsid w:val="000364EA"/>
    <w:rsid w:val="00036E7B"/>
    <w:rsid w:val="000468E0"/>
    <w:rsid w:val="0006116B"/>
    <w:rsid w:val="000A0166"/>
    <w:rsid w:val="000A6F9E"/>
    <w:rsid w:val="000D0637"/>
    <w:rsid w:val="001143D0"/>
    <w:rsid w:val="001239EB"/>
    <w:rsid w:val="00144BF7"/>
    <w:rsid w:val="00157ADE"/>
    <w:rsid w:val="00160847"/>
    <w:rsid w:val="001920BF"/>
    <w:rsid w:val="001B1C66"/>
    <w:rsid w:val="001B7B8D"/>
    <w:rsid w:val="001F7BB7"/>
    <w:rsid w:val="0022230A"/>
    <w:rsid w:val="00224613"/>
    <w:rsid w:val="00263E0E"/>
    <w:rsid w:val="002730D0"/>
    <w:rsid w:val="00285BD8"/>
    <w:rsid w:val="0029447A"/>
    <w:rsid w:val="002D73A4"/>
    <w:rsid w:val="002F2682"/>
    <w:rsid w:val="003421F0"/>
    <w:rsid w:val="0035359A"/>
    <w:rsid w:val="00354398"/>
    <w:rsid w:val="0037472D"/>
    <w:rsid w:val="003952C8"/>
    <w:rsid w:val="003F3C33"/>
    <w:rsid w:val="00435A25"/>
    <w:rsid w:val="004453CA"/>
    <w:rsid w:val="00450BD2"/>
    <w:rsid w:val="00465004"/>
    <w:rsid w:val="00472BD0"/>
    <w:rsid w:val="004862CF"/>
    <w:rsid w:val="004A7B98"/>
    <w:rsid w:val="004E1CC7"/>
    <w:rsid w:val="004E27E2"/>
    <w:rsid w:val="004F0CE3"/>
    <w:rsid w:val="00502F67"/>
    <w:rsid w:val="005154A4"/>
    <w:rsid w:val="00534F0E"/>
    <w:rsid w:val="005379BC"/>
    <w:rsid w:val="0056043B"/>
    <w:rsid w:val="00561576"/>
    <w:rsid w:val="00565D84"/>
    <w:rsid w:val="005668B3"/>
    <w:rsid w:val="005A1DDF"/>
    <w:rsid w:val="005D5FE3"/>
    <w:rsid w:val="006334D2"/>
    <w:rsid w:val="00692640"/>
    <w:rsid w:val="006A3D5F"/>
    <w:rsid w:val="006D1FF8"/>
    <w:rsid w:val="006D33B7"/>
    <w:rsid w:val="006D51F4"/>
    <w:rsid w:val="006D5517"/>
    <w:rsid w:val="006D5FFD"/>
    <w:rsid w:val="006E7F61"/>
    <w:rsid w:val="006F03A1"/>
    <w:rsid w:val="0070270C"/>
    <w:rsid w:val="007341C6"/>
    <w:rsid w:val="007351A5"/>
    <w:rsid w:val="0073651B"/>
    <w:rsid w:val="007D71C0"/>
    <w:rsid w:val="007E3A43"/>
    <w:rsid w:val="007F0962"/>
    <w:rsid w:val="00894DC1"/>
    <w:rsid w:val="008A63F7"/>
    <w:rsid w:val="008B47EF"/>
    <w:rsid w:val="008B6C8D"/>
    <w:rsid w:val="008B6DEB"/>
    <w:rsid w:val="008E36E3"/>
    <w:rsid w:val="00954977"/>
    <w:rsid w:val="00954B7B"/>
    <w:rsid w:val="009568E4"/>
    <w:rsid w:val="00975712"/>
    <w:rsid w:val="0099499D"/>
    <w:rsid w:val="009A5306"/>
    <w:rsid w:val="009B5A44"/>
    <w:rsid w:val="009E521C"/>
    <w:rsid w:val="00A273FF"/>
    <w:rsid w:val="00A42D42"/>
    <w:rsid w:val="00A52056"/>
    <w:rsid w:val="00A60A41"/>
    <w:rsid w:val="00A90B34"/>
    <w:rsid w:val="00AA3233"/>
    <w:rsid w:val="00AB5D05"/>
    <w:rsid w:val="00AD3992"/>
    <w:rsid w:val="00AD4E8E"/>
    <w:rsid w:val="00AE6EBD"/>
    <w:rsid w:val="00AF12A8"/>
    <w:rsid w:val="00B032AA"/>
    <w:rsid w:val="00B13B99"/>
    <w:rsid w:val="00BB0220"/>
    <w:rsid w:val="00BB122C"/>
    <w:rsid w:val="00BD0837"/>
    <w:rsid w:val="00BE353D"/>
    <w:rsid w:val="00BF7E6E"/>
    <w:rsid w:val="00C057A5"/>
    <w:rsid w:val="00C21D2B"/>
    <w:rsid w:val="00C56EFF"/>
    <w:rsid w:val="00C90F74"/>
    <w:rsid w:val="00CA0694"/>
    <w:rsid w:val="00CA0796"/>
    <w:rsid w:val="00CA2E1B"/>
    <w:rsid w:val="00CA3FDC"/>
    <w:rsid w:val="00CA7C36"/>
    <w:rsid w:val="00CB2785"/>
    <w:rsid w:val="00CB3163"/>
    <w:rsid w:val="00CB34EF"/>
    <w:rsid w:val="00CE19DE"/>
    <w:rsid w:val="00CE56C5"/>
    <w:rsid w:val="00CF62FC"/>
    <w:rsid w:val="00D0512B"/>
    <w:rsid w:val="00D121F9"/>
    <w:rsid w:val="00D14CEC"/>
    <w:rsid w:val="00D32B59"/>
    <w:rsid w:val="00D4796E"/>
    <w:rsid w:val="00D5061D"/>
    <w:rsid w:val="00D56E01"/>
    <w:rsid w:val="00D72809"/>
    <w:rsid w:val="00D73694"/>
    <w:rsid w:val="00D902D5"/>
    <w:rsid w:val="00D96FF2"/>
    <w:rsid w:val="00DB1F9D"/>
    <w:rsid w:val="00DB565C"/>
    <w:rsid w:val="00DB6F0F"/>
    <w:rsid w:val="00DC2EA8"/>
    <w:rsid w:val="00E21180"/>
    <w:rsid w:val="00E50F7A"/>
    <w:rsid w:val="00E52C38"/>
    <w:rsid w:val="00E803CE"/>
    <w:rsid w:val="00E8509B"/>
    <w:rsid w:val="00EA3CB2"/>
    <w:rsid w:val="00EE210B"/>
    <w:rsid w:val="00EF0101"/>
    <w:rsid w:val="00EF08A2"/>
    <w:rsid w:val="00EF730F"/>
    <w:rsid w:val="00F67818"/>
    <w:rsid w:val="00FB2743"/>
    <w:rsid w:val="00FC2D39"/>
    <w:rsid w:val="01FD937B"/>
    <w:rsid w:val="02C61F54"/>
    <w:rsid w:val="0B0E374E"/>
    <w:rsid w:val="0B82D07B"/>
    <w:rsid w:val="11648346"/>
    <w:rsid w:val="1CDD2068"/>
    <w:rsid w:val="26120AE9"/>
    <w:rsid w:val="3B0BF394"/>
    <w:rsid w:val="5993ACD9"/>
    <w:rsid w:val="5E3EED4D"/>
    <w:rsid w:val="5FDABDAE"/>
    <w:rsid w:val="60A3FBE1"/>
    <w:rsid w:val="6482BA1C"/>
    <w:rsid w:val="691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3F38"/>
  <w15:docId w15:val="{58D8A70C-EAB0-4C76-8BD4-51D342E1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F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7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B47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47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2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9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F74"/>
  </w:style>
  <w:style w:type="paragraph" w:styleId="Zpat">
    <w:name w:val="footer"/>
    <w:basedOn w:val="Normln"/>
    <w:link w:val="ZpatChar"/>
    <w:uiPriority w:val="99"/>
    <w:unhideWhenUsed/>
    <w:rsid w:val="00C9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F74"/>
  </w:style>
  <w:style w:type="character" w:customStyle="1" w:styleId="normaltextrun">
    <w:name w:val="normaltextrun"/>
    <w:basedOn w:val="Standardnpsmoodstavce"/>
    <w:rsid w:val="008E36E3"/>
  </w:style>
  <w:style w:type="character" w:customStyle="1" w:styleId="eop">
    <w:name w:val="eop"/>
    <w:basedOn w:val="Standardnpsmoodstavce"/>
    <w:rsid w:val="008E36E3"/>
  </w:style>
  <w:style w:type="paragraph" w:customStyle="1" w:styleId="paragraph">
    <w:name w:val="paragraph"/>
    <w:basedOn w:val="Normln"/>
    <w:rsid w:val="008E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50902-f06b-473d-bc9f-5c61efe2252d">
      <Terms xmlns="http://schemas.microsoft.com/office/infopath/2007/PartnerControls"/>
    </lcf76f155ced4ddcb4097134ff3c332f>
    <TaxCatchAll xmlns="c473fa94-f207-4a2f-aff3-fa48a1aa63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AE97C27654A64C8393DE0883914408" ma:contentTypeVersion="16" ma:contentTypeDescription="Vytvoří nový dokument" ma:contentTypeScope="" ma:versionID="757c09a468a8cb264880b3d13d3dfc56">
  <xsd:schema xmlns:xsd="http://www.w3.org/2001/XMLSchema" xmlns:xs="http://www.w3.org/2001/XMLSchema" xmlns:p="http://schemas.microsoft.com/office/2006/metadata/properties" xmlns:ns2="bb150902-f06b-473d-bc9f-5c61efe2252d" xmlns:ns3="c473fa94-f207-4a2f-aff3-fa48a1aa635a" targetNamespace="http://schemas.microsoft.com/office/2006/metadata/properties" ma:root="true" ma:fieldsID="507edeb988e943d95c4ddc4b8218d16a" ns2:_="" ns3:_="">
    <xsd:import namespace="bb150902-f06b-473d-bc9f-5c61efe2252d"/>
    <xsd:import namespace="c473fa94-f207-4a2f-aff3-fa48a1aa6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50902-f06b-473d-bc9f-5c61efe22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b6d8f8-6ffe-47b8-9d4e-b916c3b43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fa94-f207-4a2f-aff3-fa48a1aa6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5a532f-1398-4768-9cee-25266384ae4e}" ma:internalName="TaxCatchAll" ma:showField="CatchAllData" ma:web="c473fa94-f207-4a2f-aff3-fa48a1aa6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0DBEB-15FB-4FB8-884B-FFE6F09EF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DC6CB-CA7D-48A8-BCE9-044C70153C69}">
  <ds:schemaRefs>
    <ds:schemaRef ds:uri="http://schemas.microsoft.com/office/2006/metadata/properties"/>
    <ds:schemaRef ds:uri="http://schemas.microsoft.com/office/infopath/2007/PartnerControls"/>
    <ds:schemaRef ds:uri="bb150902-f06b-473d-bc9f-5c61efe2252d"/>
    <ds:schemaRef ds:uri="c473fa94-f207-4a2f-aff3-fa48a1aa635a"/>
  </ds:schemaRefs>
</ds:datastoreItem>
</file>

<file path=customXml/itemProps3.xml><?xml version="1.0" encoding="utf-8"?>
<ds:datastoreItem xmlns:ds="http://schemas.openxmlformats.org/officeDocument/2006/customXml" ds:itemID="{1D665680-F560-498B-A4DF-85A3CAB93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50902-f06b-473d-bc9f-5c61efe2252d"/>
    <ds:schemaRef ds:uri="c473fa94-f207-4a2f-aff3-fa48a1aa6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Dědeček</dc:creator>
  <cp:lastModifiedBy>Všetečková Tereza</cp:lastModifiedBy>
  <cp:revision>19</cp:revision>
  <cp:lastPrinted>2022-09-19T07:57:00Z</cp:lastPrinted>
  <dcterms:created xsi:type="dcterms:W3CDTF">2023-08-11T14:45:00Z</dcterms:created>
  <dcterms:modified xsi:type="dcterms:W3CDTF">2023-12-08T19:47:00Z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0x01010047AE97C27654A64C8393DE0883914408</vt:lpwstr>
  </property>
  <property fmtid="{D5CDD505-2E9C-101B-9397-08002B2CF9AE}" pid="3" name="ClientSideApplicationId">
    <vt:lpwstr/>
  </property>
  <property fmtid="{D5CDD505-2E9C-101B-9397-08002B2CF9AE}" pid="4" name="CanvasContent1">
    <vt:lpwstr/>
  </property>
  <property fmtid="{D5CDD505-2E9C-101B-9397-08002B2CF9AE}" pid="5" name="BannerImageUrl">
    <vt:lpwstr>, </vt:lpwstr>
  </property>
  <property fmtid="{D5CDD505-2E9C-101B-9397-08002B2CF9AE}" pid="6" name="Odkaz">
    <vt:lpwstr>, </vt:lpwstr>
  </property>
  <property fmtid="{D5CDD505-2E9C-101B-9397-08002B2CF9AE}" pid="7" name="PageLayoutType">
    <vt:lpwstr/>
  </property>
  <property fmtid="{D5CDD505-2E9C-101B-9397-08002B2CF9AE}" pid="8" name="BannerImageOffset">
    <vt:lpwstr/>
  </property>
  <property fmtid="{D5CDD505-2E9C-101B-9397-08002B2CF9AE}" pid="9" name="A">
    <vt:lpwstr>, </vt:lpwstr>
  </property>
  <property fmtid="{D5CDD505-2E9C-101B-9397-08002B2CF9AE}" pid="10" name="Poznámka">
    <vt:lpwstr/>
  </property>
  <property fmtid="{D5CDD505-2E9C-101B-9397-08002B2CF9AE}" pid="11" name="MediaServiceImageTags">
    <vt:lpwstr/>
  </property>
</Properties>
</file>