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558A" w14:textId="58E9F1FA" w:rsidR="004E639D" w:rsidRPr="001262E3" w:rsidRDefault="006B1EA0"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2EDD4B14" wp14:editId="155AD6AA">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4B14"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7A95F9D5" wp14:editId="669E49BA">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2ABF9315" w14:textId="77777777" w:rsidR="004E639D" w:rsidRPr="001262E3" w:rsidRDefault="004E639D" w:rsidP="004E639D">
      <w:pPr>
        <w:rPr>
          <w:rFonts w:ascii="Times New Roman" w:hAnsi="Times New Roman" w:cs="Times New Roman"/>
          <w:sz w:val="24"/>
          <w:szCs w:val="24"/>
        </w:rPr>
      </w:pPr>
    </w:p>
    <w:p w14:paraId="127A6187" w14:textId="77777777" w:rsidR="004E639D" w:rsidRPr="001262E3" w:rsidRDefault="004E639D" w:rsidP="004E639D">
      <w:pPr>
        <w:pStyle w:val="Bezmezer"/>
        <w:jc w:val="both"/>
        <w:rPr>
          <w:b/>
          <w:bCs/>
          <w:iCs/>
        </w:rPr>
      </w:pPr>
    </w:p>
    <w:p w14:paraId="7BFC23CC" w14:textId="77777777" w:rsidR="004E639D" w:rsidRPr="001262E3" w:rsidRDefault="004E639D" w:rsidP="009E1554">
      <w:pPr>
        <w:pStyle w:val="Bezmezer"/>
        <w:jc w:val="right"/>
        <w:rPr>
          <w:b/>
          <w:bCs/>
          <w:iCs/>
        </w:rPr>
      </w:pPr>
    </w:p>
    <w:p w14:paraId="12F64C50" w14:textId="454968A5" w:rsidR="004E639D" w:rsidRPr="00C87C0E" w:rsidRDefault="00B25939" w:rsidP="00B25939">
      <w:pPr>
        <w:pStyle w:val="Bezmezer"/>
        <w:jc w:val="right"/>
        <w:rPr>
          <w:rFonts w:ascii="Arial" w:hAnsi="Arial" w:cs="Arial"/>
          <w:bCs/>
          <w:iCs/>
        </w:rPr>
      </w:pPr>
      <w:r w:rsidRPr="00C87C0E">
        <w:rPr>
          <w:rFonts w:ascii="Arial" w:hAnsi="Arial" w:cs="Arial"/>
          <w:bCs/>
          <w:iCs/>
        </w:rPr>
        <w:t>č.</w:t>
      </w:r>
      <w:r w:rsidR="00C87C0E">
        <w:rPr>
          <w:rFonts w:ascii="Arial" w:hAnsi="Arial" w:cs="Arial"/>
          <w:bCs/>
          <w:iCs/>
        </w:rPr>
        <w:t xml:space="preserve"> </w:t>
      </w:r>
      <w:r w:rsidRPr="00C87C0E">
        <w:rPr>
          <w:rFonts w:ascii="Arial" w:hAnsi="Arial" w:cs="Arial"/>
          <w:bCs/>
          <w:iCs/>
        </w:rPr>
        <w:t>j</w:t>
      </w:r>
      <w:r w:rsidR="00C87C0E">
        <w:rPr>
          <w:rFonts w:ascii="Arial" w:hAnsi="Arial" w:cs="Arial"/>
          <w:bCs/>
          <w:iCs/>
        </w:rPr>
        <w:t>. 23315</w:t>
      </w:r>
      <w:r w:rsidRPr="00C87C0E">
        <w:rPr>
          <w:rFonts w:ascii="Arial" w:hAnsi="Arial" w:cs="Arial"/>
          <w:bCs/>
          <w:iCs/>
        </w:rPr>
        <w:t>/SOVV/23</w:t>
      </w:r>
    </w:p>
    <w:p w14:paraId="3E15C262" w14:textId="77777777" w:rsidR="00B25939" w:rsidRPr="00B25939" w:rsidRDefault="00B25939" w:rsidP="00B25939">
      <w:pPr>
        <w:pStyle w:val="Bezmezer"/>
        <w:jc w:val="right"/>
        <w:rPr>
          <w:bCs/>
          <w:iCs/>
        </w:rPr>
      </w:pPr>
    </w:p>
    <w:p w14:paraId="0DDA4EA4" w14:textId="77777777" w:rsidR="004E639D" w:rsidRPr="00434361" w:rsidRDefault="004E639D" w:rsidP="004E639D">
      <w:pPr>
        <w:pStyle w:val="Bezmezer"/>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0B079830"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se sídlem: Kaplanova 1931/1, 148 00 Praha</w:t>
      </w:r>
    </w:p>
    <w:p w14:paraId="3D661C2A"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IČO: 62933591</w:t>
      </w:r>
    </w:p>
    <w:p w14:paraId="11534FFA" w14:textId="77777777" w:rsidR="004E639D" w:rsidRDefault="00434361" w:rsidP="004E639D">
      <w:pPr>
        <w:pStyle w:val="Bezmezer"/>
        <w:jc w:val="both"/>
        <w:rPr>
          <w:rFonts w:ascii="Arial" w:hAnsi="Arial" w:cs="Arial"/>
          <w:bCs/>
          <w:iCs/>
          <w:sz w:val="22"/>
          <w:szCs w:val="22"/>
        </w:rPr>
      </w:pPr>
      <w:r w:rsidRPr="00434361">
        <w:rPr>
          <w:rFonts w:ascii="Arial" w:hAnsi="Arial" w:cs="Arial"/>
          <w:bCs/>
          <w:iCs/>
          <w:sz w:val="22"/>
          <w:szCs w:val="22"/>
        </w:rPr>
        <w:t>zastoupená</w:t>
      </w:r>
      <w:r w:rsidR="004E639D" w:rsidRPr="00434361">
        <w:rPr>
          <w:rFonts w:ascii="Arial" w:hAnsi="Arial" w:cs="Arial"/>
          <w:bCs/>
          <w:iCs/>
          <w:sz w:val="22"/>
          <w:szCs w:val="22"/>
        </w:rPr>
        <w:t xml:space="preserve">: </w:t>
      </w:r>
      <w:r w:rsidR="009E1554">
        <w:rPr>
          <w:rFonts w:ascii="Arial" w:hAnsi="Arial" w:cs="Arial"/>
          <w:bCs/>
          <w:iCs/>
          <w:sz w:val="22"/>
          <w:szCs w:val="22"/>
        </w:rPr>
        <w:t>RNDr. Františkem Pelcem, ředitelem</w:t>
      </w:r>
    </w:p>
    <w:p w14:paraId="442FDFB2" w14:textId="77777777" w:rsidR="009E1554" w:rsidRPr="00434361" w:rsidRDefault="009E1554" w:rsidP="004E639D">
      <w:pPr>
        <w:pStyle w:val="Bezmezer"/>
        <w:jc w:val="both"/>
        <w:rPr>
          <w:rFonts w:ascii="Arial" w:hAnsi="Arial" w:cs="Arial"/>
          <w:sz w:val="22"/>
          <w:szCs w:val="22"/>
        </w:rPr>
      </w:pPr>
    </w:p>
    <w:p w14:paraId="7BA57A24"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164BA60D" w14:textId="77777777" w:rsidR="004E639D" w:rsidRPr="00434361" w:rsidRDefault="004E639D" w:rsidP="004E639D">
      <w:pPr>
        <w:pStyle w:val="Bezmezer"/>
        <w:jc w:val="both"/>
        <w:rPr>
          <w:rFonts w:ascii="Arial" w:hAnsi="Arial" w:cs="Arial"/>
          <w:i/>
          <w:iCs/>
          <w:sz w:val="22"/>
          <w:szCs w:val="22"/>
        </w:rPr>
      </w:pPr>
    </w:p>
    <w:p w14:paraId="6F2DF4A5"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510F596C" w14:textId="77777777" w:rsidR="004E639D" w:rsidRPr="00434361" w:rsidRDefault="004E639D" w:rsidP="004E639D">
      <w:pPr>
        <w:pStyle w:val="Bezmezer"/>
        <w:jc w:val="both"/>
        <w:rPr>
          <w:rFonts w:ascii="Arial" w:hAnsi="Arial" w:cs="Arial"/>
          <w:sz w:val="22"/>
          <w:szCs w:val="22"/>
        </w:rPr>
      </w:pPr>
    </w:p>
    <w:p w14:paraId="54E66B43" w14:textId="0758630E" w:rsidR="004E639D" w:rsidRPr="009E1554" w:rsidRDefault="000B2655" w:rsidP="004E639D">
      <w:pPr>
        <w:rPr>
          <w:b/>
          <w:bCs/>
          <w:sz w:val="22"/>
          <w:szCs w:val="22"/>
        </w:rPr>
      </w:pPr>
      <w:r>
        <w:rPr>
          <w:b/>
          <w:sz w:val="22"/>
          <w:szCs w:val="22"/>
          <w:lang w:val="en-US"/>
        </w:rPr>
        <w:t>AWOCADO</w:t>
      </w:r>
      <w:r w:rsidR="009E1554" w:rsidRPr="009E1554">
        <w:rPr>
          <w:b/>
          <w:sz w:val="22"/>
          <w:szCs w:val="22"/>
          <w:lang w:val="en-US"/>
        </w:rPr>
        <w:t xml:space="preserve"> s.r.o.</w:t>
      </w:r>
    </w:p>
    <w:p w14:paraId="26ADB9D1" w14:textId="77777777"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se sídlem: </w:t>
      </w:r>
      <w:r w:rsidR="009E1554">
        <w:rPr>
          <w:rFonts w:ascii="Arial" w:hAnsi="Arial" w:cs="Arial"/>
          <w:sz w:val="22"/>
          <w:szCs w:val="22"/>
        </w:rPr>
        <w:t>Collinova 421, 500 03 Hradec Králové</w:t>
      </w:r>
    </w:p>
    <w:p w14:paraId="71BE3D8C" w14:textId="77777777" w:rsidR="004E639D" w:rsidRDefault="004E639D" w:rsidP="004E639D">
      <w:pPr>
        <w:pStyle w:val="Bezmezer"/>
        <w:jc w:val="both"/>
        <w:rPr>
          <w:rFonts w:ascii="Arial" w:hAnsi="Arial" w:cs="Arial"/>
          <w:sz w:val="22"/>
          <w:szCs w:val="22"/>
        </w:rPr>
      </w:pPr>
      <w:r w:rsidRPr="00434361">
        <w:rPr>
          <w:rFonts w:ascii="Arial" w:hAnsi="Arial" w:cs="Arial"/>
          <w:sz w:val="22"/>
          <w:szCs w:val="22"/>
        </w:rPr>
        <w:t xml:space="preserve">IČO: </w:t>
      </w:r>
      <w:r w:rsidR="009E1554">
        <w:rPr>
          <w:rFonts w:ascii="Arial" w:hAnsi="Arial" w:cs="Arial"/>
          <w:sz w:val="22"/>
          <w:szCs w:val="22"/>
        </w:rPr>
        <w:t>289 89 121</w:t>
      </w:r>
    </w:p>
    <w:p w14:paraId="2A4C0DA9" w14:textId="77777777" w:rsidR="009E1554" w:rsidRPr="00434361" w:rsidRDefault="009E1554" w:rsidP="004E639D">
      <w:pPr>
        <w:pStyle w:val="Bezmezer"/>
        <w:jc w:val="both"/>
        <w:rPr>
          <w:rStyle w:val="platne"/>
          <w:rFonts w:ascii="Arial" w:eastAsia="Calibri" w:hAnsi="Arial" w:cs="Arial"/>
          <w:sz w:val="22"/>
          <w:szCs w:val="22"/>
        </w:rPr>
      </w:pPr>
      <w:r>
        <w:rPr>
          <w:rFonts w:ascii="Arial" w:hAnsi="Arial" w:cs="Arial"/>
          <w:sz w:val="22"/>
          <w:szCs w:val="22"/>
        </w:rPr>
        <w:t>DIČ: CZ28989121</w:t>
      </w:r>
    </w:p>
    <w:p w14:paraId="42B4D227" w14:textId="77777777" w:rsidR="004E639D" w:rsidRPr="00434361" w:rsidRDefault="004E639D" w:rsidP="004E639D">
      <w:pPr>
        <w:pStyle w:val="Bezmezer"/>
        <w:jc w:val="both"/>
        <w:rPr>
          <w:rFonts w:ascii="Arial" w:eastAsia="Calibri" w:hAnsi="Arial" w:cs="Arial"/>
          <w:sz w:val="22"/>
          <w:szCs w:val="22"/>
        </w:rPr>
      </w:pPr>
      <w:r w:rsidRPr="009E1554">
        <w:rPr>
          <w:rFonts w:ascii="Arial" w:hAnsi="Arial" w:cs="Arial"/>
          <w:sz w:val="22"/>
          <w:szCs w:val="22"/>
        </w:rPr>
        <w:t>zapsaná v obchodním rejstříku vedeném Krajským soudem v</w:t>
      </w:r>
      <w:r w:rsidR="009E1554" w:rsidRPr="009E1554">
        <w:rPr>
          <w:rFonts w:ascii="Arial" w:hAnsi="Arial" w:cs="Arial"/>
          <w:sz w:val="22"/>
          <w:szCs w:val="22"/>
        </w:rPr>
        <w:t> Hradci Králové</w:t>
      </w:r>
      <w:r w:rsidRPr="009E1554">
        <w:rPr>
          <w:rFonts w:ascii="Arial" w:hAnsi="Arial" w:cs="Arial"/>
          <w:sz w:val="22"/>
          <w:szCs w:val="22"/>
        </w:rPr>
        <w:t xml:space="preserve"> pod sp. zn. </w:t>
      </w:r>
      <w:r w:rsidR="009E1554" w:rsidRPr="009E1554">
        <w:rPr>
          <w:rFonts w:ascii="Arial" w:hAnsi="Arial" w:cs="Arial"/>
          <w:sz w:val="22"/>
          <w:szCs w:val="22"/>
          <w:lang w:val="en-US"/>
        </w:rPr>
        <w:t>C 27434</w:t>
      </w:r>
      <w:r w:rsidRPr="009E1554">
        <w:rPr>
          <w:rFonts w:ascii="Arial" w:hAnsi="Arial" w:cs="Arial"/>
          <w:sz w:val="22"/>
          <w:szCs w:val="22"/>
        </w:rPr>
        <w:t>,</w:t>
      </w:r>
      <w:r w:rsidRPr="00434361">
        <w:rPr>
          <w:rFonts w:ascii="Arial" w:hAnsi="Arial" w:cs="Arial"/>
          <w:sz w:val="22"/>
          <w:szCs w:val="22"/>
        </w:rPr>
        <w:t xml:space="preserve"> </w:t>
      </w:r>
    </w:p>
    <w:p w14:paraId="2DEF0021" w14:textId="77777777"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zastoupená: </w:t>
      </w:r>
      <w:r w:rsidR="009E1554">
        <w:rPr>
          <w:rFonts w:ascii="Arial" w:hAnsi="Arial" w:cs="Arial"/>
          <w:sz w:val="22"/>
          <w:szCs w:val="22"/>
        </w:rPr>
        <w:t>Milošem Tomkem, jednatelem</w:t>
      </w:r>
      <w:r w:rsidRPr="00434361">
        <w:rPr>
          <w:rFonts w:ascii="Arial" w:hAnsi="Arial" w:cs="Arial"/>
          <w:sz w:val="22"/>
          <w:szCs w:val="22"/>
        </w:rPr>
        <w:t xml:space="preserve">  </w:t>
      </w:r>
    </w:p>
    <w:p w14:paraId="44E4C349" w14:textId="77777777" w:rsidR="004E639D" w:rsidRPr="00434361" w:rsidRDefault="004E639D" w:rsidP="004E639D">
      <w:pPr>
        <w:pStyle w:val="Zhlav"/>
        <w:tabs>
          <w:tab w:val="left" w:pos="708"/>
        </w:tabs>
        <w:jc w:val="both"/>
        <w:rPr>
          <w:rFonts w:ascii="Arial" w:hAnsi="Arial" w:cs="Arial"/>
          <w:i/>
          <w:iCs/>
          <w:sz w:val="22"/>
          <w:szCs w:val="22"/>
        </w:rPr>
      </w:pPr>
    </w:p>
    <w:p w14:paraId="1724A46F"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73C4F2CA" w14:textId="77777777" w:rsidR="004E639D" w:rsidRPr="00434361" w:rsidRDefault="004E639D" w:rsidP="004E639D">
      <w:pPr>
        <w:jc w:val="both"/>
        <w:rPr>
          <w:b/>
          <w:sz w:val="22"/>
          <w:szCs w:val="22"/>
        </w:rPr>
      </w:pPr>
    </w:p>
    <w:p w14:paraId="65A31FA0" w14:textId="77777777"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14:paraId="3E011ADC" w14:textId="77777777" w:rsidR="004E639D" w:rsidRDefault="004E639D" w:rsidP="004E639D">
      <w:pPr>
        <w:widowControl w:val="0"/>
        <w:rPr>
          <w:snapToGrid w:val="0"/>
          <w:sz w:val="22"/>
          <w:szCs w:val="22"/>
        </w:rPr>
      </w:pPr>
    </w:p>
    <w:p w14:paraId="2E3A7220"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1338F0F9"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r w:rsidRPr="00434361">
        <w:rPr>
          <w:snapToGrid w:val="0"/>
          <w:sz w:val="22"/>
          <w:szCs w:val="22"/>
        </w:rPr>
        <w:t>VZHLEDEM K TOMU, ŽE:</w:t>
      </w:r>
    </w:p>
    <w:p w14:paraId="0A812E8B"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18E332CF" w14:textId="1ABD1F97" w:rsidR="004E639D" w:rsidRDefault="004E639D" w:rsidP="004E639D">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mezi Smluvními stranami byla dne </w:t>
      </w:r>
      <w:proofErr w:type="gramStart"/>
      <w:r w:rsidR="00C87C0E">
        <w:rPr>
          <w:rFonts w:ascii="Arial" w:hAnsi="Arial" w:cs="Arial"/>
          <w:sz w:val="22"/>
          <w:szCs w:val="22"/>
        </w:rPr>
        <w:t>10.10.2023</w:t>
      </w:r>
      <w:proofErr w:type="gramEnd"/>
      <w:r w:rsidR="00C87C0E">
        <w:rPr>
          <w:rFonts w:ascii="Arial" w:hAnsi="Arial" w:cs="Arial"/>
          <w:sz w:val="22"/>
          <w:szCs w:val="22"/>
        </w:rPr>
        <w:t xml:space="preserve"> </w:t>
      </w:r>
      <w:r w:rsidRPr="00434361">
        <w:rPr>
          <w:rFonts w:ascii="Arial" w:hAnsi="Arial" w:cs="Arial"/>
          <w:sz w:val="22"/>
          <w:szCs w:val="22"/>
        </w:rPr>
        <w:t>uzavřena smlouva</w:t>
      </w:r>
      <w:r w:rsidR="007F6C7E">
        <w:rPr>
          <w:rFonts w:ascii="Arial" w:hAnsi="Arial" w:cs="Arial"/>
          <w:sz w:val="22"/>
          <w:szCs w:val="22"/>
        </w:rPr>
        <w:t xml:space="preserve"> o dodávce</w:t>
      </w:r>
      <w:r w:rsidRPr="00434361">
        <w:rPr>
          <w:rFonts w:ascii="Arial" w:hAnsi="Arial" w:cs="Arial"/>
          <w:sz w:val="22"/>
          <w:szCs w:val="22"/>
        </w:rPr>
        <w:t xml:space="preserve"> </w:t>
      </w:r>
      <w:r w:rsidR="003722DF">
        <w:rPr>
          <w:rFonts w:ascii="Arial" w:hAnsi="Arial" w:cs="Arial"/>
          <w:sz w:val="22"/>
          <w:szCs w:val="22"/>
        </w:rPr>
        <w:t>č.</w:t>
      </w:r>
      <w:r w:rsidR="008C6FF8">
        <w:rPr>
          <w:rFonts w:ascii="Arial" w:hAnsi="Arial" w:cs="Arial"/>
          <w:sz w:val="22"/>
          <w:szCs w:val="22"/>
        </w:rPr>
        <w:t xml:space="preserve"> </w:t>
      </w:r>
      <w:r w:rsidR="007F6C7E">
        <w:rPr>
          <w:rFonts w:ascii="Arial" w:hAnsi="Arial" w:cs="Arial"/>
          <w:sz w:val="22"/>
          <w:szCs w:val="22"/>
        </w:rPr>
        <w:t xml:space="preserve">14637/SOVV/23, </w:t>
      </w:r>
      <w:r w:rsidR="008C6FF8">
        <w:rPr>
          <w:rFonts w:ascii="Arial" w:hAnsi="Arial" w:cs="Arial"/>
          <w:sz w:val="22"/>
          <w:szCs w:val="22"/>
        </w:rPr>
        <w:t xml:space="preserve">jejímž předmětem je </w:t>
      </w:r>
      <w:r w:rsidR="007F6C7E">
        <w:rPr>
          <w:rFonts w:ascii="Arial" w:hAnsi="Arial" w:cs="Arial"/>
          <w:sz w:val="22"/>
          <w:szCs w:val="22"/>
        </w:rPr>
        <w:t>dodávka a instalace informačních cedulí naučné stezky SO.01.1 v prostoru národní přírodní památky Zlatý kůň a přírodní rezervace Kobyla a interaktivních prvků, dále popisných cedulí k venkovním prvkům vnější expozice,</w:t>
      </w:r>
      <w:r w:rsidR="008C6FF8" w:rsidRPr="00434361">
        <w:rPr>
          <w:rFonts w:ascii="Arial" w:hAnsi="Arial" w:cs="Arial"/>
          <w:sz w:val="22"/>
          <w:szCs w:val="22"/>
        </w:rPr>
        <w:t xml:space="preserve"> </w:t>
      </w:r>
      <w:r w:rsidR="008C6FF8">
        <w:rPr>
          <w:rFonts w:ascii="Arial" w:hAnsi="Arial" w:cs="Arial"/>
          <w:sz w:val="22"/>
          <w:szCs w:val="22"/>
        </w:rPr>
        <w:t xml:space="preserve">v celkové hodnotě </w:t>
      </w:r>
      <w:r w:rsidR="007F6C7E">
        <w:rPr>
          <w:rFonts w:ascii="Arial" w:hAnsi="Arial" w:cs="Arial"/>
          <w:sz w:val="22"/>
          <w:szCs w:val="22"/>
        </w:rPr>
        <w:t xml:space="preserve">789.348,- Kč bez DPH, 955.111,- Kč s DPH </w:t>
      </w:r>
      <w:r w:rsidRPr="00434361">
        <w:rPr>
          <w:rFonts w:ascii="Arial" w:hAnsi="Arial" w:cs="Arial"/>
          <w:sz w:val="22"/>
          <w:szCs w:val="22"/>
        </w:rPr>
        <w:t>(dále jen „Smlouva“);</w:t>
      </w:r>
    </w:p>
    <w:p w14:paraId="5F20FE66" w14:textId="7CBF0A31" w:rsidR="00702D89" w:rsidRPr="00434361" w:rsidRDefault="00702D89" w:rsidP="004E639D">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 xml:space="preserve">smlouva byla dne </w:t>
      </w:r>
      <w:proofErr w:type="gramStart"/>
      <w:r w:rsidR="007F139B">
        <w:rPr>
          <w:rFonts w:ascii="Arial" w:hAnsi="Arial" w:cs="Arial"/>
          <w:sz w:val="22"/>
          <w:szCs w:val="22"/>
        </w:rPr>
        <w:t>10.10.2023</w:t>
      </w:r>
      <w:proofErr w:type="gramEnd"/>
      <w:r>
        <w:rPr>
          <w:rFonts w:ascii="Arial" w:hAnsi="Arial" w:cs="Arial"/>
          <w:sz w:val="22"/>
          <w:szCs w:val="22"/>
        </w:rPr>
        <w:t xml:space="preserve"> uveřejněna v registru smluv. Ve výše uvedené smlouvě je nastavená dvojí účinnost, jednak je to den uveřejnění v registru smluv, druhak to je den následující po dni, kdy byly přiděleny finanční prostředky. Finanční prostředky byly přiděleny dne </w:t>
      </w:r>
      <w:proofErr w:type="gramStart"/>
      <w:r w:rsidR="007F139B">
        <w:rPr>
          <w:rFonts w:ascii="Arial" w:hAnsi="Arial" w:cs="Arial"/>
          <w:sz w:val="22"/>
          <w:szCs w:val="22"/>
        </w:rPr>
        <w:t>29.11.2023</w:t>
      </w:r>
      <w:proofErr w:type="gramEnd"/>
      <w:r>
        <w:rPr>
          <w:rFonts w:ascii="Arial" w:hAnsi="Arial" w:cs="Arial"/>
          <w:sz w:val="22"/>
          <w:szCs w:val="22"/>
        </w:rPr>
        <w:t xml:space="preserve"> a smlouva o </w:t>
      </w:r>
      <w:r w:rsidR="000B2655">
        <w:rPr>
          <w:rFonts w:ascii="Arial" w:hAnsi="Arial" w:cs="Arial"/>
          <w:sz w:val="22"/>
          <w:szCs w:val="22"/>
        </w:rPr>
        <w:t>dodávce</w:t>
      </w:r>
      <w:r>
        <w:rPr>
          <w:rFonts w:ascii="Arial" w:hAnsi="Arial" w:cs="Arial"/>
          <w:sz w:val="22"/>
          <w:szCs w:val="22"/>
        </w:rPr>
        <w:t xml:space="preserve"> nabyla účinnosti dne </w:t>
      </w:r>
      <w:r w:rsidR="007F139B">
        <w:rPr>
          <w:rFonts w:ascii="Arial" w:hAnsi="Arial" w:cs="Arial"/>
          <w:sz w:val="22"/>
          <w:szCs w:val="22"/>
        </w:rPr>
        <w:t>30.11.2023</w:t>
      </w:r>
      <w:r>
        <w:rPr>
          <w:rFonts w:ascii="Arial" w:hAnsi="Arial" w:cs="Arial"/>
          <w:sz w:val="22"/>
          <w:szCs w:val="22"/>
        </w:rPr>
        <w:t xml:space="preserve">.   </w:t>
      </w:r>
    </w:p>
    <w:p w14:paraId="0FCC68AC" w14:textId="77777777" w:rsidR="001262E3" w:rsidRPr="00434361" w:rsidRDefault="0081206F" w:rsidP="002050EA">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Účastník 2</w:t>
      </w:r>
      <w:r w:rsidR="004E639D" w:rsidRPr="00434361">
        <w:rPr>
          <w:rFonts w:ascii="Arial" w:hAnsi="Arial" w:cs="Arial"/>
          <w:sz w:val="22"/>
          <w:szCs w:val="22"/>
        </w:rPr>
        <w:t xml:space="preserve"> </w:t>
      </w:r>
      <w:r w:rsidR="00702D89">
        <w:rPr>
          <w:rFonts w:ascii="Arial" w:hAnsi="Arial" w:cs="Arial"/>
          <w:sz w:val="22"/>
          <w:szCs w:val="22"/>
        </w:rPr>
        <w:t>provedl plnění dle smlouvy s vědomím závaznosti uzavřené smlouvy, ale toto plnění provedl před přidělením finančních prostře</w:t>
      </w:r>
      <w:r w:rsidR="002050EA">
        <w:rPr>
          <w:rFonts w:ascii="Arial" w:hAnsi="Arial" w:cs="Arial"/>
          <w:sz w:val="22"/>
          <w:szCs w:val="22"/>
        </w:rPr>
        <w:t>dků a tedy před účinností smlouvy.</w:t>
      </w:r>
      <w:r w:rsidR="00702D89">
        <w:rPr>
          <w:rFonts w:ascii="Arial" w:hAnsi="Arial" w:cs="Arial"/>
          <w:sz w:val="22"/>
          <w:szCs w:val="22"/>
        </w:rPr>
        <w:t xml:space="preserve"> </w:t>
      </w:r>
      <w:r w:rsidR="004E639D" w:rsidRPr="00434361">
        <w:rPr>
          <w:rFonts w:ascii="Arial" w:hAnsi="Arial" w:cs="Arial"/>
          <w:sz w:val="22"/>
          <w:szCs w:val="22"/>
        </w:rPr>
        <w:t xml:space="preserve"> </w:t>
      </w:r>
    </w:p>
    <w:p w14:paraId="2FD84B41" w14:textId="384939BB" w:rsidR="004E639D" w:rsidRPr="002050EA" w:rsidRDefault="004E639D" w:rsidP="002050EA">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v důsledku skutečnosti uvedené pod písm. (</w:t>
      </w:r>
      <w:r w:rsidR="002050EA">
        <w:rPr>
          <w:rFonts w:ascii="Arial" w:hAnsi="Arial" w:cs="Arial"/>
          <w:sz w:val="22"/>
          <w:szCs w:val="22"/>
        </w:rPr>
        <w:t>C</w:t>
      </w:r>
      <w:r w:rsidRPr="00434361">
        <w:rPr>
          <w:rFonts w:ascii="Arial" w:hAnsi="Arial" w:cs="Arial"/>
          <w:sz w:val="22"/>
          <w:szCs w:val="22"/>
        </w:rPr>
        <w:t>)</w:t>
      </w:r>
      <w:r w:rsidR="002050EA">
        <w:rPr>
          <w:rFonts w:ascii="Arial" w:hAnsi="Arial" w:cs="Arial"/>
          <w:sz w:val="22"/>
          <w:szCs w:val="22"/>
        </w:rPr>
        <w:t>, kdy účastník 2 plnil z neúčinné smlouvy, tzn. bez právního titulu,</w:t>
      </w:r>
      <w:r w:rsidRPr="00434361">
        <w:rPr>
          <w:rFonts w:ascii="Arial" w:hAnsi="Arial" w:cs="Arial"/>
          <w:sz w:val="22"/>
          <w:szCs w:val="22"/>
        </w:rPr>
        <w:t xml:space="preserve"> vznikla Účastníku </w:t>
      </w:r>
      <w:r w:rsidR="002050EA">
        <w:rPr>
          <w:rFonts w:ascii="Arial" w:hAnsi="Arial" w:cs="Arial"/>
          <w:sz w:val="22"/>
          <w:szCs w:val="22"/>
        </w:rPr>
        <w:t>2</w:t>
      </w:r>
      <w:r w:rsidRPr="00434361">
        <w:rPr>
          <w:rFonts w:ascii="Arial" w:hAnsi="Arial" w:cs="Arial"/>
          <w:sz w:val="22"/>
          <w:szCs w:val="22"/>
        </w:rPr>
        <w:t xml:space="preserve"> peněžitá pohledávka vůči Účastníku </w:t>
      </w:r>
      <w:r w:rsidR="002050EA">
        <w:rPr>
          <w:rFonts w:ascii="Arial" w:hAnsi="Arial" w:cs="Arial"/>
          <w:sz w:val="22"/>
          <w:szCs w:val="22"/>
        </w:rPr>
        <w:t>1</w:t>
      </w:r>
      <w:r w:rsidRPr="00434361">
        <w:rPr>
          <w:rFonts w:ascii="Arial" w:hAnsi="Arial" w:cs="Arial"/>
          <w:sz w:val="22"/>
          <w:szCs w:val="22"/>
        </w:rPr>
        <w:t xml:space="preserve"> na vydání bezdůvodného obohacení ve výši </w:t>
      </w:r>
      <w:r w:rsidR="006B1EA0">
        <w:rPr>
          <w:rFonts w:ascii="Arial" w:hAnsi="Arial" w:cs="Arial"/>
          <w:sz w:val="22"/>
          <w:szCs w:val="22"/>
        </w:rPr>
        <w:t>789.348,- Kč bez DPH, 955.111,- Kč s DPH</w:t>
      </w:r>
      <w:r w:rsidR="000B2655">
        <w:rPr>
          <w:rFonts w:ascii="Arial" w:hAnsi="Arial" w:cs="Arial"/>
          <w:sz w:val="22"/>
          <w:szCs w:val="22"/>
        </w:rPr>
        <w:t xml:space="preserve"> </w:t>
      </w:r>
      <w:r w:rsidRPr="00434361">
        <w:rPr>
          <w:rFonts w:ascii="Arial" w:hAnsi="Arial" w:cs="Arial"/>
          <w:sz w:val="22"/>
          <w:szCs w:val="22"/>
        </w:rPr>
        <w:t xml:space="preserve">(dále jen „Pohledávka“), kterou uplatňuje vůči Účastníku </w:t>
      </w:r>
      <w:r w:rsidR="002050EA">
        <w:rPr>
          <w:rFonts w:ascii="Arial" w:hAnsi="Arial" w:cs="Arial"/>
          <w:sz w:val="22"/>
          <w:szCs w:val="22"/>
        </w:rPr>
        <w:t>1</w:t>
      </w:r>
      <w:r w:rsidRPr="00434361">
        <w:rPr>
          <w:rFonts w:ascii="Arial" w:hAnsi="Arial" w:cs="Arial"/>
          <w:sz w:val="22"/>
          <w:szCs w:val="22"/>
        </w:rPr>
        <w:t>;</w:t>
      </w:r>
    </w:p>
    <w:p w14:paraId="17CBBC01" w14:textId="77777777" w:rsidR="004E639D" w:rsidRPr="00434361" w:rsidRDefault="004E639D" w:rsidP="004E639D">
      <w:pPr>
        <w:widowControl w:val="0"/>
        <w:rPr>
          <w:snapToGrid w:val="0"/>
          <w:sz w:val="22"/>
          <w:szCs w:val="22"/>
        </w:rPr>
      </w:pPr>
      <w:r w:rsidRPr="00434361">
        <w:rPr>
          <w:snapToGrid w:val="0"/>
          <w:sz w:val="22"/>
          <w:szCs w:val="22"/>
        </w:rPr>
        <w:t xml:space="preserve"> dohodly se Smluvní strany na uzavření této</w:t>
      </w:r>
    </w:p>
    <w:p w14:paraId="37A78E8C" w14:textId="249FA19E" w:rsidR="004E639D" w:rsidRPr="00434361" w:rsidRDefault="004E639D" w:rsidP="00BB27A4">
      <w:pPr>
        <w:widowControl w:val="0"/>
        <w:jc w:val="center"/>
        <w:rPr>
          <w:b/>
          <w:sz w:val="22"/>
          <w:szCs w:val="22"/>
        </w:rPr>
      </w:pPr>
      <w:r w:rsidRPr="00434361">
        <w:rPr>
          <w:b/>
          <w:sz w:val="22"/>
          <w:szCs w:val="22"/>
        </w:rPr>
        <w:lastRenderedPageBreak/>
        <w:t>Dohody o vypořádání bezdůvodného obohacení</w:t>
      </w:r>
    </w:p>
    <w:p w14:paraId="3214744A" w14:textId="77777777" w:rsidR="004E639D" w:rsidRPr="00434361" w:rsidRDefault="004E639D" w:rsidP="004E639D">
      <w:pPr>
        <w:jc w:val="center"/>
        <w:rPr>
          <w:sz w:val="22"/>
          <w:szCs w:val="22"/>
        </w:rPr>
      </w:pPr>
      <w:r w:rsidRPr="00434361">
        <w:rPr>
          <w:sz w:val="22"/>
          <w:szCs w:val="22"/>
        </w:rPr>
        <w:t>(dále jen „Dohoda“)</w:t>
      </w:r>
    </w:p>
    <w:p w14:paraId="55BE1625" w14:textId="77777777" w:rsidR="004E639D" w:rsidRPr="00434361" w:rsidRDefault="004E639D" w:rsidP="004E639D">
      <w:pPr>
        <w:jc w:val="center"/>
        <w:rPr>
          <w:sz w:val="22"/>
          <w:szCs w:val="22"/>
        </w:rPr>
      </w:pPr>
    </w:p>
    <w:p w14:paraId="78646C6B" w14:textId="77777777" w:rsidR="004E639D" w:rsidRDefault="006B1EA0" w:rsidP="00434361">
      <w:pPr>
        <w:pStyle w:val="Odstavecseseznamem"/>
        <w:numPr>
          <w:ilvl w:val="0"/>
          <w:numId w:val="10"/>
        </w:numPr>
        <w:spacing w:before="0" w:after="0" w:line="240" w:lineRule="auto"/>
        <w:contextualSpacing/>
        <w:jc w:val="left"/>
        <w:rPr>
          <w:b/>
          <w:sz w:val="22"/>
          <w:szCs w:val="22"/>
        </w:rPr>
      </w:pPr>
      <w:r>
        <w:rPr>
          <w:b/>
          <w:sz w:val="22"/>
          <w:szCs w:val="22"/>
        </w:rPr>
        <w:t>Práva a závazky smluvních stran, vypořádání bezdůvodného obohacení</w:t>
      </w:r>
      <w:r w:rsidR="004E639D" w:rsidRPr="00434361">
        <w:rPr>
          <w:b/>
          <w:sz w:val="22"/>
          <w:szCs w:val="22"/>
        </w:rPr>
        <w:t xml:space="preserve"> </w:t>
      </w:r>
    </w:p>
    <w:p w14:paraId="02391F12" w14:textId="77777777" w:rsidR="006B1EA0" w:rsidRDefault="006B1EA0" w:rsidP="006B1EA0">
      <w:pPr>
        <w:pStyle w:val="Zkladntextodsazen"/>
        <w:widowControl w:val="0"/>
        <w:numPr>
          <w:ilvl w:val="1"/>
          <w:numId w:val="11"/>
        </w:numPr>
        <w:snapToGrid w:val="0"/>
        <w:spacing w:line="240" w:lineRule="auto"/>
        <w:ind w:left="567" w:hanging="567"/>
        <w:jc w:val="both"/>
        <w:rPr>
          <w:sz w:val="22"/>
          <w:szCs w:val="22"/>
        </w:rPr>
      </w:pPr>
      <w:r>
        <w:rPr>
          <w:sz w:val="22"/>
          <w:szCs w:val="22"/>
        </w:rPr>
        <w:t>Smluvní strany prohlašují, že plnění, které účastník 2 provedl před účinností smlouvy, považují za plnění podle smlouvy a bude účastníkem 1 převzato a proplaceno v souladu s ustanoveními smlouvy, a tímto proplacením dojde k vypořádání bezdůvodného obohacení.</w:t>
      </w:r>
    </w:p>
    <w:p w14:paraId="6469A4BE"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14:paraId="43E1F780" w14:textId="77777777" w:rsidR="004E639D" w:rsidRPr="00434361" w:rsidRDefault="004E639D" w:rsidP="004E639D">
      <w:pPr>
        <w:pStyle w:val="Zkladntextodsazen"/>
        <w:ind w:left="567"/>
        <w:rPr>
          <w:sz w:val="22"/>
          <w:szCs w:val="22"/>
        </w:rPr>
      </w:pPr>
    </w:p>
    <w:p w14:paraId="4EE0B840"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64B8EF5D" w14:textId="77777777"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Právní vztahy založené touto Dohodou se řídí právním řádem České republiky.</w:t>
      </w:r>
    </w:p>
    <w:p w14:paraId="25C3A64B"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5DCF471D"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73E80264" w14:textId="77777777"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Tato Dohoda nabývá platnosti a účinnosti dnem podpisu poslední smluvní strany a účinnosti dnem uveřejnění v registru smluv podle zákona o registru smluv.</w:t>
      </w:r>
      <w:r w:rsidR="006B1EA0">
        <w:rPr>
          <w:sz w:val="22"/>
          <w:szCs w:val="22"/>
        </w:rPr>
        <w:t xml:space="preserve"> </w:t>
      </w:r>
      <w:r w:rsidRPr="00651F78">
        <w:rPr>
          <w:sz w:val="22"/>
          <w:szCs w:val="22"/>
        </w:rPr>
        <w:t>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14:paraId="26B0B4E2" w14:textId="60470576"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Tato Dohoda je vyhotovena </w:t>
      </w:r>
      <w:r w:rsidR="00BE04EA">
        <w:rPr>
          <w:snapToGrid w:val="0"/>
          <w:sz w:val="22"/>
          <w:szCs w:val="22"/>
        </w:rPr>
        <w:t>v elektronickém originále</w:t>
      </w:r>
      <w:bookmarkStart w:id="0" w:name="_GoBack"/>
      <w:bookmarkEnd w:id="0"/>
      <w:r w:rsidRPr="00434361">
        <w:rPr>
          <w:snapToGrid w:val="0"/>
          <w:sz w:val="22"/>
          <w:szCs w:val="22"/>
        </w:rPr>
        <w:t>.</w:t>
      </w:r>
    </w:p>
    <w:p w14:paraId="641813FF" w14:textId="2AF90932"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Smluvní strany prohla</w:t>
      </w:r>
      <w:r w:rsidR="00BB27A4">
        <w:rPr>
          <w:sz w:val="22"/>
          <w:szCs w:val="22"/>
        </w:rPr>
        <w:t>šují, že si tuto Dohodu přečetly</w:t>
      </w:r>
      <w:r w:rsidRPr="00434361">
        <w:rPr>
          <w:sz w:val="22"/>
          <w:szCs w:val="22"/>
        </w:rPr>
        <w:t>, že vyjadřuje jejich pravou a svobodnou vůli, na důkaz čehož níže připojují své vlastnoruční podpisy.</w:t>
      </w:r>
    </w:p>
    <w:p w14:paraId="0AC40BEF"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Nedílnou součástí této Dohody jsou následující přílohy:</w:t>
      </w:r>
    </w:p>
    <w:p w14:paraId="1E0A91B0" w14:textId="77777777" w:rsidR="004E639D" w:rsidRPr="00434361" w:rsidRDefault="00434361" w:rsidP="00434361">
      <w:pPr>
        <w:pStyle w:val="Zkladntextodsazen"/>
        <w:ind w:left="567"/>
        <w:rPr>
          <w:sz w:val="22"/>
          <w:szCs w:val="22"/>
        </w:rPr>
      </w:pPr>
      <w:r w:rsidRPr="00434361">
        <w:rPr>
          <w:sz w:val="22"/>
          <w:szCs w:val="22"/>
        </w:rPr>
        <w:t>Příloha č. 1 – Smlouva</w:t>
      </w:r>
    </w:p>
    <w:p w14:paraId="1683D9D1" w14:textId="77777777" w:rsidR="00434361" w:rsidRPr="00434361" w:rsidRDefault="00434361" w:rsidP="00434361">
      <w:pPr>
        <w:pStyle w:val="Zkladntextodsazen"/>
        <w:ind w:left="567"/>
        <w:rPr>
          <w:sz w:val="22"/>
          <w:szCs w:val="22"/>
        </w:rPr>
      </w:pPr>
    </w:p>
    <w:p w14:paraId="70A91B08" w14:textId="1C74C3FA" w:rsidR="004E639D" w:rsidRPr="00434361" w:rsidRDefault="006327CB" w:rsidP="00434361">
      <w:pPr>
        <w:pStyle w:val="Zkladntextodsazen"/>
        <w:keepNext/>
        <w:keepLines/>
        <w:tabs>
          <w:tab w:val="left" w:pos="1276"/>
        </w:tabs>
        <w:ind w:left="0"/>
        <w:rPr>
          <w:sz w:val="22"/>
          <w:szCs w:val="22"/>
        </w:rPr>
      </w:pPr>
      <w:r>
        <w:rPr>
          <w:sz w:val="22"/>
          <w:szCs w:val="22"/>
        </w:rPr>
        <w:t>V Praze</w:t>
      </w:r>
      <w:r w:rsidR="004E639D" w:rsidRPr="00434361">
        <w:rPr>
          <w:sz w:val="22"/>
          <w:szCs w:val="22"/>
        </w:rPr>
        <w:t xml:space="preserve"> dne ___________</w:t>
      </w:r>
      <w:r w:rsidR="004E639D" w:rsidRPr="00434361">
        <w:rPr>
          <w:sz w:val="22"/>
          <w:szCs w:val="22"/>
        </w:rPr>
        <w:tab/>
      </w:r>
      <w:r w:rsidR="004E639D" w:rsidRPr="00434361">
        <w:rPr>
          <w:sz w:val="22"/>
          <w:szCs w:val="22"/>
        </w:rPr>
        <w:tab/>
      </w:r>
      <w:r w:rsidR="004E639D" w:rsidRPr="00434361">
        <w:rPr>
          <w:sz w:val="22"/>
          <w:szCs w:val="22"/>
        </w:rPr>
        <w:tab/>
      </w:r>
      <w:r>
        <w:rPr>
          <w:sz w:val="22"/>
          <w:szCs w:val="22"/>
        </w:rPr>
        <w:t xml:space="preserve">         </w:t>
      </w:r>
      <w:r w:rsidR="004E639D" w:rsidRPr="00434361">
        <w:rPr>
          <w:sz w:val="22"/>
          <w:szCs w:val="22"/>
        </w:rPr>
        <w:t>V</w:t>
      </w:r>
      <w:r>
        <w:rPr>
          <w:sz w:val="22"/>
          <w:szCs w:val="22"/>
        </w:rPr>
        <w:t> Hradci Králové</w:t>
      </w:r>
      <w:r w:rsidR="004E639D" w:rsidRPr="00434361">
        <w:rPr>
          <w:sz w:val="22"/>
          <w:szCs w:val="22"/>
        </w:rPr>
        <w:t xml:space="preserve"> dne _____________</w:t>
      </w:r>
    </w:p>
    <w:p w14:paraId="227F0269"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7333B8F9" w14:textId="77777777" w:rsidTr="004E639D">
        <w:tc>
          <w:tcPr>
            <w:tcW w:w="3700" w:type="dxa"/>
            <w:hideMark/>
          </w:tcPr>
          <w:p w14:paraId="7D8C3D6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1C684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44D9D10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1504EBDB" w14:textId="77777777" w:rsidTr="004E639D">
        <w:tc>
          <w:tcPr>
            <w:tcW w:w="3700" w:type="dxa"/>
          </w:tcPr>
          <w:p w14:paraId="224C2FB4"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5FCEE0F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E9A0029"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1B14C912" w14:textId="77777777" w:rsidTr="004E639D">
        <w:tc>
          <w:tcPr>
            <w:tcW w:w="3700" w:type="dxa"/>
          </w:tcPr>
          <w:p w14:paraId="78D8E48E"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3C51E0A"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2C1E224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7299CED2" w14:textId="77777777" w:rsidTr="004E639D">
        <w:tc>
          <w:tcPr>
            <w:tcW w:w="3700" w:type="dxa"/>
            <w:tcBorders>
              <w:top w:val="nil"/>
              <w:left w:val="nil"/>
              <w:bottom w:val="single" w:sz="4" w:space="0" w:color="auto"/>
              <w:right w:val="nil"/>
            </w:tcBorders>
          </w:tcPr>
          <w:p w14:paraId="077266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AD3D1E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B27B593"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7D6DA68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34361" w:rsidRPr="00434361" w14:paraId="137C502B" w14:textId="77777777" w:rsidTr="004E639D">
        <w:tc>
          <w:tcPr>
            <w:tcW w:w="3700" w:type="dxa"/>
            <w:tcBorders>
              <w:top w:val="single" w:sz="4" w:space="0" w:color="auto"/>
              <w:left w:val="nil"/>
              <w:bottom w:val="nil"/>
              <w:right w:val="nil"/>
            </w:tcBorders>
            <w:hideMark/>
          </w:tcPr>
          <w:p w14:paraId="11A04966" w14:textId="6F75A755" w:rsidR="00434361" w:rsidRPr="003958DA" w:rsidRDefault="000B2655" w:rsidP="00CF0B5B">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4D2C9250"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41F5F31C" w14:textId="43D359EA" w:rsidR="00434361" w:rsidRPr="000B2655" w:rsidRDefault="000B2655" w:rsidP="00CF0B5B">
            <w:pPr>
              <w:pStyle w:val="Zptenadresanaoblku"/>
              <w:keepNext/>
              <w:keepLines/>
              <w:tabs>
                <w:tab w:val="left" w:pos="5103"/>
              </w:tabs>
              <w:jc w:val="center"/>
              <w:rPr>
                <w:rFonts w:ascii="Arial" w:hAnsi="Arial" w:cs="Arial"/>
              </w:rPr>
            </w:pPr>
            <w:r w:rsidRPr="000B2655">
              <w:rPr>
                <w:rFonts w:ascii="Arial" w:hAnsi="Arial" w:cs="Arial"/>
              </w:rPr>
              <w:t>Miloš Tomek</w:t>
            </w:r>
          </w:p>
        </w:tc>
      </w:tr>
      <w:tr w:rsidR="00434361" w:rsidRPr="00434361" w14:paraId="3C3A5120" w14:textId="77777777" w:rsidTr="004E639D">
        <w:tc>
          <w:tcPr>
            <w:tcW w:w="3700" w:type="dxa"/>
            <w:hideMark/>
          </w:tcPr>
          <w:p w14:paraId="231C30AE" w14:textId="1A08EC66" w:rsidR="00434361" w:rsidRPr="003958DA" w:rsidRDefault="000B2655" w:rsidP="00CF0B5B">
            <w:pPr>
              <w:pStyle w:val="Zptenadresanaoblku"/>
              <w:keepNext/>
              <w:keepLines/>
              <w:tabs>
                <w:tab w:val="left" w:pos="5103"/>
              </w:tabs>
              <w:jc w:val="center"/>
              <w:rPr>
                <w:rFonts w:ascii="Arial" w:hAnsi="Arial" w:cs="Arial"/>
              </w:rPr>
            </w:pPr>
            <w:r>
              <w:rPr>
                <w:rFonts w:ascii="Arial" w:hAnsi="Arial" w:cs="Arial"/>
              </w:rPr>
              <w:t>ředitel</w:t>
            </w:r>
          </w:p>
        </w:tc>
        <w:tc>
          <w:tcPr>
            <w:tcW w:w="1332" w:type="dxa"/>
          </w:tcPr>
          <w:p w14:paraId="0B843963"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A9A4AF4" w14:textId="488138C6" w:rsidR="00434361" w:rsidRPr="000B2655" w:rsidRDefault="000B2655" w:rsidP="00CF0B5B">
            <w:pPr>
              <w:pStyle w:val="Zptenadresanaoblku"/>
              <w:keepNext/>
              <w:keepLines/>
              <w:tabs>
                <w:tab w:val="left" w:pos="5103"/>
              </w:tabs>
              <w:jc w:val="center"/>
              <w:rPr>
                <w:rFonts w:ascii="Arial" w:hAnsi="Arial" w:cs="Arial"/>
              </w:rPr>
            </w:pPr>
            <w:r w:rsidRPr="000B2655">
              <w:rPr>
                <w:rFonts w:ascii="Arial" w:hAnsi="Arial" w:cs="Arial"/>
              </w:rPr>
              <w:t>jednatel</w:t>
            </w:r>
          </w:p>
        </w:tc>
      </w:tr>
    </w:tbl>
    <w:p w14:paraId="24471457" w14:textId="77777777" w:rsidR="004E639D" w:rsidRPr="00434361" w:rsidRDefault="004E639D" w:rsidP="004E639D">
      <w:pPr>
        <w:keepNext/>
        <w:keepLines/>
        <w:tabs>
          <w:tab w:val="right" w:pos="9072"/>
        </w:tabs>
        <w:rPr>
          <w:rFonts w:eastAsia="Times New Roman"/>
          <w:sz w:val="22"/>
          <w:szCs w:val="22"/>
        </w:rPr>
      </w:pPr>
    </w:p>
    <w:p w14:paraId="55E40DAB" w14:textId="77777777" w:rsidR="004E639D" w:rsidRPr="00434361" w:rsidRDefault="004E639D" w:rsidP="004E639D">
      <w:pPr>
        <w:jc w:val="both"/>
        <w:rPr>
          <w:sz w:val="22"/>
          <w:szCs w:val="22"/>
        </w:rPr>
      </w:pPr>
    </w:p>
    <w:sectPr w:rsidR="004E639D" w:rsidRPr="00434361" w:rsidSect="0030769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2F0A" w14:textId="77777777" w:rsidR="0068491C" w:rsidRDefault="0068491C">
      <w:pPr>
        <w:spacing w:before="0" w:after="0" w:line="240" w:lineRule="auto"/>
      </w:pPr>
      <w:r>
        <w:separator/>
      </w:r>
    </w:p>
  </w:endnote>
  <w:endnote w:type="continuationSeparator" w:id="0">
    <w:p w14:paraId="60C0A9F0" w14:textId="77777777" w:rsidR="0068491C" w:rsidRDefault="006849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A3F" w14:textId="32BB17F5"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BE04EA">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BE04EA">
      <w:rPr>
        <w:noProof/>
        <w:sz w:val="18"/>
        <w:szCs w:val="18"/>
      </w:rPr>
      <w:t>2</w:t>
    </w:r>
    <w:r w:rsidR="00A06BD0" w:rsidRPr="00307694">
      <w:rPr>
        <w:sz w:val="18"/>
        <w:szCs w:val="18"/>
      </w:rPr>
      <w:fldChar w:fldCharType="end"/>
    </w:r>
  </w:p>
  <w:p w14:paraId="0D3959E9" w14:textId="77777777" w:rsidR="00F131B8" w:rsidRDefault="00BE04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E602" w14:textId="77777777" w:rsidR="0068491C" w:rsidRDefault="0068491C">
      <w:pPr>
        <w:spacing w:before="0" w:after="0" w:line="240" w:lineRule="auto"/>
      </w:pPr>
      <w:r>
        <w:separator/>
      </w:r>
    </w:p>
  </w:footnote>
  <w:footnote w:type="continuationSeparator" w:id="0">
    <w:p w14:paraId="207454C3" w14:textId="77777777" w:rsidR="0068491C" w:rsidRDefault="006849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0"/>
  </w:num>
  <w:num w:numId="3">
    <w:abstractNumId w:val="0"/>
  </w:num>
  <w:num w:numId="4">
    <w:abstractNumId w:val="9"/>
  </w:num>
  <w:num w:numId="5">
    <w:abstractNumId w:val="5"/>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B2655"/>
    <w:rsid w:val="001262E3"/>
    <w:rsid w:val="00182497"/>
    <w:rsid w:val="002050EA"/>
    <w:rsid w:val="0022635F"/>
    <w:rsid w:val="00284044"/>
    <w:rsid w:val="0030327E"/>
    <w:rsid w:val="003722DF"/>
    <w:rsid w:val="00434361"/>
    <w:rsid w:val="004C68B3"/>
    <w:rsid w:val="004E639D"/>
    <w:rsid w:val="00503AA7"/>
    <w:rsid w:val="00530B6A"/>
    <w:rsid w:val="00583316"/>
    <w:rsid w:val="005C51B7"/>
    <w:rsid w:val="006132C3"/>
    <w:rsid w:val="006327CB"/>
    <w:rsid w:val="00651F78"/>
    <w:rsid w:val="0068491C"/>
    <w:rsid w:val="006B1EA0"/>
    <w:rsid w:val="00702D89"/>
    <w:rsid w:val="007F139B"/>
    <w:rsid w:val="007F6C7E"/>
    <w:rsid w:val="0081206F"/>
    <w:rsid w:val="00842D1A"/>
    <w:rsid w:val="00865DB4"/>
    <w:rsid w:val="00867CF5"/>
    <w:rsid w:val="008C6FF8"/>
    <w:rsid w:val="008D43E0"/>
    <w:rsid w:val="0090259C"/>
    <w:rsid w:val="0094252C"/>
    <w:rsid w:val="009E1554"/>
    <w:rsid w:val="00A06BD0"/>
    <w:rsid w:val="00A359A6"/>
    <w:rsid w:val="00AE73FE"/>
    <w:rsid w:val="00B11026"/>
    <w:rsid w:val="00B25939"/>
    <w:rsid w:val="00B5689C"/>
    <w:rsid w:val="00B57594"/>
    <w:rsid w:val="00BB27A4"/>
    <w:rsid w:val="00BE04EA"/>
    <w:rsid w:val="00C16FCB"/>
    <w:rsid w:val="00C87C0E"/>
    <w:rsid w:val="00DD6DF5"/>
    <w:rsid w:val="00E9772D"/>
    <w:rsid w:val="00F9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58B"/>
  <w15:docId w15:val="{4ADAD84E-9A2E-4254-8849-B4DFE36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Lenka Šoltysová</cp:lastModifiedBy>
  <cp:revision>3</cp:revision>
  <cp:lastPrinted>2019-10-02T16:06:00Z</cp:lastPrinted>
  <dcterms:created xsi:type="dcterms:W3CDTF">2023-12-06T13:43:00Z</dcterms:created>
  <dcterms:modified xsi:type="dcterms:W3CDTF">2023-12-06T13:55:00Z</dcterms:modified>
</cp:coreProperties>
</file>