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EDA67" w14:textId="0B9D8D03" w:rsidR="005B5281" w:rsidRDefault="005B5281" w:rsidP="005B5281">
      <w:pPr>
        <w:pStyle w:val="Nzev"/>
        <w:spacing w:after="120"/>
        <w:rPr>
          <w:rFonts w:ascii="Tahoma" w:hAnsi="Tahoma" w:cs="Tahoma"/>
          <w:sz w:val="24"/>
        </w:rPr>
      </w:pPr>
      <w:bookmarkStart w:id="0" w:name="_GoBack"/>
      <w:bookmarkEnd w:id="0"/>
    </w:p>
    <w:p w14:paraId="50F8796C" w14:textId="7284EC4F" w:rsidR="005B5281" w:rsidRDefault="005B5281" w:rsidP="00DB69A9">
      <w:pPr>
        <w:pStyle w:val="Nzev"/>
        <w:spacing w:after="120"/>
        <w:rPr>
          <w:rFonts w:ascii="Tahoma" w:hAnsi="Tahoma" w:cs="Tahoma"/>
          <w:szCs w:val="28"/>
        </w:rPr>
      </w:pPr>
    </w:p>
    <w:p w14:paraId="5E687E10" w14:textId="1364810C" w:rsidR="00066D69" w:rsidRDefault="00066D69" w:rsidP="00DB69A9">
      <w:pPr>
        <w:pStyle w:val="Nzev"/>
        <w:spacing w:after="120"/>
        <w:rPr>
          <w:rFonts w:ascii="Tahoma" w:hAnsi="Tahoma" w:cs="Tahoma"/>
          <w:szCs w:val="28"/>
        </w:rPr>
      </w:pPr>
      <w:r w:rsidRPr="00343967">
        <w:rPr>
          <w:rFonts w:ascii="Tahoma" w:hAnsi="Tahoma" w:cs="Tahoma"/>
          <w:szCs w:val="28"/>
        </w:rPr>
        <w:t>smlouva</w:t>
      </w:r>
      <w:r w:rsidR="00617627">
        <w:rPr>
          <w:rFonts w:ascii="Tahoma" w:hAnsi="Tahoma" w:cs="Tahoma"/>
          <w:szCs w:val="28"/>
        </w:rPr>
        <w:t xml:space="preserve"> o Dílo</w:t>
      </w:r>
      <w:r w:rsidR="00F00083">
        <w:rPr>
          <w:rFonts w:ascii="Tahoma" w:hAnsi="Tahoma" w:cs="Tahoma"/>
          <w:szCs w:val="28"/>
        </w:rPr>
        <w:t xml:space="preserve"> 01112023</w:t>
      </w:r>
    </w:p>
    <w:p w14:paraId="2A139F10" w14:textId="70D7DF57" w:rsidR="00F00083" w:rsidRDefault="00F00083" w:rsidP="00DB69A9">
      <w:pPr>
        <w:pStyle w:val="Nzev"/>
        <w:spacing w:after="120"/>
        <w:rPr>
          <w:rFonts w:ascii="Tahoma" w:hAnsi="Tahoma" w:cs="Tahoma"/>
          <w:szCs w:val="28"/>
        </w:rPr>
      </w:pPr>
      <w:r w:rsidRPr="00F00083">
        <w:rPr>
          <w:rFonts w:ascii="Tahoma" w:hAnsi="Tahoma" w:cs="Tahoma"/>
          <w:szCs w:val="28"/>
        </w:rPr>
        <w:t>montáž, instalac</w:t>
      </w:r>
      <w:r>
        <w:rPr>
          <w:rFonts w:ascii="Tahoma" w:hAnsi="Tahoma" w:cs="Tahoma"/>
          <w:szCs w:val="28"/>
        </w:rPr>
        <w:t>E</w:t>
      </w:r>
      <w:r w:rsidRPr="00F00083">
        <w:rPr>
          <w:rFonts w:ascii="Tahoma" w:hAnsi="Tahoma" w:cs="Tahoma"/>
          <w:szCs w:val="28"/>
        </w:rPr>
        <w:t xml:space="preserve"> a konfigurac</w:t>
      </w:r>
      <w:r>
        <w:rPr>
          <w:rFonts w:ascii="Tahoma" w:hAnsi="Tahoma" w:cs="Tahoma"/>
          <w:szCs w:val="28"/>
        </w:rPr>
        <w:t>E</w:t>
      </w:r>
      <w:r w:rsidRPr="00F00083">
        <w:rPr>
          <w:rFonts w:ascii="Tahoma" w:hAnsi="Tahoma" w:cs="Tahoma"/>
          <w:szCs w:val="28"/>
        </w:rPr>
        <w:t xml:space="preserve"> nově zakoupených IT komponentů</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4F4645F6" w14:textId="77777777" w:rsidR="005B5281" w:rsidRPr="005E2AC8" w:rsidRDefault="005B5281" w:rsidP="005B5281">
      <w:pPr>
        <w:pStyle w:val="Zkladntext"/>
        <w:numPr>
          <w:ilvl w:val="0"/>
          <w:numId w:val="1"/>
        </w:numPr>
        <w:tabs>
          <w:tab w:val="clear" w:pos="720"/>
          <w:tab w:val="clear" w:pos="1418"/>
        </w:tabs>
        <w:ind w:left="357" w:hanging="357"/>
        <w:rPr>
          <w:rFonts w:ascii="Tahoma" w:hAnsi="Tahoma" w:cs="Tahoma"/>
          <w:b/>
          <w:bCs/>
          <w:sz w:val="22"/>
          <w:szCs w:val="22"/>
        </w:rPr>
      </w:pPr>
      <w:r w:rsidRPr="005E2AC8">
        <w:rPr>
          <w:rFonts w:ascii="Tahoma" w:hAnsi="Tahoma" w:cs="Tahoma"/>
          <w:b/>
          <w:bCs/>
          <w:sz w:val="22"/>
          <w:szCs w:val="22"/>
        </w:rPr>
        <w:t>Obchodní akademie a Vyšší odborná škola sociální,</w:t>
      </w:r>
      <w:r>
        <w:rPr>
          <w:rFonts w:ascii="Tahoma" w:hAnsi="Tahoma" w:cs="Tahoma"/>
          <w:b/>
          <w:bCs/>
          <w:sz w:val="22"/>
          <w:szCs w:val="22"/>
        </w:rPr>
        <w:t xml:space="preserve"> </w:t>
      </w:r>
      <w:r w:rsidRPr="005E2AC8">
        <w:rPr>
          <w:rFonts w:ascii="Tahoma" w:hAnsi="Tahoma" w:cs="Tahoma"/>
          <w:b/>
          <w:bCs/>
          <w:sz w:val="22"/>
          <w:szCs w:val="22"/>
        </w:rPr>
        <w:t xml:space="preserve">Ostrava-Mariánské Hory, příspěvková </w:t>
      </w:r>
      <w:r>
        <w:rPr>
          <w:rFonts w:ascii="Tahoma" w:hAnsi="Tahoma" w:cs="Tahoma"/>
          <w:b/>
          <w:bCs/>
          <w:sz w:val="22"/>
          <w:szCs w:val="22"/>
        </w:rPr>
        <w:t>o</w:t>
      </w:r>
      <w:r w:rsidRPr="005E2AC8">
        <w:rPr>
          <w:rFonts w:ascii="Tahoma" w:hAnsi="Tahoma" w:cs="Tahoma"/>
          <w:b/>
          <w:bCs/>
          <w:sz w:val="22"/>
          <w:szCs w:val="22"/>
        </w:rPr>
        <w:t>rganizace</w:t>
      </w:r>
    </w:p>
    <w:p w14:paraId="55F6D744" w14:textId="77777777" w:rsidR="005B5281" w:rsidRPr="000E4417" w:rsidRDefault="005B5281" w:rsidP="005B5281">
      <w:pPr>
        <w:numPr>
          <w:ilvl w:val="12"/>
          <w:numId w:val="0"/>
        </w:numPr>
        <w:tabs>
          <w:tab w:val="left" w:pos="2835"/>
        </w:tabs>
        <w:ind w:left="357"/>
        <w:jc w:val="both"/>
        <w:rPr>
          <w:rFonts w:ascii="Tahoma" w:hAnsi="Tahoma" w:cs="Tahoma"/>
          <w:sz w:val="22"/>
          <w:szCs w:val="22"/>
        </w:rPr>
      </w:pPr>
      <w:r w:rsidRPr="000E4417">
        <w:rPr>
          <w:rFonts w:ascii="Tahoma" w:hAnsi="Tahoma" w:cs="Tahoma"/>
          <w:sz w:val="22"/>
          <w:szCs w:val="22"/>
        </w:rPr>
        <w:t xml:space="preserve">se </w:t>
      </w:r>
      <w:proofErr w:type="gramStart"/>
      <w:r w:rsidRPr="000E4417">
        <w:rPr>
          <w:rFonts w:ascii="Tahoma" w:hAnsi="Tahoma" w:cs="Tahoma"/>
          <w:sz w:val="22"/>
          <w:szCs w:val="22"/>
        </w:rPr>
        <w:t xml:space="preserve">sídlem:   </w:t>
      </w:r>
      <w:proofErr w:type="gramEnd"/>
      <w:r w:rsidRPr="000E4417">
        <w:rPr>
          <w:rFonts w:ascii="Tahoma" w:hAnsi="Tahoma" w:cs="Tahoma"/>
          <w:sz w:val="22"/>
          <w:szCs w:val="22"/>
        </w:rPr>
        <w:t xml:space="preserve"> Karasova 16, Ostrava-Mariánské Hory</w:t>
      </w:r>
      <w:r w:rsidRPr="000E4417">
        <w:rPr>
          <w:rFonts w:ascii="Tahoma" w:hAnsi="Tahoma" w:cs="Tahoma"/>
          <w:sz w:val="22"/>
          <w:szCs w:val="22"/>
        </w:rPr>
        <w:tab/>
      </w:r>
    </w:p>
    <w:p w14:paraId="79AD30EE" w14:textId="7FE8091E" w:rsidR="005B5281" w:rsidRPr="000E4417" w:rsidRDefault="005B5281" w:rsidP="005B5281">
      <w:pPr>
        <w:numPr>
          <w:ilvl w:val="12"/>
          <w:numId w:val="0"/>
        </w:numPr>
        <w:tabs>
          <w:tab w:val="left" w:pos="2835"/>
        </w:tabs>
        <w:ind w:left="357"/>
        <w:jc w:val="both"/>
        <w:rPr>
          <w:rFonts w:ascii="Tahoma" w:hAnsi="Tahoma" w:cs="Tahoma"/>
          <w:iCs/>
          <w:sz w:val="22"/>
          <w:szCs w:val="22"/>
        </w:rPr>
      </w:pPr>
      <w:r w:rsidRPr="000E4417">
        <w:rPr>
          <w:rFonts w:ascii="Tahoma" w:hAnsi="Tahoma" w:cs="Tahoma"/>
          <w:sz w:val="22"/>
          <w:szCs w:val="22"/>
        </w:rPr>
        <w:t xml:space="preserve">zastoupena: </w:t>
      </w:r>
    </w:p>
    <w:p w14:paraId="043B0384" w14:textId="0D3E58F5" w:rsidR="005B5281" w:rsidRPr="000E4417" w:rsidRDefault="005B5281" w:rsidP="005B5281">
      <w:pPr>
        <w:numPr>
          <w:ilvl w:val="12"/>
          <w:numId w:val="0"/>
        </w:numPr>
        <w:tabs>
          <w:tab w:val="left" w:pos="2835"/>
        </w:tabs>
        <w:ind w:left="357"/>
        <w:jc w:val="both"/>
        <w:rPr>
          <w:rFonts w:ascii="Tahoma" w:hAnsi="Tahoma" w:cs="Tahoma"/>
          <w:sz w:val="22"/>
          <w:szCs w:val="22"/>
        </w:rPr>
      </w:pPr>
      <w:proofErr w:type="gramStart"/>
      <w:r w:rsidRPr="000E4417">
        <w:rPr>
          <w:rFonts w:ascii="Tahoma" w:hAnsi="Tahoma" w:cs="Tahoma"/>
          <w:sz w:val="22"/>
          <w:szCs w:val="22"/>
        </w:rPr>
        <w:t xml:space="preserve">IČO:   </w:t>
      </w:r>
      <w:proofErr w:type="gramEnd"/>
      <w:r w:rsidRPr="000E4417">
        <w:rPr>
          <w:rFonts w:ascii="Tahoma" w:hAnsi="Tahoma" w:cs="Tahoma"/>
          <w:sz w:val="22"/>
          <w:szCs w:val="22"/>
        </w:rPr>
        <w:t xml:space="preserve">        00602086</w:t>
      </w:r>
      <w:r w:rsidRPr="000E4417">
        <w:rPr>
          <w:rFonts w:ascii="Tahoma" w:hAnsi="Tahoma" w:cs="Tahoma"/>
          <w:sz w:val="22"/>
          <w:szCs w:val="22"/>
        </w:rPr>
        <w:tab/>
      </w:r>
    </w:p>
    <w:p w14:paraId="6702858A" w14:textId="77777777" w:rsidR="005B5281" w:rsidRPr="000E4417" w:rsidRDefault="005B5281" w:rsidP="005B5281">
      <w:pPr>
        <w:numPr>
          <w:ilvl w:val="12"/>
          <w:numId w:val="0"/>
        </w:numPr>
        <w:tabs>
          <w:tab w:val="left" w:pos="2835"/>
        </w:tabs>
        <w:ind w:left="357"/>
        <w:jc w:val="both"/>
        <w:rPr>
          <w:rFonts w:ascii="Tahoma" w:hAnsi="Tahoma" w:cs="Tahoma"/>
          <w:sz w:val="22"/>
          <w:szCs w:val="22"/>
        </w:rPr>
      </w:pPr>
      <w:proofErr w:type="gramStart"/>
      <w:r w:rsidRPr="000E4417">
        <w:rPr>
          <w:rFonts w:ascii="Tahoma" w:hAnsi="Tahoma" w:cs="Tahoma"/>
          <w:sz w:val="22"/>
          <w:szCs w:val="22"/>
        </w:rPr>
        <w:t xml:space="preserve">DIČ:   </w:t>
      </w:r>
      <w:proofErr w:type="gramEnd"/>
      <w:r w:rsidRPr="000E4417">
        <w:rPr>
          <w:rFonts w:ascii="Tahoma" w:hAnsi="Tahoma" w:cs="Tahoma"/>
          <w:sz w:val="22"/>
          <w:szCs w:val="22"/>
        </w:rPr>
        <w:t xml:space="preserve">        ---</w:t>
      </w:r>
      <w:r w:rsidRPr="000E4417">
        <w:rPr>
          <w:rFonts w:ascii="Tahoma" w:hAnsi="Tahoma" w:cs="Tahoma"/>
          <w:sz w:val="22"/>
          <w:szCs w:val="22"/>
        </w:rPr>
        <w:tab/>
      </w:r>
    </w:p>
    <w:p w14:paraId="66C9EDE0" w14:textId="77777777" w:rsidR="005B5281" w:rsidRPr="000E4417" w:rsidRDefault="005B5281" w:rsidP="005B5281">
      <w:pPr>
        <w:numPr>
          <w:ilvl w:val="12"/>
          <w:numId w:val="0"/>
        </w:numPr>
        <w:tabs>
          <w:tab w:val="left" w:pos="2835"/>
        </w:tabs>
        <w:ind w:left="357"/>
        <w:jc w:val="both"/>
        <w:rPr>
          <w:rFonts w:ascii="Tahoma" w:hAnsi="Tahoma" w:cs="Tahoma"/>
          <w:sz w:val="22"/>
          <w:szCs w:val="22"/>
        </w:rPr>
      </w:pPr>
      <w:r w:rsidRPr="000E4417">
        <w:rPr>
          <w:rFonts w:ascii="Tahoma" w:hAnsi="Tahoma" w:cs="Tahoma"/>
          <w:sz w:val="22"/>
          <w:szCs w:val="22"/>
        </w:rPr>
        <w:t xml:space="preserve">bankovní spojení: </w:t>
      </w:r>
      <w:r w:rsidRPr="00140680">
        <w:rPr>
          <w:rFonts w:ascii="Tahoma" w:hAnsi="Tahoma" w:cs="Tahoma"/>
          <w:sz w:val="22"/>
          <w:szCs w:val="22"/>
        </w:rPr>
        <w:t>KB Ostrava</w:t>
      </w:r>
    </w:p>
    <w:p w14:paraId="6BB7960B" w14:textId="77777777" w:rsidR="005B5281" w:rsidRPr="002939ED" w:rsidRDefault="005B5281" w:rsidP="005B5281">
      <w:pPr>
        <w:numPr>
          <w:ilvl w:val="12"/>
          <w:numId w:val="0"/>
        </w:numPr>
        <w:tabs>
          <w:tab w:val="left" w:pos="2835"/>
        </w:tabs>
        <w:ind w:left="357"/>
        <w:jc w:val="both"/>
        <w:rPr>
          <w:rFonts w:ascii="Tahoma" w:hAnsi="Tahoma" w:cs="Tahoma"/>
          <w:sz w:val="22"/>
          <w:szCs w:val="22"/>
        </w:rPr>
      </w:pPr>
      <w:r w:rsidRPr="000E4417">
        <w:rPr>
          <w:rFonts w:ascii="Tahoma" w:hAnsi="Tahoma" w:cs="Tahoma"/>
          <w:sz w:val="22"/>
          <w:szCs w:val="22"/>
        </w:rPr>
        <w:t xml:space="preserve">číslo účtu: </w:t>
      </w:r>
      <w:r w:rsidRPr="00140680">
        <w:rPr>
          <w:rFonts w:ascii="Tahoma" w:hAnsi="Tahoma" w:cs="Tahoma"/>
          <w:sz w:val="22"/>
          <w:szCs w:val="22"/>
        </w:rPr>
        <w:t>62235761/0100</w:t>
      </w:r>
      <w:r>
        <w:rPr>
          <w:rFonts w:ascii="Tahoma" w:hAnsi="Tahoma" w:cs="Tahoma"/>
          <w:sz w:val="22"/>
          <w:szCs w:val="22"/>
        </w:rPr>
        <w:tab/>
      </w:r>
    </w:p>
    <w:p w14:paraId="7D0424DF" w14:textId="77777777" w:rsidR="005B5281" w:rsidRDefault="005B5281" w:rsidP="005B5281">
      <w:pPr>
        <w:pStyle w:val="Zkladntext"/>
        <w:widowControl/>
        <w:numPr>
          <w:ilvl w:val="12"/>
          <w:numId w:val="0"/>
        </w:numPr>
        <w:tabs>
          <w:tab w:val="clear" w:pos="1418"/>
        </w:tabs>
        <w:autoSpaceDE/>
        <w:autoSpaceDN/>
        <w:ind w:left="357"/>
        <w:rPr>
          <w:rFonts w:ascii="Tahoma" w:hAnsi="Tahoma" w:cs="Tahoma"/>
          <w:iCs/>
          <w:sz w:val="22"/>
          <w:szCs w:val="22"/>
        </w:rPr>
      </w:pPr>
      <w:r w:rsidRPr="00F30922">
        <w:rPr>
          <w:rFonts w:ascii="Tahoma" w:hAnsi="Tahoma" w:cs="Tahoma"/>
          <w:iCs/>
          <w:sz w:val="22"/>
          <w:szCs w:val="22"/>
        </w:rPr>
        <w:t>(dále jen „kupující“)</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2684F9B2" w:rsidR="006C58FF" w:rsidRPr="00343967" w:rsidRDefault="00617627" w:rsidP="00343967">
      <w:pPr>
        <w:pStyle w:val="Zkladntext"/>
        <w:numPr>
          <w:ilvl w:val="0"/>
          <w:numId w:val="1"/>
        </w:numPr>
        <w:tabs>
          <w:tab w:val="clear" w:pos="720"/>
          <w:tab w:val="clear" w:pos="1418"/>
        </w:tabs>
        <w:spacing w:after="60"/>
        <w:ind w:left="357" w:hanging="357"/>
        <w:rPr>
          <w:rFonts w:ascii="Tahoma" w:hAnsi="Tahoma" w:cs="Tahoma"/>
          <w:b/>
          <w:bCs/>
          <w:sz w:val="22"/>
          <w:szCs w:val="22"/>
        </w:rPr>
      </w:pPr>
      <w:proofErr w:type="spellStart"/>
      <w:r>
        <w:rPr>
          <w:rFonts w:ascii="Tahoma" w:hAnsi="Tahoma" w:cs="Tahoma"/>
          <w:b/>
          <w:bCs/>
          <w:sz w:val="22"/>
          <w:szCs w:val="22"/>
        </w:rPr>
        <w:t>Helpdesk</w:t>
      </w:r>
      <w:proofErr w:type="spellEnd"/>
      <w:r>
        <w:rPr>
          <w:rFonts w:ascii="Tahoma" w:hAnsi="Tahoma" w:cs="Tahoma"/>
          <w:b/>
          <w:bCs/>
          <w:sz w:val="22"/>
          <w:szCs w:val="22"/>
        </w:rPr>
        <w:t xml:space="preserve"> </w:t>
      </w:r>
      <w:proofErr w:type="spellStart"/>
      <w:r>
        <w:rPr>
          <w:rFonts w:ascii="Tahoma" w:hAnsi="Tahoma" w:cs="Tahoma"/>
          <w:b/>
          <w:bCs/>
          <w:sz w:val="22"/>
          <w:szCs w:val="22"/>
        </w:rPr>
        <w:t>Services</w:t>
      </w:r>
      <w:proofErr w:type="spellEnd"/>
      <w:r>
        <w:rPr>
          <w:rFonts w:ascii="Tahoma" w:hAnsi="Tahoma" w:cs="Tahoma"/>
          <w:b/>
          <w:bCs/>
          <w:sz w:val="22"/>
          <w:szCs w:val="22"/>
        </w:rPr>
        <w:t xml:space="preserve"> s.r.o.</w:t>
      </w:r>
    </w:p>
    <w:p w14:paraId="52A091D2" w14:textId="44DAFA0A"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661993">
        <w:rPr>
          <w:rFonts w:ascii="Tahoma" w:hAnsi="Tahoma" w:cs="Tahoma"/>
          <w:sz w:val="22"/>
          <w:szCs w:val="22"/>
        </w:rPr>
        <w:t xml:space="preserve"> Švabinského 1700/4, Ostrava, 702 00</w:t>
      </w:r>
      <w:r w:rsidR="008561BD">
        <w:rPr>
          <w:rFonts w:ascii="Tahoma" w:hAnsi="Tahoma" w:cs="Tahoma"/>
          <w:sz w:val="22"/>
          <w:szCs w:val="22"/>
        </w:rPr>
        <w:tab/>
      </w:r>
    </w:p>
    <w:p w14:paraId="75070DD0" w14:textId="03B2C946"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561BD">
        <w:rPr>
          <w:rFonts w:ascii="Tahoma" w:hAnsi="Tahoma" w:cs="Tahoma"/>
          <w:sz w:val="22"/>
          <w:szCs w:val="22"/>
        </w:rPr>
        <w:tab/>
      </w:r>
    </w:p>
    <w:p w14:paraId="2AA9CD50" w14:textId="7B88CA8A"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617627" w:rsidRPr="00617627">
        <w:t xml:space="preserve"> </w:t>
      </w:r>
      <w:r w:rsidR="00617627" w:rsidRPr="00617627">
        <w:rPr>
          <w:rFonts w:ascii="Tahoma" w:hAnsi="Tahoma" w:cs="Tahoma"/>
          <w:sz w:val="22"/>
          <w:szCs w:val="22"/>
        </w:rPr>
        <w:t>29397553</w:t>
      </w:r>
      <w:r w:rsidR="008561BD">
        <w:rPr>
          <w:rFonts w:ascii="Tahoma" w:hAnsi="Tahoma" w:cs="Tahoma"/>
          <w:sz w:val="22"/>
          <w:szCs w:val="22"/>
        </w:rPr>
        <w:tab/>
      </w:r>
    </w:p>
    <w:p w14:paraId="044DC684" w14:textId="77777777" w:rsidR="0061762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661993">
        <w:rPr>
          <w:rFonts w:ascii="Tahoma" w:hAnsi="Tahoma" w:cs="Tahoma"/>
          <w:sz w:val="22"/>
          <w:szCs w:val="22"/>
        </w:rPr>
        <w:t>CZ</w:t>
      </w:r>
      <w:r w:rsidR="00617627" w:rsidRPr="00617627">
        <w:rPr>
          <w:rFonts w:ascii="Tahoma" w:hAnsi="Tahoma" w:cs="Tahoma"/>
          <w:sz w:val="22"/>
          <w:szCs w:val="22"/>
        </w:rPr>
        <w:t>29397553</w:t>
      </w:r>
      <w:r w:rsidR="00661993">
        <w:rPr>
          <w:rFonts w:ascii="Tahoma" w:hAnsi="Tahoma" w:cs="Tahoma"/>
          <w:sz w:val="22"/>
          <w:szCs w:val="22"/>
        </w:rPr>
        <w:t>2</w:t>
      </w:r>
    </w:p>
    <w:p w14:paraId="4F364D81" w14:textId="66F40DB7" w:rsidR="006C58FF" w:rsidRPr="00343967" w:rsidRDefault="0061762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Společnost není plátcem DPH</w:t>
      </w:r>
      <w:r w:rsidR="008561BD">
        <w:rPr>
          <w:rFonts w:ascii="Tahoma" w:hAnsi="Tahoma" w:cs="Tahoma"/>
          <w:sz w:val="22"/>
          <w:szCs w:val="22"/>
        </w:rPr>
        <w:tab/>
      </w:r>
    </w:p>
    <w:p w14:paraId="714826BA" w14:textId="58B81760"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B12199">
        <w:rPr>
          <w:rFonts w:ascii="Tahoma" w:hAnsi="Tahoma" w:cs="Tahoma"/>
          <w:sz w:val="22"/>
          <w:szCs w:val="22"/>
        </w:rPr>
        <w:t xml:space="preserve"> </w:t>
      </w:r>
      <w:r w:rsidR="00B12199" w:rsidRPr="00B12199">
        <w:rPr>
          <w:rFonts w:ascii="Tahoma" w:hAnsi="Tahoma" w:cs="Tahoma"/>
          <w:sz w:val="22"/>
          <w:szCs w:val="22"/>
        </w:rPr>
        <w:t>Československá obchodní banka</w:t>
      </w:r>
      <w:r w:rsidR="008561BD">
        <w:rPr>
          <w:rFonts w:ascii="Tahoma" w:hAnsi="Tahoma" w:cs="Tahoma"/>
          <w:sz w:val="22"/>
          <w:szCs w:val="22"/>
        </w:rPr>
        <w:tab/>
      </w:r>
    </w:p>
    <w:p w14:paraId="780297BE" w14:textId="707AA73D"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B12199">
        <w:rPr>
          <w:rFonts w:ascii="Tahoma" w:hAnsi="Tahoma" w:cs="Tahoma"/>
          <w:sz w:val="22"/>
          <w:szCs w:val="22"/>
        </w:rPr>
        <w:t xml:space="preserve"> </w:t>
      </w:r>
      <w:r w:rsidR="00617627" w:rsidRPr="00617627">
        <w:rPr>
          <w:rFonts w:ascii="Tahoma" w:hAnsi="Tahoma" w:cs="Tahoma"/>
          <w:sz w:val="22"/>
          <w:szCs w:val="22"/>
        </w:rPr>
        <w:t>2100545760</w:t>
      </w:r>
      <w:r w:rsidR="00617627">
        <w:rPr>
          <w:rFonts w:ascii="Tahoma" w:hAnsi="Tahoma" w:cs="Tahoma"/>
          <w:sz w:val="22"/>
          <w:szCs w:val="22"/>
        </w:rPr>
        <w:t>/</w:t>
      </w:r>
      <w:r w:rsidR="00617627" w:rsidRPr="00617627">
        <w:rPr>
          <w:rFonts w:ascii="Tahoma" w:hAnsi="Tahoma" w:cs="Tahoma"/>
          <w:sz w:val="22"/>
          <w:szCs w:val="22"/>
        </w:rPr>
        <w:t>2010</w:t>
      </w:r>
      <w:r w:rsidR="008561BD">
        <w:rPr>
          <w:rFonts w:ascii="Tahoma" w:hAnsi="Tahoma" w:cs="Tahoma"/>
          <w:sz w:val="22"/>
          <w:szCs w:val="22"/>
        </w:rPr>
        <w:tab/>
      </w:r>
    </w:p>
    <w:p w14:paraId="16843CB3" w14:textId="213730DA"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vedeném </w:t>
      </w:r>
      <w:r w:rsidR="00661993" w:rsidRPr="00661993">
        <w:rPr>
          <w:rFonts w:ascii="Tahoma" w:hAnsi="Tahoma" w:cs="Tahoma"/>
          <w:iCs/>
          <w:sz w:val="22"/>
          <w:szCs w:val="22"/>
        </w:rPr>
        <w:t>Krajský</w:t>
      </w:r>
      <w:r w:rsidR="00661993">
        <w:rPr>
          <w:rFonts w:ascii="Tahoma" w:hAnsi="Tahoma" w:cs="Tahoma"/>
          <w:iCs/>
          <w:sz w:val="22"/>
          <w:szCs w:val="22"/>
        </w:rPr>
        <w:t>m</w:t>
      </w:r>
      <w:r w:rsidR="00661993" w:rsidRPr="00661993">
        <w:rPr>
          <w:rFonts w:ascii="Tahoma" w:hAnsi="Tahoma" w:cs="Tahoma"/>
          <w:iCs/>
          <w:sz w:val="22"/>
          <w:szCs w:val="22"/>
        </w:rPr>
        <w:t xml:space="preserve"> soud</w:t>
      </w:r>
      <w:r w:rsidR="00661993">
        <w:rPr>
          <w:rFonts w:ascii="Tahoma" w:hAnsi="Tahoma" w:cs="Tahoma"/>
          <w:iCs/>
          <w:sz w:val="22"/>
          <w:szCs w:val="22"/>
        </w:rPr>
        <w:t>em</w:t>
      </w:r>
      <w:r w:rsidR="00661993" w:rsidRPr="00661993">
        <w:rPr>
          <w:rFonts w:ascii="Tahoma" w:hAnsi="Tahoma" w:cs="Tahoma"/>
          <w:iCs/>
          <w:sz w:val="22"/>
          <w:szCs w:val="22"/>
        </w:rPr>
        <w:t xml:space="preserve"> v</w:t>
      </w:r>
      <w:r w:rsidR="00661993">
        <w:rPr>
          <w:rFonts w:ascii="Tahoma" w:hAnsi="Tahoma" w:cs="Tahoma"/>
          <w:iCs/>
          <w:sz w:val="22"/>
          <w:szCs w:val="22"/>
        </w:rPr>
        <w:t> </w:t>
      </w:r>
      <w:r w:rsidR="00661993" w:rsidRPr="00661993">
        <w:rPr>
          <w:rFonts w:ascii="Tahoma" w:hAnsi="Tahoma" w:cs="Tahoma"/>
          <w:iCs/>
          <w:sz w:val="22"/>
          <w:szCs w:val="22"/>
        </w:rPr>
        <w:t>Ostravě</w:t>
      </w:r>
      <w:r w:rsidR="00661993">
        <w:rPr>
          <w:rFonts w:ascii="Tahoma" w:hAnsi="Tahoma" w:cs="Tahoma"/>
          <w:iCs/>
          <w:sz w:val="22"/>
          <w:szCs w:val="22"/>
        </w:rPr>
        <w:t>,</w:t>
      </w:r>
      <w:r w:rsidR="00343967">
        <w:rPr>
          <w:rFonts w:ascii="Tahoma" w:hAnsi="Tahoma" w:cs="Tahoma"/>
          <w:iCs/>
          <w:sz w:val="22"/>
          <w:szCs w:val="22"/>
        </w:rPr>
        <w:t xml:space="preserve"> </w:t>
      </w:r>
      <w:r w:rsidR="00661993" w:rsidRPr="00661993">
        <w:rPr>
          <w:rFonts w:ascii="Tahoma" w:hAnsi="Tahoma" w:cs="Tahoma"/>
          <w:iCs/>
          <w:sz w:val="22"/>
          <w:szCs w:val="22"/>
        </w:rPr>
        <w:t xml:space="preserve">C </w:t>
      </w:r>
      <w:r w:rsidR="00617627" w:rsidRPr="00617627">
        <w:rPr>
          <w:rFonts w:ascii="Tahoma" w:hAnsi="Tahoma" w:cs="Tahoma"/>
          <w:iCs/>
          <w:sz w:val="22"/>
          <w:szCs w:val="22"/>
        </w:rPr>
        <w:t>38823</w:t>
      </w:r>
      <w:r w:rsidR="00661993" w:rsidRPr="00661993">
        <w:rPr>
          <w:rFonts w:ascii="Tahoma" w:hAnsi="Tahoma" w:cs="Tahoma"/>
          <w:iCs/>
          <w:sz w:val="22"/>
          <w:szCs w:val="22"/>
        </w:rPr>
        <w:t>/KSOS</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 xml:space="preserve">této </w:t>
      </w:r>
      <w:r w:rsidR="008B43A1" w:rsidRPr="00343967">
        <w:rPr>
          <w:rFonts w:ascii="Tahoma" w:hAnsi="Tahoma" w:cs="Tahoma"/>
          <w:sz w:val="22"/>
          <w:szCs w:val="22"/>
        </w:rPr>
        <w:lastRenderedPageBreak/>
        <w:t>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Pr="00FA65E5"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FA65E5">
        <w:rPr>
          <w:rFonts w:ascii="Tahoma" w:hAnsi="Tahoma" w:cs="Tahoma"/>
          <w:sz w:val="22"/>
          <w:szCs w:val="22"/>
        </w:rPr>
        <w:t>Prodávající</w:t>
      </w:r>
      <w:r w:rsidR="00EC015B" w:rsidRPr="00FA65E5">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FA65E5">
        <w:rPr>
          <w:rFonts w:ascii="Tahoma" w:hAnsi="Tahoma" w:cs="Tahoma"/>
          <w:sz w:val="22"/>
          <w:szCs w:val="22"/>
        </w:rPr>
        <w:t>Prodávající</w:t>
      </w:r>
      <w:r w:rsidR="00EC015B" w:rsidRPr="00FA65E5">
        <w:rPr>
          <w:rFonts w:ascii="Tahoma" w:hAnsi="Tahoma" w:cs="Tahoma"/>
          <w:sz w:val="22"/>
          <w:szCs w:val="22"/>
        </w:rPr>
        <w:t xml:space="preserve"> bere na vědomí, že pokud je uvedené prohlášení nepravdivé, bude smlouva považována za neplatnou.</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5AD61765"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617627">
        <w:rPr>
          <w:rFonts w:ascii="Tahoma" w:hAnsi="Tahoma" w:cs="Tahoma"/>
          <w:sz w:val="22"/>
          <w:szCs w:val="22"/>
        </w:rPr>
        <w:t>provést pro</w:t>
      </w:r>
      <w:r w:rsidR="00ED4184" w:rsidRPr="00343967">
        <w:rPr>
          <w:rFonts w:ascii="Tahoma" w:hAnsi="Tahoma" w:cs="Tahoma"/>
          <w:sz w:val="22"/>
          <w:szCs w:val="22"/>
        </w:rPr>
        <w:t xml:space="preserve"> </w:t>
      </w:r>
      <w:r w:rsidR="007A05EA" w:rsidRPr="00DB6C3E">
        <w:rPr>
          <w:rFonts w:ascii="Tahoma" w:hAnsi="Tahoma" w:cs="Tahoma"/>
          <w:sz w:val="22"/>
          <w:szCs w:val="22"/>
        </w:rPr>
        <w:t>kupující</w:t>
      </w:r>
      <w:r w:rsidR="00617627">
        <w:rPr>
          <w:rFonts w:ascii="Tahoma" w:hAnsi="Tahoma" w:cs="Tahoma"/>
          <w:sz w:val="22"/>
          <w:szCs w:val="22"/>
        </w:rPr>
        <w:t>ho práce dle seznamu poptávaných prací</w:t>
      </w:r>
      <w:r w:rsidR="00E01349">
        <w:rPr>
          <w:rFonts w:ascii="Tahoma" w:hAnsi="Tahoma" w:cs="Tahoma"/>
          <w:sz w:val="22"/>
          <w:szCs w:val="22"/>
        </w:rPr>
        <w:t>.</w:t>
      </w:r>
      <w:bookmarkStart w:id="1" w:name="_Hlk151715261"/>
      <w:r w:rsidR="00E01349">
        <w:rPr>
          <w:rFonts w:ascii="Tahoma" w:hAnsi="Tahoma" w:cs="Tahoma"/>
          <w:sz w:val="22"/>
          <w:szCs w:val="22"/>
        </w:rPr>
        <w:t xml:space="preserve"> Jedná se převážně o </w:t>
      </w:r>
      <w:r w:rsidR="00617627" w:rsidRPr="00617627">
        <w:rPr>
          <w:rFonts w:ascii="Tahoma" w:hAnsi="Tahoma" w:cs="Tahoma"/>
          <w:sz w:val="22"/>
          <w:szCs w:val="22"/>
        </w:rPr>
        <w:t xml:space="preserve">montáž, instalaci a konfigurací nově zakoupených </w:t>
      </w:r>
      <w:r w:rsidR="00F00083">
        <w:rPr>
          <w:rFonts w:ascii="Tahoma" w:hAnsi="Tahoma" w:cs="Tahoma"/>
          <w:sz w:val="22"/>
          <w:szCs w:val="22"/>
        </w:rPr>
        <w:t xml:space="preserve">IT komponentů </w:t>
      </w:r>
      <w:bookmarkEnd w:id="1"/>
      <w:r w:rsidR="00F00083">
        <w:rPr>
          <w:rFonts w:ascii="Tahoma" w:hAnsi="Tahoma" w:cs="Tahoma"/>
          <w:sz w:val="22"/>
          <w:szCs w:val="22"/>
        </w:rPr>
        <w:t>(</w:t>
      </w:r>
      <w:r w:rsidR="00617627" w:rsidRPr="00617627">
        <w:rPr>
          <w:rFonts w:ascii="Tahoma" w:hAnsi="Tahoma" w:cs="Tahoma"/>
          <w:sz w:val="22"/>
          <w:szCs w:val="22"/>
        </w:rPr>
        <w:t xml:space="preserve">server, zálohovací zařízení, aktivní síťové prvky, </w:t>
      </w:r>
      <w:proofErr w:type="spellStart"/>
      <w:r w:rsidR="00617627" w:rsidRPr="00617627">
        <w:rPr>
          <w:rFonts w:ascii="Tahoma" w:hAnsi="Tahoma" w:cs="Tahoma"/>
          <w:sz w:val="22"/>
          <w:szCs w:val="22"/>
        </w:rPr>
        <w:t>wifi</w:t>
      </w:r>
      <w:proofErr w:type="spellEnd"/>
      <w:r w:rsidR="00617627" w:rsidRPr="00617627">
        <w:rPr>
          <w:rFonts w:ascii="Tahoma" w:hAnsi="Tahoma" w:cs="Tahoma"/>
          <w:sz w:val="22"/>
          <w:szCs w:val="22"/>
        </w:rPr>
        <w:t>).</w:t>
      </w:r>
      <w:r w:rsidR="007A05EA" w:rsidRPr="00DB6C3E">
        <w:rPr>
          <w:rFonts w:ascii="Tahoma" w:hAnsi="Tahoma" w:cs="Tahoma"/>
          <w:sz w:val="22"/>
          <w:szCs w:val="22"/>
        </w:rPr>
        <w:t xml:space="preserve"> </w:t>
      </w:r>
      <w:r w:rsidRPr="00343967">
        <w:rPr>
          <w:rFonts w:ascii="Tahoma" w:hAnsi="Tahoma" w:cs="Tahoma"/>
          <w:sz w:val="22"/>
          <w:szCs w:val="22"/>
        </w:rPr>
        <w:t xml:space="preserve">Kupující se zavazuje </w:t>
      </w:r>
      <w:r w:rsidR="00F00083">
        <w:rPr>
          <w:rFonts w:ascii="Tahoma" w:hAnsi="Tahoma" w:cs="Tahoma"/>
          <w:sz w:val="22"/>
          <w:szCs w:val="22"/>
        </w:rPr>
        <w:t>práce</w:t>
      </w:r>
      <w:r w:rsidR="00FD61D4" w:rsidRPr="00343967">
        <w:rPr>
          <w:rFonts w:ascii="Tahoma" w:hAnsi="Tahoma" w:cs="Tahoma"/>
          <w:sz w:val="22"/>
          <w:szCs w:val="22"/>
        </w:rPr>
        <w:t xml:space="preserve">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r w:rsidR="00E01349">
        <w:rPr>
          <w:rFonts w:ascii="Tahoma" w:hAnsi="Tahoma" w:cs="Tahoma"/>
          <w:sz w:val="22"/>
          <w:szCs w:val="22"/>
        </w:rPr>
        <w:t xml:space="preserve"> Seznam prac</w:t>
      </w:r>
      <w:r w:rsidR="00312C8B">
        <w:rPr>
          <w:rFonts w:ascii="Tahoma" w:hAnsi="Tahoma" w:cs="Tahoma"/>
          <w:sz w:val="22"/>
          <w:szCs w:val="22"/>
        </w:rPr>
        <w:t>í je uveden na konci smlouvy. Postup prací a případné změny budou vzájemně konzultovány mezi prodávajícím a kupujícím.</w:t>
      </w:r>
    </w:p>
    <w:p w14:paraId="5F221597" w14:textId="5176DFA7" w:rsidR="00617627" w:rsidRPr="00617627" w:rsidRDefault="00617627" w:rsidP="00617627">
      <w:pPr>
        <w:pStyle w:val="Zkladntext"/>
        <w:numPr>
          <w:ilvl w:val="0"/>
          <w:numId w:val="14"/>
        </w:numPr>
        <w:tabs>
          <w:tab w:val="clear" w:pos="360"/>
        </w:tabs>
        <w:rPr>
          <w:rFonts w:ascii="Tahoma" w:hAnsi="Tahoma" w:cs="Tahoma"/>
          <w:sz w:val="22"/>
          <w:szCs w:val="22"/>
        </w:rPr>
      </w:pPr>
      <w:r>
        <w:rPr>
          <w:rFonts w:ascii="Tahoma" w:hAnsi="Tahoma" w:cs="Tahoma"/>
          <w:sz w:val="22"/>
          <w:szCs w:val="22"/>
        </w:rPr>
        <w:t>Provedené práce</w:t>
      </w:r>
      <w:r w:rsidRPr="00617627">
        <w:rPr>
          <w:rFonts w:ascii="Tahoma" w:hAnsi="Tahoma" w:cs="Tahoma"/>
          <w:sz w:val="22"/>
          <w:szCs w:val="22"/>
        </w:rPr>
        <w:t xml:space="preserve"> a úpravy musí být v souladu nebo směřovat ke stavu definovaného ve „Standardu konektivity, infrastruktury a </w:t>
      </w:r>
      <w:proofErr w:type="spellStart"/>
      <w:r w:rsidRPr="00617627">
        <w:rPr>
          <w:rFonts w:ascii="Tahoma" w:hAnsi="Tahoma" w:cs="Tahoma"/>
          <w:sz w:val="22"/>
          <w:szCs w:val="22"/>
        </w:rPr>
        <w:t>kyberbezpečnosti</w:t>
      </w:r>
      <w:proofErr w:type="spellEnd"/>
      <w:r w:rsidRPr="00617627">
        <w:rPr>
          <w:rFonts w:ascii="Tahoma" w:hAnsi="Tahoma" w:cs="Tahoma"/>
          <w:sz w:val="22"/>
          <w:szCs w:val="22"/>
        </w:rPr>
        <w:t xml:space="preserve"> MSK“. </w:t>
      </w:r>
    </w:p>
    <w:p w14:paraId="0F1B7141" w14:textId="39A3376B" w:rsidR="00066D69" w:rsidRDefault="00617627" w:rsidP="00617627">
      <w:pPr>
        <w:pStyle w:val="Zkladntext"/>
        <w:numPr>
          <w:ilvl w:val="0"/>
          <w:numId w:val="14"/>
        </w:numPr>
        <w:tabs>
          <w:tab w:val="clear" w:pos="1418"/>
        </w:tabs>
        <w:rPr>
          <w:rFonts w:ascii="Tahoma" w:hAnsi="Tahoma" w:cs="Tahoma"/>
          <w:sz w:val="22"/>
          <w:szCs w:val="22"/>
        </w:rPr>
      </w:pPr>
      <w:r w:rsidRPr="00617627">
        <w:rPr>
          <w:rFonts w:ascii="Tahoma" w:hAnsi="Tahoma" w:cs="Tahoma"/>
          <w:sz w:val="22"/>
          <w:szCs w:val="22"/>
        </w:rPr>
        <w:t>Součástí tohoto seznamu je rovněž zjednodušené schéma cíleného stavu páteřní sítě.</w:t>
      </w:r>
    </w:p>
    <w:p w14:paraId="04EE4212" w14:textId="5D613750" w:rsidR="00C7259C" w:rsidRPr="00CF2E40" w:rsidRDefault="00066D69" w:rsidP="00C7259C">
      <w:pPr>
        <w:pStyle w:val="Zkladntext"/>
        <w:numPr>
          <w:ilvl w:val="0"/>
          <w:numId w:val="14"/>
        </w:numPr>
        <w:tabs>
          <w:tab w:val="clear" w:pos="360"/>
          <w:tab w:val="clear" w:pos="1418"/>
        </w:tabs>
        <w:rPr>
          <w:rFonts w:ascii="Tahoma" w:hAnsi="Tahoma" w:cs="Tahoma"/>
          <w:sz w:val="22"/>
          <w:szCs w:val="22"/>
        </w:rPr>
      </w:pPr>
      <w:r w:rsidRPr="00CF2E40">
        <w:rPr>
          <w:rFonts w:ascii="Tahoma" w:hAnsi="Tahoma" w:cs="Tahoma"/>
          <w:sz w:val="22"/>
          <w:szCs w:val="22"/>
        </w:rPr>
        <w:t>Účelem této smlouvy</w:t>
      </w:r>
      <w:r w:rsidR="008561BD" w:rsidRPr="00CF2E40">
        <w:rPr>
          <w:rFonts w:ascii="Tahoma" w:hAnsi="Tahoma" w:cs="Tahoma"/>
          <w:sz w:val="22"/>
          <w:szCs w:val="22"/>
        </w:rPr>
        <w:t xml:space="preserve"> je </w:t>
      </w:r>
      <w:r w:rsidR="00C7259C" w:rsidRPr="00CF2E40">
        <w:rPr>
          <w:rFonts w:ascii="Tahoma" w:hAnsi="Tahoma" w:cs="Tahoma"/>
          <w:sz w:val="22"/>
          <w:szCs w:val="22"/>
        </w:rPr>
        <w:t>Investice do IT infrastruktury</w:t>
      </w:r>
      <w:r w:rsidR="00C7259C" w:rsidRPr="00CF2E40">
        <w:rPr>
          <w:rFonts w:ascii="Tahoma" w:hAnsi="Tahoma" w:cs="Tahoma"/>
          <w:i/>
          <w:sz w:val="22"/>
          <w:szCs w:val="22"/>
        </w:rPr>
        <w:t xml:space="preserve">. </w:t>
      </w:r>
    </w:p>
    <w:p w14:paraId="4ADA78DB" w14:textId="60393A74" w:rsidR="00140680" w:rsidRDefault="00140680" w:rsidP="00343967">
      <w:pPr>
        <w:pStyle w:val="slolnkuSmlouvy"/>
        <w:spacing w:before="360"/>
        <w:rPr>
          <w:rFonts w:ascii="Tahoma" w:hAnsi="Tahoma" w:cs="Tahoma"/>
          <w:sz w:val="22"/>
          <w:szCs w:val="22"/>
        </w:rPr>
      </w:pPr>
      <w:r>
        <w:rPr>
          <w:rFonts w:ascii="Tahoma" w:hAnsi="Tahoma" w:cs="Tahoma"/>
          <w:sz w:val="22"/>
          <w:szCs w:val="22"/>
        </w:rPr>
        <w:t>IV.</w:t>
      </w:r>
    </w:p>
    <w:p w14:paraId="4369529A" w14:textId="155DCEFD" w:rsidR="00066D69" w:rsidRPr="00343967" w:rsidRDefault="0097461E" w:rsidP="00140680">
      <w:pPr>
        <w:pStyle w:val="slolnkuSmlouvy"/>
        <w:spacing w:before="0"/>
        <w:rPr>
          <w:rFonts w:ascii="Tahoma" w:hAnsi="Tahoma" w:cs="Tahoma"/>
          <w:sz w:val="22"/>
          <w:szCs w:val="22"/>
        </w:rPr>
      </w:pPr>
      <w:r w:rsidRPr="00343967">
        <w:rPr>
          <w:rFonts w:ascii="Tahoma" w:hAnsi="Tahoma" w:cs="Tahoma"/>
          <w:sz w:val="22"/>
          <w:szCs w:val="22"/>
        </w:rPr>
        <w:t>K</w:t>
      </w:r>
      <w:r w:rsidR="00066D69" w:rsidRPr="00343967">
        <w:rPr>
          <w:rFonts w:ascii="Tahoma" w:hAnsi="Tahoma" w:cs="Tahoma"/>
          <w:sz w:val="22"/>
          <w:szCs w:val="22"/>
        </w:rPr>
        <w:t>upní c</w:t>
      </w:r>
      <w:r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44E3323C" w:rsidR="001E7435" w:rsidRDefault="00A330F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Cena práce</w:t>
      </w:r>
      <w:r w:rsidR="00661993">
        <w:rPr>
          <w:rFonts w:ascii="Tahoma" w:hAnsi="Tahoma" w:cs="Tahoma"/>
          <w:sz w:val="22"/>
          <w:szCs w:val="22"/>
        </w:rPr>
        <w:tab/>
      </w:r>
      <w:r>
        <w:rPr>
          <w:rFonts w:ascii="Tahoma" w:hAnsi="Tahoma" w:cs="Tahoma"/>
          <w:sz w:val="22"/>
          <w:szCs w:val="22"/>
        </w:rPr>
        <w:t>175 000</w:t>
      </w:r>
      <w:r w:rsidR="001E7435">
        <w:rPr>
          <w:rFonts w:ascii="Tahoma" w:hAnsi="Tahoma" w:cs="Tahoma"/>
          <w:sz w:val="22"/>
          <w:szCs w:val="22"/>
        </w:rPr>
        <w:t> Kč</w:t>
      </w:r>
      <w:r w:rsidR="00312C8B">
        <w:rPr>
          <w:rFonts w:ascii="Tahoma" w:hAnsi="Tahoma" w:cs="Tahoma"/>
          <w:sz w:val="22"/>
          <w:szCs w:val="22"/>
        </w:rPr>
        <w:t xml:space="preserve"> </w:t>
      </w:r>
    </w:p>
    <w:p w14:paraId="78537CCF" w14:textId="77777777" w:rsidR="00A330F5" w:rsidRDefault="00A330F5" w:rsidP="001E7435">
      <w:pPr>
        <w:pStyle w:val="Zkladntextodsazen2"/>
        <w:tabs>
          <w:tab w:val="right" w:pos="4253"/>
        </w:tabs>
        <w:ind w:left="357" w:firstLine="0"/>
        <w:rPr>
          <w:rFonts w:ascii="Tahoma" w:hAnsi="Tahoma" w:cs="Tahoma"/>
          <w:bCs/>
          <w:sz w:val="22"/>
          <w:szCs w:val="22"/>
        </w:rPr>
      </w:pPr>
    </w:p>
    <w:p w14:paraId="12846AFA" w14:textId="74AF196F" w:rsidR="00A330F5" w:rsidRDefault="00A330F5" w:rsidP="001E7435">
      <w:pPr>
        <w:pStyle w:val="Zkladntextodsazen2"/>
        <w:tabs>
          <w:tab w:val="right" w:pos="4253"/>
        </w:tabs>
        <w:ind w:left="357" w:firstLine="0"/>
        <w:rPr>
          <w:rFonts w:ascii="Tahoma" w:hAnsi="Tahoma" w:cs="Tahoma"/>
          <w:sz w:val="22"/>
          <w:szCs w:val="22"/>
        </w:rPr>
      </w:pPr>
      <w:r w:rsidRPr="00A330F5">
        <w:rPr>
          <w:rFonts w:ascii="Tahoma" w:hAnsi="Tahoma" w:cs="Tahoma"/>
          <w:sz w:val="22"/>
          <w:szCs w:val="22"/>
        </w:rPr>
        <w:t>Prodávající prohlašuje, že není plátcem DPH.</w:t>
      </w:r>
      <w:r w:rsidR="00312C8B">
        <w:rPr>
          <w:rFonts w:ascii="Tahoma" w:hAnsi="Tahoma" w:cs="Tahoma"/>
          <w:sz w:val="22"/>
          <w:szCs w:val="22"/>
        </w:rPr>
        <w:t xml:space="preserve"> Cena prací je pro kupujícího konečná</w:t>
      </w:r>
      <w:r w:rsidR="001C7CAC">
        <w:rPr>
          <w:rFonts w:ascii="Tahoma" w:hAnsi="Tahoma" w:cs="Tahoma"/>
          <w:sz w:val="22"/>
          <w:szCs w:val="22"/>
        </w:rPr>
        <w:t>.</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51D89D2C" w:rsidR="00066D69" w:rsidRPr="008026F0" w:rsidRDefault="00066D69" w:rsidP="00BA7EAD">
      <w:pPr>
        <w:pStyle w:val="Zkladntext"/>
        <w:numPr>
          <w:ilvl w:val="0"/>
          <w:numId w:val="17"/>
        </w:numPr>
        <w:tabs>
          <w:tab w:val="clear" w:pos="360"/>
          <w:tab w:val="clear" w:pos="1418"/>
        </w:tabs>
        <w:rPr>
          <w:rFonts w:ascii="Tahoma" w:hAnsi="Tahoma" w:cs="Tahoma"/>
          <w:sz w:val="22"/>
          <w:szCs w:val="22"/>
        </w:rPr>
      </w:pPr>
      <w:r w:rsidRPr="008026F0">
        <w:rPr>
          <w:rFonts w:ascii="Tahoma" w:hAnsi="Tahoma" w:cs="Tahoma"/>
          <w:sz w:val="22"/>
          <w:szCs w:val="22"/>
        </w:rPr>
        <w:t xml:space="preserve">Prodávající je povinen </w:t>
      </w:r>
      <w:r w:rsidR="00A330F5">
        <w:rPr>
          <w:rFonts w:ascii="Tahoma" w:hAnsi="Tahoma" w:cs="Tahoma"/>
          <w:sz w:val="22"/>
          <w:szCs w:val="22"/>
        </w:rPr>
        <w:t>provést práce</w:t>
      </w:r>
      <w:r w:rsidRPr="008026F0">
        <w:rPr>
          <w:rFonts w:ascii="Tahoma" w:hAnsi="Tahoma" w:cs="Tahoma"/>
          <w:sz w:val="22"/>
          <w:szCs w:val="22"/>
        </w:rPr>
        <w:t xml:space="preserve"> </w:t>
      </w:r>
      <w:r w:rsidR="008F0621" w:rsidRPr="008026F0">
        <w:rPr>
          <w:rFonts w:ascii="Tahoma" w:hAnsi="Tahoma" w:cs="Tahoma"/>
          <w:sz w:val="22"/>
          <w:szCs w:val="22"/>
        </w:rPr>
        <w:t>v</w:t>
      </w:r>
      <w:r w:rsidRPr="008026F0">
        <w:rPr>
          <w:rFonts w:ascii="Tahoma" w:hAnsi="Tahoma" w:cs="Tahoma"/>
          <w:sz w:val="22"/>
          <w:szCs w:val="22"/>
        </w:rPr>
        <w:t xml:space="preserve"> míst</w:t>
      </w:r>
      <w:r w:rsidR="008F0621" w:rsidRPr="008026F0">
        <w:rPr>
          <w:rFonts w:ascii="Tahoma" w:hAnsi="Tahoma" w:cs="Tahoma"/>
          <w:sz w:val="22"/>
          <w:szCs w:val="22"/>
        </w:rPr>
        <w:t>ě</w:t>
      </w:r>
      <w:r w:rsidRPr="008026F0">
        <w:rPr>
          <w:rFonts w:ascii="Tahoma" w:hAnsi="Tahoma" w:cs="Tahoma"/>
          <w:sz w:val="22"/>
          <w:szCs w:val="22"/>
        </w:rPr>
        <w:t xml:space="preserve"> plnění, kterým je</w:t>
      </w:r>
      <w:r w:rsidR="00C21325" w:rsidRPr="008026F0">
        <w:rPr>
          <w:rFonts w:ascii="Tahoma" w:hAnsi="Tahoma" w:cs="Tahoma"/>
          <w:sz w:val="22"/>
          <w:szCs w:val="22"/>
        </w:rPr>
        <w:t xml:space="preserve"> </w:t>
      </w:r>
      <w:r w:rsidR="00E86115" w:rsidRPr="008026F0">
        <w:rPr>
          <w:rFonts w:ascii="Tahoma" w:hAnsi="Tahoma" w:cs="Tahoma"/>
          <w:sz w:val="22"/>
          <w:szCs w:val="22"/>
        </w:rPr>
        <w:t>sídlo kupujícího.</w:t>
      </w:r>
    </w:p>
    <w:p w14:paraId="70DDE98C" w14:textId="59422572" w:rsidR="00587A33" w:rsidRDefault="00587A33" w:rsidP="008026F0">
      <w:pPr>
        <w:pStyle w:val="Zkladntext"/>
        <w:numPr>
          <w:ilvl w:val="0"/>
          <w:numId w:val="17"/>
        </w:numPr>
        <w:tabs>
          <w:tab w:val="clear" w:pos="360"/>
          <w:tab w:val="clear" w:pos="1418"/>
        </w:tabs>
        <w:rPr>
          <w:rFonts w:ascii="Tahoma" w:hAnsi="Tahoma" w:cs="Tahoma"/>
          <w:sz w:val="22"/>
          <w:szCs w:val="22"/>
        </w:rPr>
      </w:pPr>
      <w:r w:rsidRPr="008026F0">
        <w:rPr>
          <w:rFonts w:ascii="Tahoma" w:hAnsi="Tahoma" w:cs="Tahoma"/>
          <w:sz w:val="22"/>
          <w:szCs w:val="22"/>
        </w:rPr>
        <w:t xml:space="preserve">Prodávající se zavazuje </w:t>
      </w:r>
      <w:r w:rsidR="00275BB6">
        <w:rPr>
          <w:rFonts w:ascii="Tahoma" w:hAnsi="Tahoma" w:cs="Tahoma"/>
          <w:sz w:val="22"/>
          <w:szCs w:val="22"/>
        </w:rPr>
        <w:t>provést práce</w:t>
      </w:r>
      <w:r w:rsidRPr="008026F0">
        <w:rPr>
          <w:rFonts w:ascii="Tahoma" w:hAnsi="Tahoma" w:cs="Tahoma"/>
          <w:sz w:val="22"/>
          <w:szCs w:val="22"/>
        </w:rPr>
        <w:t xml:space="preserve"> </w:t>
      </w:r>
      <w:r w:rsidRPr="00CF2E40">
        <w:rPr>
          <w:rFonts w:ascii="Tahoma" w:hAnsi="Tahoma" w:cs="Tahoma"/>
          <w:sz w:val="22"/>
          <w:szCs w:val="22"/>
        </w:rPr>
        <w:t xml:space="preserve">nejpozději do </w:t>
      </w:r>
      <w:r w:rsidR="00A330F5">
        <w:rPr>
          <w:rFonts w:ascii="Tahoma" w:hAnsi="Tahoma" w:cs="Tahoma"/>
          <w:sz w:val="22"/>
          <w:szCs w:val="22"/>
        </w:rPr>
        <w:t>90</w:t>
      </w:r>
      <w:r w:rsidR="00EC2F17" w:rsidRPr="00CF2E40">
        <w:rPr>
          <w:rFonts w:ascii="Tahoma" w:hAnsi="Tahoma" w:cs="Tahoma"/>
          <w:sz w:val="22"/>
          <w:szCs w:val="22"/>
        </w:rPr>
        <w:t xml:space="preserve"> dnů od</w:t>
      </w:r>
      <w:r w:rsidR="00C53BA0" w:rsidRPr="008026F0">
        <w:rPr>
          <w:rFonts w:ascii="Tahoma" w:hAnsi="Tahoma" w:cs="Tahoma"/>
          <w:sz w:val="22"/>
          <w:szCs w:val="22"/>
        </w:rPr>
        <w:t> </w:t>
      </w:r>
      <w:r w:rsidR="00EC2F17" w:rsidRPr="008026F0">
        <w:rPr>
          <w:rFonts w:ascii="Tahoma" w:hAnsi="Tahoma" w:cs="Tahoma"/>
          <w:sz w:val="22"/>
          <w:szCs w:val="22"/>
        </w:rPr>
        <w:t>nabytí účinnosti této smlouvy.</w:t>
      </w:r>
      <w:r w:rsidR="00E76D21">
        <w:rPr>
          <w:rFonts w:ascii="Tahoma" w:hAnsi="Tahoma" w:cs="Tahoma"/>
          <w:sz w:val="22"/>
          <w:szCs w:val="22"/>
        </w:rPr>
        <w:t xml:space="preserve"> Další práce budou prováděny v přiměřené době od připravenosti místa (prostory, síť) a nákupu vybavení ze strany kupujícího. </w:t>
      </w:r>
    </w:p>
    <w:p w14:paraId="6B124336" w14:textId="77777777" w:rsidR="00140680" w:rsidRPr="008026F0" w:rsidRDefault="00140680" w:rsidP="00140680">
      <w:pPr>
        <w:pStyle w:val="Zkladntext"/>
        <w:tabs>
          <w:tab w:val="clear" w:pos="1418"/>
        </w:tabs>
        <w:ind w:left="357"/>
        <w:rPr>
          <w:rFonts w:ascii="Tahoma" w:hAnsi="Tahoma" w:cs="Tahoma"/>
          <w:sz w:val="22"/>
          <w:szCs w:val="22"/>
        </w:rPr>
      </w:pP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545FC731" w14:textId="5146E9C9" w:rsidR="00C529DD" w:rsidRPr="00F00083" w:rsidRDefault="00F00083" w:rsidP="00F00083">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F00083">
        <w:rPr>
          <w:rFonts w:ascii="Tahoma" w:hAnsi="Tahoma" w:cs="Tahoma"/>
          <w:sz w:val="22"/>
          <w:szCs w:val="22"/>
        </w:rPr>
        <w:t>Prov</w:t>
      </w:r>
      <w:r>
        <w:rPr>
          <w:rFonts w:ascii="Tahoma" w:hAnsi="Tahoma" w:cs="Tahoma"/>
          <w:sz w:val="22"/>
          <w:szCs w:val="22"/>
        </w:rPr>
        <w:t>ést</w:t>
      </w:r>
      <w:r w:rsidRPr="00F00083">
        <w:rPr>
          <w:rFonts w:ascii="Tahoma" w:hAnsi="Tahoma" w:cs="Tahoma"/>
          <w:sz w:val="22"/>
          <w:szCs w:val="22"/>
        </w:rPr>
        <w:t xml:space="preserve"> práce a úpravy</w:t>
      </w:r>
      <w:r w:rsidR="00066D69" w:rsidRPr="00343967">
        <w:rPr>
          <w:rFonts w:ascii="Tahoma" w:hAnsi="Tahoma" w:cs="Tahoma"/>
          <w:sz w:val="22"/>
          <w:szCs w:val="22"/>
        </w:rPr>
        <w:t xml:space="preserve"> řádně a včas.</w:t>
      </w:r>
    </w:p>
    <w:p w14:paraId="5EEB9809" w14:textId="0173E0B0" w:rsidR="00066D69" w:rsidRPr="00343967" w:rsidRDefault="00F00083"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Pr>
          <w:rFonts w:ascii="Tahoma" w:hAnsi="Tahoma" w:cs="Tahoma"/>
          <w:sz w:val="22"/>
          <w:szCs w:val="22"/>
        </w:rPr>
        <w:t>Provést práce ve formě</w:t>
      </w:r>
      <w:r w:rsidR="00066D69" w:rsidRPr="00343967">
        <w:rPr>
          <w:rFonts w:ascii="Tahoma" w:hAnsi="Tahoma" w:cs="Tahoma"/>
          <w:sz w:val="22"/>
          <w:szCs w:val="22"/>
        </w:rPr>
        <w:t xml:space="preserve"> odpovídající platným technickým normám, právním</w:t>
      </w:r>
      <w:r w:rsidR="00BA7EAD">
        <w:rPr>
          <w:rFonts w:ascii="Tahoma" w:hAnsi="Tahoma" w:cs="Tahoma"/>
          <w:sz w:val="22"/>
          <w:szCs w:val="22"/>
        </w:rPr>
        <w:t xml:space="preserve"> předpisům a předpisům výrobce.</w:t>
      </w:r>
    </w:p>
    <w:p w14:paraId="0F3486AF" w14:textId="5D5A0670"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Při </w:t>
      </w:r>
      <w:r w:rsidR="00F00083">
        <w:rPr>
          <w:rFonts w:ascii="Tahoma" w:hAnsi="Tahoma" w:cs="Tahoma"/>
          <w:sz w:val="22"/>
          <w:szCs w:val="22"/>
        </w:rPr>
        <w:t>předaní prací</w:t>
      </w:r>
      <w:r w:rsidRPr="00343967">
        <w:rPr>
          <w:rFonts w:ascii="Tahoma" w:hAnsi="Tahoma" w:cs="Tahoma"/>
          <w:sz w:val="22"/>
          <w:szCs w:val="22"/>
        </w:rPr>
        <w:t xml:space="preserve"> předat kupujícímu </w:t>
      </w:r>
      <w:r w:rsidR="00452C00" w:rsidRPr="00343967">
        <w:rPr>
          <w:rFonts w:ascii="Tahoma" w:hAnsi="Tahoma" w:cs="Tahoma"/>
          <w:sz w:val="22"/>
          <w:szCs w:val="22"/>
        </w:rPr>
        <w:t>d</w:t>
      </w:r>
      <w:r w:rsidRPr="00343967">
        <w:rPr>
          <w:rFonts w:ascii="Tahoma" w:hAnsi="Tahoma" w:cs="Tahoma"/>
          <w:sz w:val="22"/>
          <w:szCs w:val="22"/>
        </w:rPr>
        <w:t>oklady, které se k</w:t>
      </w:r>
      <w:r w:rsidR="00F00083">
        <w:rPr>
          <w:rFonts w:ascii="Tahoma" w:hAnsi="Tahoma" w:cs="Tahoma"/>
          <w:sz w:val="22"/>
          <w:szCs w:val="22"/>
        </w:rPr>
        <w:t xml:space="preserve"> pracím</w:t>
      </w:r>
      <w:r w:rsidRPr="00343967">
        <w:rPr>
          <w:rFonts w:ascii="Tahoma" w:hAnsi="Tahoma" w:cs="Tahoma"/>
          <w:sz w:val="22"/>
          <w:szCs w:val="22"/>
        </w:rPr>
        <w:t xml:space="preserve">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w:t>
      </w:r>
      <w:r w:rsidR="00F00083">
        <w:rPr>
          <w:rFonts w:ascii="Tahoma" w:hAnsi="Tahoma" w:cs="Tahoma"/>
          <w:sz w:val="22"/>
          <w:szCs w:val="22"/>
        </w:rPr>
        <w:t>přístupová hesla</w:t>
      </w:r>
      <w:r w:rsidRPr="00343967">
        <w:rPr>
          <w:rFonts w:ascii="Tahoma" w:hAnsi="Tahoma" w:cs="Tahoma"/>
          <w:sz w:val="22"/>
          <w:szCs w:val="22"/>
        </w:rPr>
        <w:t>, návod k použití apod.).</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4594C36D"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F00083">
        <w:rPr>
          <w:rFonts w:ascii="Tahoma" w:hAnsi="Tahoma" w:cs="Tahoma"/>
          <w:sz w:val="22"/>
          <w:szCs w:val="22"/>
        </w:rPr>
        <w:t>provedení prací</w:t>
      </w:r>
      <w:r w:rsidRPr="00343967">
        <w:rPr>
          <w:rFonts w:ascii="Tahoma" w:hAnsi="Tahoma" w:cs="Tahoma"/>
          <w:sz w:val="22"/>
          <w:szCs w:val="22"/>
        </w:rPr>
        <w:t xml:space="preserve">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00F00083">
        <w:rPr>
          <w:rFonts w:ascii="Tahoma" w:hAnsi="Tahoma" w:cs="Tahoma"/>
          <w:sz w:val="22"/>
          <w:szCs w:val="22"/>
        </w:rPr>
        <w:t>práce</w:t>
      </w:r>
      <w:r w:rsidR="00527222" w:rsidRPr="00343967">
        <w:rPr>
          <w:rFonts w:ascii="Tahoma" w:hAnsi="Tahoma" w:cs="Tahoma"/>
          <w:sz w:val="22"/>
          <w:szCs w:val="22"/>
        </w:rPr>
        <w:t xml:space="preserve"> převzít.</w:t>
      </w:r>
    </w:p>
    <w:p w14:paraId="59DD2555" w14:textId="19445D21"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p>
    <w:p w14:paraId="13EE10CA" w14:textId="2BD1D43F"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w:t>
      </w:r>
      <w:r w:rsidR="00F00083">
        <w:rPr>
          <w:rFonts w:ascii="Tahoma" w:hAnsi="Tahoma" w:cs="Tahoma"/>
          <w:sz w:val="22"/>
          <w:szCs w:val="22"/>
        </w:rPr>
        <w:t> provedeným pracím</w:t>
      </w:r>
      <w:r w:rsidRPr="00343967">
        <w:rPr>
          <w:rFonts w:ascii="Tahoma" w:hAnsi="Tahoma" w:cs="Tahoma"/>
          <w:sz w:val="22"/>
          <w:szCs w:val="22"/>
        </w:rPr>
        <w:t xml:space="preserve">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3DA2C856" w14:textId="44BD5AD6" w:rsidR="00066D69" w:rsidRPr="00343967" w:rsidRDefault="00F00083" w:rsidP="00343967">
      <w:pPr>
        <w:pStyle w:val="slolnkuSmlouvy"/>
        <w:spacing w:before="360"/>
        <w:rPr>
          <w:rFonts w:ascii="Tahoma" w:hAnsi="Tahoma" w:cs="Tahoma"/>
          <w:sz w:val="22"/>
          <w:szCs w:val="22"/>
        </w:rPr>
      </w:pPr>
      <w:r>
        <w:rPr>
          <w:rFonts w:ascii="Tahoma" w:hAnsi="Tahoma" w:cs="Tahoma"/>
          <w:sz w:val="22"/>
          <w:szCs w:val="22"/>
        </w:rPr>
        <w:t>VIII</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8758E39"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F00083">
        <w:rPr>
          <w:rFonts w:ascii="Tahoma" w:hAnsi="Tahoma" w:cs="Tahoma"/>
          <w:sz w:val="22"/>
          <w:szCs w:val="22"/>
        </w:rPr>
        <w:t>předaní prací</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3145F24C"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1B5E3DD0" w:rsidR="00066D69" w:rsidRPr="00794880"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tj. text</w:t>
      </w:r>
      <w:r w:rsidR="006D4A0B" w:rsidRPr="00794880">
        <w:rPr>
          <w:rFonts w:ascii="Tahoma" w:hAnsi="Tahoma" w:cs="Tahoma"/>
          <w:sz w:val="22"/>
          <w:szCs w:val="22"/>
        </w:rPr>
        <w:t>: „</w:t>
      </w:r>
      <w:r w:rsidR="00F00083" w:rsidRPr="00F00083">
        <w:rPr>
          <w:rFonts w:ascii="Tahoma" w:hAnsi="Tahoma" w:cs="Tahoma"/>
          <w:sz w:val="22"/>
          <w:szCs w:val="22"/>
        </w:rPr>
        <w:t>MONTÁŽ, INSTALACE A KONFIGURACE NOVĚ ZAKOUPENÝCH IT KOMPONENTŮ</w:t>
      </w:r>
      <w:r w:rsidR="006D4A0B" w:rsidRPr="00794880">
        <w:rPr>
          <w:rFonts w:ascii="Tahoma" w:hAnsi="Tahoma" w:cs="Tahoma"/>
          <w:sz w:val="22"/>
          <w:szCs w:val="22"/>
        </w:rPr>
        <w:t>“</w:t>
      </w:r>
      <w:r w:rsidRPr="00794880">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faktury,</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E0AE57E"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činí </w:t>
      </w:r>
      <w:r w:rsidR="00B23026" w:rsidRPr="00F362B1">
        <w:rPr>
          <w:rFonts w:ascii="Tahoma" w:hAnsi="Tahoma" w:cs="Tahoma"/>
          <w:sz w:val="22"/>
          <w:szCs w:val="22"/>
        </w:rPr>
        <w:t>30</w:t>
      </w:r>
      <w:r w:rsidR="00B23026" w:rsidRPr="00BC2CEA">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lastRenderedPageBreak/>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277CDD8A" w14:textId="77777777" w:rsidR="002E23FB" w:rsidRPr="00BC2CEA"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v insolvenčním řízení</w:t>
      </w:r>
      <w:r w:rsidR="002E23FB" w:rsidRPr="00BC2CEA">
        <w:rPr>
          <w:rFonts w:ascii="Tahoma" w:hAnsi="Tahoma" w:cs="Tahoma"/>
          <w:sz w:val="22"/>
          <w:szCs w:val="22"/>
        </w:rPr>
        <w:t>, nebo</w:t>
      </w:r>
    </w:p>
    <w:p w14:paraId="7C4BCA73" w14:textId="77777777" w:rsidR="00206335" w:rsidRPr="00BC2CEA"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BC2CEA">
        <w:rPr>
          <w:rFonts w:ascii="Tahoma" w:hAnsi="Tahoma" w:cs="Tahoma"/>
          <w:sz w:val="22"/>
          <w:szCs w:val="22"/>
        </w:rPr>
        <w:t>bankovní účet prodá</w:t>
      </w:r>
      <w:r w:rsidR="00D425CA" w:rsidRPr="00BC2CEA">
        <w:rPr>
          <w:rFonts w:ascii="Tahoma" w:hAnsi="Tahoma" w:cs="Tahoma"/>
          <w:sz w:val="22"/>
          <w:szCs w:val="22"/>
        </w:rPr>
        <w:t>vajícího určený k úhradě plnění uvedený na faktuře</w:t>
      </w:r>
      <w:r w:rsidRPr="00BC2CEA">
        <w:rPr>
          <w:rFonts w:ascii="Tahoma" w:hAnsi="Tahoma" w:cs="Tahoma"/>
          <w:sz w:val="22"/>
          <w:szCs w:val="22"/>
        </w:rPr>
        <w:t xml:space="preserve"> nebude správcem daně zveřejněn v aplikaci „Registr DPH“</w:t>
      </w:r>
      <w:r w:rsidR="00BD5FB9" w:rsidRPr="00BC2CEA">
        <w:rPr>
          <w:rFonts w:ascii="Tahoma" w:hAnsi="Tahoma" w:cs="Tahoma"/>
          <w:sz w:val="22"/>
          <w:szCs w:val="22"/>
        </w:rPr>
        <w:t>.</w:t>
      </w:r>
    </w:p>
    <w:p w14:paraId="337C78F7" w14:textId="7936B329" w:rsidR="00206335"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017C9D04" w14:textId="4B4A0DD7" w:rsidR="009C53E7" w:rsidRPr="00181244" w:rsidRDefault="009C53E7" w:rsidP="009C53E7">
      <w:pPr>
        <w:numPr>
          <w:ilvl w:val="0"/>
          <w:numId w:val="6"/>
        </w:numPr>
        <w:tabs>
          <w:tab w:val="clear" w:pos="720"/>
        </w:tabs>
        <w:spacing w:before="120"/>
        <w:ind w:left="357" w:hanging="357"/>
        <w:jc w:val="both"/>
        <w:rPr>
          <w:rFonts w:ascii="Tahoma" w:hAnsi="Tahoma" w:cs="Tahoma"/>
          <w:sz w:val="22"/>
          <w:szCs w:val="22"/>
        </w:rPr>
      </w:pPr>
      <w:r w:rsidRPr="00181244">
        <w:rPr>
          <w:rFonts w:ascii="Tahoma" w:hAnsi="Tahoma" w:cs="Tahoma"/>
          <w:sz w:val="22"/>
          <w:szCs w:val="22"/>
        </w:rPr>
        <w:t xml:space="preserve">Prodávající kupujícímu na </w:t>
      </w:r>
      <w:r w:rsidR="00275BB6">
        <w:rPr>
          <w:rFonts w:ascii="Tahoma" w:hAnsi="Tahoma" w:cs="Tahoma"/>
          <w:sz w:val="22"/>
          <w:szCs w:val="22"/>
        </w:rPr>
        <w:t>práce</w:t>
      </w:r>
      <w:r w:rsidRPr="00181244">
        <w:rPr>
          <w:rFonts w:ascii="Tahoma" w:hAnsi="Tahoma" w:cs="Tahoma"/>
          <w:sz w:val="22"/>
          <w:szCs w:val="22"/>
        </w:rPr>
        <w:t xml:space="preserve"> poskytuje záruku za jakost (dále jen „záruka“) ve smyslu § 2113 a násl. občanského zákoníku, a to v délce a</w:t>
      </w:r>
      <w:r>
        <w:rPr>
          <w:rFonts w:ascii="Tahoma" w:hAnsi="Tahoma" w:cs="Tahoma"/>
          <w:sz w:val="22"/>
          <w:szCs w:val="22"/>
        </w:rPr>
        <w:t xml:space="preserve"> za podmínek</w:t>
      </w:r>
      <w:r w:rsidRPr="00181244">
        <w:rPr>
          <w:rFonts w:ascii="Tahoma" w:hAnsi="Tahoma" w:cs="Tahoma"/>
          <w:sz w:val="22"/>
          <w:szCs w:val="22"/>
        </w:rPr>
        <w:t>, kter</w:t>
      </w:r>
      <w:r>
        <w:rPr>
          <w:rFonts w:ascii="Tahoma" w:hAnsi="Tahoma" w:cs="Tahoma"/>
          <w:sz w:val="22"/>
          <w:szCs w:val="22"/>
        </w:rPr>
        <w:t>é</w:t>
      </w:r>
      <w:r w:rsidRPr="00181244">
        <w:rPr>
          <w:rFonts w:ascii="Tahoma" w:hAnsi="Tahoma" w:cs="Tahoma"/>
          <w:sz w:val="22"/>
          <w:szCs w:val="22"/>
        </w:rPr>
        <w:t xml:space="preserve"> j</w:t>
      </w:r>
      <w:r>
        <w:rPr>
          <w:rFonts w:ascii="Tahoma" w:hAnsi="Tahoma" w:cs="Tahoma"/>
          <w:sz w:val="22"/>
          <w:szCs w:val="22"/>
        </w:rPr>
        <w:t>sou</w:t>
      </w:r>
      <w:r w:rsidRPr="00181244">
        <w:rPr>
          <w:rFonts w:ascii="Tahoma" w:hAnsi="Tahoma" w:cs="Tahoma"/>
          <w:sz w:val="22"/>
          <w:szCs w:val="22"/>
        </w:rPr>
        <w:t xml:space="preserve"> uveden</w:t>
      </w:r>
      <w:r>
        <w:rPr>
          <w:rFonts w:ascii="Tahoma" w:hAnsi="Tahoma" w:cs="Tahoma"/>
          <w:sz w:val="22"/>
          <w:szCs w:val="22"/>
        </w:rPr>
        <w:t>y</w:t>
      </w:r>
      <w:r w:rsidRPr="00181244">
        <w:rPr>
          <w:rFonts w:ascii="Tahoma" w:hAnsi="Tahoma" w:cs="Tahoma"/>
          <w:sz w:val="22"/>
          <w:szCs w:val="22"/>
        </w:rPr>
        <w:t xml:space="preserve"> </w:t>
      </w:r>
      <w:r w:rsidR="00140680">
        <w:rPr>
          <w:rFonts w:ascii="Tahoma" w:hAnsi="Tahoma" w:cs="Tahoma"/>
          <w:sz w:val="22"/>
          <w:szCs w:val="22"/>
        </w:rPr>
        <w:br/>
      </w:r>
      <w:r w:rsidRPr="00181244">
        <w:rPr>
          <w:rFonts w:ascii="Tahoma" w:hAnsi="Tahoma" w:cs="Tahoma"/>
          <w:sz w:val="22"/>
          <w:szCs w:val="22"/>
        </w:rPr>
        <w:t xml:space="preserve">v příloze č. </w:t>
      </w:r>
      <w:r w:rsidR="00EE17A4">
        <w:rPr>
          <w:rFonts w:ascii="Tahoma" w:hAnsi="Tahoma" w:cs="Tahoma"/>
          <w:sz w:val="22"/>
          <w:szCs w:val="22"/>
        </w:rPr>
        <w:t>1</w:t>
      </w:r>
      <w:r w:rsidRPr="00181244">
        <w:rPr>
          <w:rFonts w:ascii="Tahoma" w:hAnsi="Tahoma" w:cs="Tahoma"/>
          <w:sz w:val="22"/>
          <w:szCs w:val="22"/>
        </w:rPr>
        <w:t xml:space="preserve"> této smlouvy (dále též „záruční doba“).</w:t>
      </w:r>
    </w:p>
    <w:p w14:paraId="576646ED" w14:textId="3EF3638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Záruční doba začíná běžet dnem převzetí </w:t>
      </w:r>
      <w:r w:rsidR="00DB174C">
        <w:rPr>
          <w:rFonts w:ascii="Tahoma" w:hAnsi="Tahoma" w:cs="Tahoma"/>
          <w:sz w:val="22"/>
          <w:szCs w:val="22"/>
        </w:rPr>
        <w:t>prací</w:t>
      </w:r>
      <w:r w:rsidRPr="00343967">
        <w:rPr>
          <w:rFonts w:ascii="Tahoma" w:hAnsi="Tahoma" w:cs="Tahoma"/>
          <w:sz w:val="22"/>
          <w:szCs w:val="22"/>
        </w:rPr>
        <w:t xml:space="preserve"> kupujícím. </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1B0FBBC6" w14:textId="4C0015B6"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Veškeré vady </w:t>
      </w:r>
      <w:r w:rsidR="00DB174C">
        <w:rPr>
          <w:rFonts w:ascii="Tahoma" w:hAnsi="Tahoma" w:cs="Tahoma"/>
          <w:sz w:val="22"/>
          <w:szCs w:val="22"/>
        </w:rPr>
        <w:t xml:space="preserve">na </w:t>
      </w:r>
      <w:r w:rsidRPr="00343967">
        <w:rPr>
          <w:rFonts w:ascii="Tahoma" w:hAnsi="Tahoma" w:cs="Tahoma"/>
          <w:sz w:val="22"/>
          <w:szCs w:val="22"/>
        </w:rPr>
        <w:t xml:space="preserve"> je kupující povinen uplatnit u prodávajícího bez zbytečného odkladu poté, kdy vadu zjistil, a to formou písemného oznámení (popř. e-mailem), obsahujícím co nejpodrobnější specifikaci zjištěné vady. Kupující bude vady </w:t>
      </w:r>
      <w:r w:rsidR="00275BB6">
        <w:rPr>
          <w:rFonts w:ascii="Tahoma" w:hAnsi="Tahoma" w:cs="Tahoma"/>
          <w:sz w:val="22"/>
          <w:szCs w:val="22"/>
        </w:rPr>
        <w:t>na provedených pracích</w:t>
      </w:r>
      <w:r w:rsidRPr="00343967">
        <w:rPr>
          <w:rFonts w:ascii="Tahoma" w:hAnsi="Tahoma" w:cs="Tahoma"/>
          <w:sz w:val="22"/>
          <w:szCs w:val="22"/>
        </w:rPr>
        <w:t xml:space="preserve"> oznamovat na:</w:t>
      </w:r>
    </w:p>
    <w:p w14:paraId="2F3D221F" w14:textId="3D80BEC5" w:rsidR="001D1DEB" w:rsidRPr="000656C3" w:rsidRDefault="00066D69" w:rsidP="00DB174C">
      <w:pPr>
        <w:pStyle w:val="Zkladntextodsazen2"/>
        <w:numPr>
          <w:ilvl w:val="1"/>
          <w:numId w:val="6"/>
        </w:numPr>
        <w:tabs>
          <w:tab w:val="clear" w:pos="1477"/>
          <w:tab w:val="left" w:pos="1247"/>
          <w:tab w:val="left" w:pos="3969"/>
        </w:tabs>
        <w:spacing w:before="120" w:after="60"/>
        <w:ind w:left="357"/>
        <w:rPr>
          <w:rFonts w:ascii="Tahoma" w:hAnsi="Tahoma" w:cs="Tahoma"/>
          <w:iCs/>
          <w:sz w:val="22"/>
          <w:szCs w:val="22"/>
        </w:rPr>
      </w:pPr>
      <w:r w:rsidRPr="000656C3">
        <w:rPr>
          <w:rFonts w:ascii="Tahoma" w:hAnsi="Tahoma" w:cs="Tahoma"/>
          <w:sz w:val="22"/>
          <w:szCs w:val="22"/>
        </w:rPr>
        <w:t>e-mail:</w:t>
      </w:r>
      <w:r w:rsidR="008F4E65" w:rsidRPr="000656C3">
        <w:rPr>
          <w:rFonts w:ascii="Tahoma" w:hAnsi="Tahoma" w:cs="Tahoma"/>
          <w:sz w:val="22"/>
          <w:szCs w:val="22"/>
        </w:rPr>
        <w:tab/>
      </w:r>
    </w:p>
    <w:p w14:paraId="5752C7F1" w14:textId="5E8C794E" w:rsidR="007914E4" w:rsidRPr="00FB691D"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 xml:space="preserve">bude probíhat v místech </w:t>
      </w:r>
      <w:r w:rsidR="00275BB6">
        <w:rPr>
          <w:rFonts w:ascii="Tahoma" w:hAnsi="Tahoma" w:cs="Tahoma"/>
          <w:sz w:val="22"/>
          <w:szCs w:val="22"/>
        </w:rPr>
        <w:t>provedení prací</w:t>
      </w:r>
      <w:r w:rsidRPr="00343967">
        <w:rPr>
          <w:rFonts w:ascii="Tahoma" w:hAnsi="Tahoma" w:cs="Tahoma"/>
          <w:sz w:val="22"/>
          <w:szCs w:val="22"/>
        </w:rPr>
        <w:t>,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p>
    <w:p w14:paraId="1DCD49BC" w14:textId="485425CB" w:rsidR="00066D69" w:rsidRPr="00FB691D"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FB691D">
        <w:rPr>
          <w:rFonts w:ascii="Tahoma" w:hAnsi="Tahoma" w:cs="Tahoma"/>
          <w:sz w:val="22"/>
          <w:szCs w:val="22"/>
        </w:rPr>
        <w:t>Odstranění vady musí být provedeno do</w:t>
      </w:r>
      <w:r w:rsidR="00FB691D" w:rsidRPr="00FB691D">
        <w:rPr>
          <w:rFonts w:ascii="Tahoma" w:hAnsi="Tahoma" w:cs="Tahoma"/>
          <w:sz w:val="22"/>
          <w:szCs w:val="22"/>
        </w:rPr>
        <w:t xml:space="preserve"> 30 </w:t>
      </w:r>
      <w:r w:rsidR="001D1DEB" w:rsidRPr="00FB691D">
        <w:rPr>
          <w:rFonts w:ascii="Tahoma" w:hAnsi="Tahoma" w:cs="Tahoma"/>
          <w:sz w:val="22"/>
          <w:szCs w:val="22"/>
        </w:rPr>
        <w:t>dnů</w:t>
      </w:r>
      <w:r w:rsidR="008F4E65" w:rsidRPr="00FB691D">
        <w:rPr>
          <w:rFonts w:ascii="Tahoma" w:hAnsi="Tahoma" w:cs="Tahoma"/>
          <w:sz w:val="22"/>
          <w:szCs w:val="22"/>
        </w:rPr>
        <w:t xml:space="preserve"> od </w:t>
      </w:r>
      <w:r w:rsidRPr="00FB691D">
        <w:rPr>
          <w:rFonts w:ascii="Tahoma" w:hAnsi="Tahoma" w:cs="Tahoma"/>
          <w:sz w:val="22"/>
          <w:szCs w:val="22"/>
        </w:rPr>
        <w:t xml:space="preserve">oznámení této vady prodávajícímu, pokud se smluvní strany v konkrétním případě nedohodnou písemně jinak. </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25CC1D9E"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 xml:space="preserve">li prodávající kupujícímu </w:t>
      </w:r>
      <w:r w:rsidR="00AB747A">
        <w:rPr>
          <w:rFonts w:ascii="Tahoma" w:hAnsi="Tahoma" w:cs="Tahoma"/>
          <w:sz w:val="22"/>
          <w:szCs w:val="22"/>
        </w:rPr>
        <w:t>práce</w:t>
      </w:r>
      <w:r w:rsidR="00066D69" w:rsidRPr="00343967">
        <w:rPr>
          <w:rFonts w:ascii="Tahoma" w:hAnsi="Tahoma" w:cs="Tahoma"/>
          <w:sz w:val="22"/>
          <w:szCs w:val="22"/>
        </w:rPr>
        <w:t xml:space="preserve">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BF3AE1">
        <w:rPr>
          <w:rFonts w:ascii="Tahoma" w:hAnsi="Tahoma" w:cs="Tahoma"/>
          <w:iCs/>
          <w:sz w:val="22"/>
          <w:szCs w:val="22"/>
        </w:rPr>
        <w:t xml:space="preserve">0,2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091809B0" w:rsidR="00066D69" w:rsidRPr="00FA65E5"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FA65E5">
        <w:rPr>
          <w:rFonts w:ascii="Tahoma" w:hAnsi="Tahoma" w:cs="Tahoma"/>
          <w:sz w:val="22"/>
          <w:szCs w:val="22"/>
        </w:rPr>
        <w:t>Pokud prodávající neodstraní vadu ve</w:t>
      </w:r>
      <w:r w:rsidR="008F4E65" w:rsidRPr="00FA65E5">
        <w:rPr>
          <w:rFonts w:ascii="Tahoma" w:hAnsi="Tahoma" w:cs="Tahoma"/>
          <w:sz w:val="22"/>
          <w:szCs w:val="22"/>
        </w:rPr>
        <w:t> </w:t>
      </w:r>
      <w:r w:rsidRPr="00FA65E5">
        <w:rPr>
          <w:rFonts w:ascii="Tahoma" w:hAnsi="Tahoma" w:cs="Tahoma"/>
          <w:sz w:val="22"/>
          <w:szCs w:val="22"/>
        </w:rPr>
        <w:t>lhůtě uvedené v čl.</w:t>
      </w:r>
      <w:r w:rsidR="008F4E65" w:rsidRPr="00FA65E5">
        <w:rPr>
          <w:rFonts w:ascii="Tahoma" w:hAnsi="Tahoma" w:cs="Tahoma"/>
          <w:sz w:val="22"/>
          <w:szCs w:val="22"/>
        </w:rPr>
        <w:t> </w:t>
      </w:r>
      <w:r w:rsidRPr="00FA65E5">
        <w:rPr>
          <w:rFonts w:ascii="Tahoma" w:hAnsi="Tahoma" w:cs="Tahoma"/>
          <w:sz w:val="22"/>
          <w:szCs w:val="22"/>
        </w:rPr>
        <w:t>X odst.</w:t>
      </w:r>
      <w:r w:rsidR="008F4E65" w:rsidRPr="00FA65E5">
        <w:rPr>
          <w:rFonts w:ascii="Tahoma" w:hAnsi="Tahoma" w:cs="Tahoma"/>
          <w:sz w:val="22"/>
          <w:szCs w:val="22"/>
        </w:rPr>
        <w:t> </w:t>
      </w:r>
      <w:r w:rsidR="009B309C" w:rsidRPr="00FA65E5">
        <w:rPr>
          <w:rFonts w:ascii="Tahoma" w:hAnsi="Tahoma" w:cs="Tahoma"/>
          <w:sz w:val="22"/>
          <w:szCs w:val="22"/>
        </w:rPr>
        <w:t>10</w:t>
      </w:r>
      <w:r w:rsidRPr="00FA65E5">
        <w:rPr>
          <w:rFonts w:ascii="Tahoma" w:hAnsi="Tahoma" w:cs="Tahoma"/>
          <w:sz w:val="22"/>
          <w:szCs w:val="22"/>
        </w:rPr>
        <w:t xml:space="preserve"> </w:t>
      </w:r>
      <w:r w:rsidR="00913C5D" w:rsidRPr="00FA65E5">
        <w:rPr>
          <w:rFonts w:ascii="Tahoma" w:hAnsi="Tahoma" w:cs="Tahoma"/>
          <w:sz w:val="22"/>
          <w:szCs w:val="22"/>
        </w:rPr>
        <w:t xml:space="preserve">této </w:t>
      </w:r>
      <w:r w:rsidRPr="00FA65E5">
        <w:rPr>
          <w:rFonts w:ascii="Tahoma" w:hAnsi="Tahoma" w:cs="Tahoma"/>
          <w:sz w:val="22"/>
          <w:szCs w:val="22"/>
        </w:rPr>
        <w:t>smlouvy</w:t>
      </w:r>
      <w:r w:rsidR="008F4E65" w:rsidRPr="00FA65E5">
        <w:rPr>
          <w:rFonts w:ascii="Tahoma" w:hAnsi="Tahoma" w:cs="Tahoma"/>
          <w:sz w:val="22"/>
          <w:szCs w:val="22"/>
        </w:rPr>
        <w:t xml:space="preserve">, </w:t>
      </w:r>
      <w:r w:rsidRPr="00FA65E5">
        <w:rPr>
          <w:rFonts w:ascii="Tahoma" w:hAnsi="Tahoma" w:cs="Tahoma"/>
          <w:sz w:val="22"/>
          <w:szCs w:val="22"/>
        </w:rPr>
        <w:t xml:space="preserve">je povinen zaplatit kupujícímu smluvní pokutu ve výši </w:t>
      </w:r>
      <w:r w:rsidR="00BF3AE1" w:rsidRPr="00FA65E5">
        <w:rPr>
          <w:rFonts w:ascii="Tahoma" w:hAnsi="Tahoma" w:cs="Tahoma"/>
          <w:iCs/>
          <w:sz w:val="22"/>
          <w:szCs w:val="22"/>
        </w:rPr>
        <w:t xml:space="preserve">0,1 </w:t>
      </w:r>
      <w:r w:rsidRPr="00FA65E5">
        <w:rPr>
          <w:rFonts w:ascii="Tahoma" w:hAnsi="Tahoma" w:cs="Tahoma"/>
          <w:iCs/>
          <w:sz w:val="22"/>
          <w:szCs w:val="22"/>
        </w:rPr>
        <w:t>% z</w:t>
      </w:r>
      <w:r w:rsidR="008F4E65" w:rsidRPr="00FA65E5">
        <w:rPr>
          <w:rFonts w:ascii="Tahoma" w:hAnsi="Tahoma" w:cs="Tahoma"/>
          <w:iCs/>
          <w:sz w:val="22"/>
          <w:szCs w:val="22"/>
        </w:rPr>
        <w:t> </w:t>
      </w:r>
      <w:r w:rsidRPr="00FA65E5">
        <w:rPr>
          <w:rFonts w:ascii="Tahoma" w:hAnsi="Tahoma" w:cs="Tahoma"/>
          <w:iCs/>
          <w:sz w:val="22"/>
          <w:szCs w:val="22"/>
        </w:rPr>
        <w:t xml:space="preserve">kupní ceny </w:t>
      </w:r>
      <w:r w:rsidR="002B0CD7" w:rsidRPr="00FA65E5">
        <w:rPr>
          <w:rFonts w:ascii="Tahoma" w:hAnsi="Tahoma" w:cs="Tahoma"/>
          <w:iCs/>
          <w:sz w:val="22"/>
          <w:szCs w:val="22"/>
        </w:rPr>
        <w:t xml:space="preserve">bez DPH </w:t>
      </w:r>
      <w:r w:rsidRPr="00FA65E5">
        <w:rPr>
          <w:rFonts w:ascii="Tahoma" w:hAnsi="Tahoma" w:cs="Tahoma"/>
          <w:iCs/>
          <w:sz w:val="22"/>
          <w:szCs w:val="22"/>
        </w:rPr>
        <w:t>podle čl.</w:t>
      </w:r>
      <w:r w:rsidR="008F4E65" w:rsidRPr="00FA65E5">
        <w:rPr>
          <w:rFonts w:ascii="Tahoma" w:hAnsi="Tahoma" w:cs="Tahoma"/>
          <w:iCs/>
          <w:sz w:val="22"/>
          <w:szCs w:val="22"/>
        </w:rPr>
        <w:t> </w:t>
      </w:r>
      <w:r w:rsidR="003337D2" w:rsidRPr="00FA65E5">
        <w:rPr>
          <w:rFonts w:ascii="Tahoma" w:hAnsi="Tahoma" w:cs="Tahoma"/>
          <w:iCs/>
          <w:sz w:val="22"/>
          <w:szCs w:val="22"/>
        </w:rPr>
        <w:t>IV</w:t>
      </w:r>
      <w:r w:rsidR="008F4E65" w:rsidRPr="00FA65E5">
        <w:rPr>
          <w:rFonts w:ascii="Tahoma" w:hAnsi="Tahoma" w:cs="Tahoma"/>
          <w:iCs/>
          <w:sz w:val="22"/>
          <w:szCs w:val="22"/>
        </w:rPr>
        <w:t xml:space="preserve"> odst. 1 této smlouvy, a </w:t>
      </w:r>
      <w:r w:rsidRPr="00FA65E5">
        <w:rPr>
          <w:rFonts w:ascii="Tahoma" w:hAnsi="Tahoma" w:cs="Tahoma"/>
          <w:iCs/>
          <w:sz w:val="22"/>
          <w:szCs w:val="22"/>
        </w:rPr>
        <w:t>to za</w:t>
      </w:r>
      <w:r w:rsidR="008F4E65" w:rsidRPr="00FA65E5">
        <w:rPr>
          <w:rFonts w:ascii="Tahoma" w:hAnsi="Tahoma" w:cs="Tahoma"/>
          <w:iCs/>
          <w:sz w:val="22"/>
          <w:szCs w:val="22"/>
        </w:rPr>
        <w:t> </w:t>
      </w:r>
      <w:r w:rsidRPr="00FA65E5">
        <w:rPr>
          <w:rFonts w:ascii="Tahoma" w:hAnsi="Tahoma" w:cs="Tahoma"/>
          <w:iCs/>
          <w:sz w:val="22"/>
          <w:szCs w:val="22"/>
        </w:rPr>
        <w:t>každý započatý den prodlení až do</w:t>
      </w:r>
      <w:r w:rsidR="008F4E65" w:rsidRPr="00FA65E5">
        <w:rPr>
          <w:rFonts w:ascii="Tahoma" w:hAnsi="Tahoma" w:cs="Tahoma"/>
          <w:iCs/>
          <w:sz w:val="22"/>
          <w:szCs w:val="22"/>
        </w:rPr>
        <w:t> </w:t>
      </w:r>
      <w:r w:rsidRPr="00FA65E5">
        <w:rPr>
          <w:rFonts w:ascii="Tahoma" w:hAnsi="Tahoma" w:cs="Tahoma"/>
          <w:iCs/>
          <w:sz w:val="22"/>
          <w:szCs w:val="22"/>
        </w:rPr>
        <w:t>odstranění vady</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58B8E0B7" w14:textId="699C5035" w:rsidR="00AF525A" w:rsidRDefault="00AF525A" w:rsidP="00AF525A">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791B4A1" w14:textId="2CBDECC7" w:rsidR="00AF525A" w:rsidRDefault="00AF525A" w:rsidP="00AF525A">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3BCB70C3" w14:textId="360E78BC" w:rsidR="00AF525A" w:rsidRDefault="00AF525A" w:rsidP="00AF525A">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těchto informací.</w:t>
      </w:r>
    </w:p>
    <w:p w14:paraId="06B1AE61" w14:textId="30C618EE" w:rsidR="00AF525A" w:rsidRDefault="00AF525A" w:rsidP="00AF525A">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97B61EE" w14:textId="653B0E70" w:rsidR="00AF525A" w:rsidRDefault="00AF525A" w:rsidP="00AF525A">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prodávající povinen zaplatit kupujícímu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41604EA4" w:rsidR="00066D69" w:rsidRPr="00343967" w:rsidRDefault="00DB174C"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Pr>
          <w:rFonts w:ascii="Tahoma" w:hAnsi="Tahoma" w:cs="Tahoma"/>
          <w:sz w:val="22"/>
          <w:szCs w:val="22"/>
        </w:rPr>
        <w:t>nepředaním prací</w:t>
      </w:r>
      <w:r w:rsidR="00066D69" w:rsidRPr="00343967">
        <w:rPr>
          <w:rFonts w:ascii="Tahoma" w:hAnsi="Tahoma" w:cs="Tahoma"/>
          <w:sz w:val="22"/>
          <w:szCs w:val="22"/>
        </w:rPr>
        <w:t xml:space="preserve"> </w:t>
      </w:r>
      <w:r w:rsidR="00F327C3" w:rsidRPr="00343967">
        <w:rPr>
          <w:rFonts w:ascii="Tahoma" w:hAnsi="Tahoma" w:cs="Tahoma"/>
          <w:sz w:val="22"/>
          <w:szCs w:val="22"/>
        </w:rPr>
        <w:t>kupujícímu</w:t>
      </w:r>
      <w:r w:rsidR="00CC683A"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421865B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pokud má</w:t>
      </w:r>
      <w:r w:rsidR="00DB174C">
        <w:rPr>
          <w:rFonts w:ascii="Tahoma" w:hAnsi="Tahoma" w:cs="Tahoma"/>
          <w:sz w:val="22"/>
          <w:szCs w:val="22"/>
        </w:rPr>
        <w:t>jí provedené</w:t>
      </w:r>
      <w:r w:rsidRPr="00343967">
        <w:rPr>
          <w:rFonts w:ascii="Tahoma" w:hAnsi="Tahoma" w:cs="Tahoma"/>
          <w:sz w:val="22"/>
          <w:szCs w:val="22"/>
        </w:rPr>
        <w:t xml:space="preserve"> </w:t>
      </w:r>
      <w:r w:rsidR="00DB174C">
        <w:rPr>
          <w:rFonts w:ascii="Tahoma" w:hAnsi="Tahoma" w:cs="Tahoma"/>
          <w:sz w:val="22"/>
          <w:szCs w:val="22"/>
        </w:rPr>
        <w:t>práce</w:t>
      </w:r>
      <w:r w:rsidRPr="00343967">
        <w:rPr>
          <w:rFonts w:ascii="Tahoma" w:hAnsi="Tahoma" w:cs="Tahoma"/>
          <w:sz w:val="22"/>
          <w:szCs w:val="22"/>
        </w:rPr>
        <w:t xml:space="preserve">, které je činí neupotřebitelným nebo nemá vlastnosti, které si kupující vymínil nebo o </w:t>
      </w:r>
      <w:r w:rsidR="00BC6CD1">
        <w:rPr>
          <w:rFonts w:ascii="Tahoma" w:hAnsi="Tahoma" w:cs="Tahoma"/>
          <w:sz w:val="22"/>
          <w:szCs w:val="22"/>
        </w:rPr>
        <w:t>kterých ho prodávající ujistil,</w:t>
      </w:r>
    </w:p>
    <w:p w14:paraId="383C06E6" w14:textId="6EEA46ED"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lastRenderedPageBreak/>
        <w:t>neuhrazení</w:t>
      </w:r>
      <w:r w:rsidR="00BD5222">
        <w:rPr>
          <w:rFonts w:ascii="Tahoma" w:hAnsi="Tahoma" w:cs="Tahoma"/>
          <w:sz w:val="22"/>
          <w:szCs w:val="22"/>
        </w:rPr>
        <w:t>m</w:t>
      </w:r>
      <w:r w:rsidRPr="00343967">
        <w:rPr>
          <w:rFonts w:ascii="Tahoma" w:hAnsi="Tahoma" w:cs="Tahoma"/>
          <w:sz w:val="22"/>
          <w:szCs w:val="22"/>
        </w:rPr>
        <w:t xml:space="preserve">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3F4DF628"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CF2E40">
        <w:rPr>
          <w:rFonts w:ascii="Tahoma" w:hAnsi="Tahoma" w:cs="Tahoma"/>
          <w:sz w:val="22"/>
          <w:szCs w:val="22"/>
        </w:rPr>
        <w:t>3</w:t>
      </w:r>
      <w:r w:rsidR="00A83F04">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CF2E40">
        <w:rPr>
          <w:rFonts w:ascii="Tahoma" w:hAnsi="Tahoma" w:cs="Tahoma"/>
          <w:sz w:val="22"/>
          <w:szCs w:val="22"/>
        </w:rPr>
        <w:t>2</w:t>
      </w:r>
      <w:r w:rsidR="00A83F04">
        <w:rPr>
          <w:rFonts w:ascii="Tahoma" w:hAnsi="Tahoma" w:cs="Tahoma"/>
          <w:sz w:val="22"/>
          <w:szCs w:val="22"/>
        </w:rPr>
        <w:t xml:space="preserve"> </w:t>
      </w:r>
      <w:r w:rsidR="00066D69" w:rsidRPr="00343967">
        <w:rPr>
          <w:rFonts w:ascii="Tahoma" w:hAnsi="Tahoma" w:cs="Tahoma"/>
          <w:sz w:val="22"/>
          <w:szCs w:val="22"/>
        </w:rPr>
        <w:t xml:space="preserve">a prodávající </w:t>
      </w:r>
      <w:r w:rsidR="00500BDC">
        <w:rPr>
          <w:rFonts w:ascii="Tahoma" w:hAnsi="Tahoma" w:cs="Tahoma"/>
          <w:sz w:val="22"/>
          <w:szCs w:val="22"/>
        </w:rPr>
        <w:t>1</w:t>
      </w:r>
      <w:r w:rsidR="00500BDC" w:rsidRPr="00343967">
        <w:rPr>
          <w:rFonts w:ascii="Tahoma" w:hAnsi="Tahoma" w:cs="Tahoma"/>
          <w:sz w:val="22"/>
          <w:szCs w:val="22"/>
        </w:rPr>
        <w:t>.</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6119B28D"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w:t>
      </w:r>
      <w:r w:rsidRPr="00CF2E40">
        <w:rPr>
          <w:rFonts w:ascii="Tahoma" w:hAnsi="Tahoma" w:cs="Tahoma"/>
          <w:sz w:val="22"/>
          <w:szCs w:val="22"/>
        </w:rPr>
        <w:t xml:space="preserve">informace o ochraně osobních údajů jsou uvedeny na oficiálních webových stránkách </w:t>
      </w:r>
      <w:r w:rsidR="001161F5" w:rsidRPr="00CF2E40">
        <w:rPr>
          <w:rFonts w:ascii="Tahoma" w:hAnsi="Tahoma" w:cs="Tahoma"/>
          <w:sz w:val="22"/>
          <w:szCs w:val="22"/>
        </w:rPr>
        <w:t>kupujícího</w:t>
      </w:r>
      <w:r w:rsidRPr="00CF2E40">
        <w:rPr>
          <w:rFonts w:ascii="Tahoma" w:hAnsi="Tahoma" w:cs="Tahoma"/>
          <w:sz w:val="22"/>
          <w:szCs w:val="22"/>
        </w:rPr>
        <w:t xml:space="preserve"> </w:t>
      </w:r>
      <w:hyperlink r:id="rId10" w:history="1">
        <w:r w:rsidR="00312C8B" w:rsidRPr="00B57D0D">
          <w:rPr>
            <w:rStyle w:val="Hypertextovodkaz"/>
            <w:rFonts w:ascii="Tahoma" w:hAnsi="Tahoma" w:cs="Tahoma"/>
            <w:sz w:val="22"/>
            <w:szCs w:val="22"/>
          </w:rPr>
          <w:t>www.oa-vos.cz</w:t>
        </w:r>
      </w:hyperlink>
      <w:r w:rsidRPr="00CF2E40">
        <w:rPr>
          <w:rFonts w:ascii="Tahoma" w:hAnsi="Tahoma" w:cs="Tahoma"/>
          <w:sz w:val="22"/>
          <w:szCs w:val="22"/>
        </w:rPr>
        <w:t>.</w:t>
      </w:r>
    </w:p>
    <w:p w14:paraId="595E3093" w14:textId="726DBB75" w:rsidR="00312C8B" w:rsidRDefault="00312C8B">
      <w:pPr>
        <w:rPr>
          <w:rFonts w:ascii="Tahoma" w:hAnsi="Tahoma" w:cs="Tahoma"/>
          <w:sz w:val="22"/>
          <w:szCs w:val="22"/>
        </w:rPr>
      </w:pPr>
      <w:r>
        <w:rPr>
          <w:rFonts w:ascii="Tahoma" w:hAnsi="Tahoma" w:cs="Tahoma"/>
          <w:sz w:val="22"/>
          <w:szCs w:val="22"/>
        </w:rPr>
        <w:br w:type="page"/>
      </w:r>
    </w:p>
    <w:p w14:paraId="4936A767" w14:textId="72336173" w:rsidR="00312C8B" w:rsidRPr="00312C8B" w:rsidRDefault="00312C8B" w:rsidP="00312C8B">
      <w:pPr>
        <w:pStyle w:val="Nzev"/>
        <w:contextualSpacing/>
        <w:rPr>
          <w:rFonts w:asciiTheme="majorHAnsi" w:eastAsiaTheme="majorEastAsia" w:hAnsiTheme="majorHAnsi" w:cstheme="majorBidi"/>
          <w:b w:val="0"/>
          <w:bCs w:val="0"/>
          <w:caps w:val="0"/>
          <w:spacing w:val="-10"/>
          <w:kern w:val="28"/>
          <w:sz w:val="48"/>
          <w:szCs w:val="48"/>
          <w:lang w:eastAsia="en-US"/>
          <w14:ligatures w14:val="standardContextual"/>
        </w:rPr>
      </w:pPr>
      <w:r>
        <w:rPr>
          <w:rFonts w:asciiTheme="majorHAnsi" w:eastAsiaTheme="majorEastAsia" w:hAnsiTheme="majorHAnsi" w:cstheme="majorBidi"/>
          <w:b w:val="0"/>
          <w:bCs w:val="0"/>
          <w:caps w:val="0"/>
          <w:spacing w:val="-10"/>
          <w:kern w:val="28"/>
          <w:sz w:val="48"/>
          <w:szCs w:val="48"/>
          <w:lang w:eastAsia="en-US"/>
          <w14:ligatures w14:val="standardContextual"/>
        </w:rPr>
        <w:lastRenderedPageBreak/>
        <w:t>Zjednodušené schéma zapojení sítě</w:t>
      </w:r>
      <w:r w:rsidRPr="00312C8B">
        <w:rPr>
          <w:rFonts w:asciiTheme="majorHAnsi" w:eastAsiaTheme="majorEastAsia" w:hAnsiTheme="majorHAnsi" w:cstheme="majorBidi"/>
          <w:b w:val="0"/>
          <w:bCs w:val="0"/>
          <w:caps w:val="0"/>
          <w:spacing w:val="-10"/>
          <w:kern w:val="28"/>
          <w:sz w:val="48"/>
          <w:szCs w:val="48"/>
          <w:lang w:eastAsia="en-US"/>
          <w14:ligatures w14:val="standardContextual"/>
        </w:rPr>
        <w:t xml:space="preserve"> </w:t>
      </w:r>
    </w:p>
    <w:p w14:paraId="67F8C353" w14:textId="50C0F2FC" w:rsidR="00312C8B" w:rsidRDefault="00312C8B">
      <w:pPr>
        <w:rPr>
          <w:rFonts w:ascii="Tahoma" w:hAnsi="Tahoma" w:cs="Tahoma"/>
          <w:sz w:val="22"/>
          <w:szCs w:val="22"/>
        </w:rPr>
      </w:pPr>
    </w:p>
    <w:p w14:paraId="5A04C24E" w14:textId="41A0A03C" w:rsidR="00F44D5F" w:rsidRDefault="00012D1E">
      <w:pPr>
        <w:rPr>
          <w:rFonts w:asciiTheme="majorHAnsi" w:eastAsiaTheme="majorEastAsia" w:hAnsiTheme="majorHAnsi" w:cstheme="majorBidi"/>
          <w:spacing w:val="-10"/>
          <w:kern w:val="28"/>
          <w:sz w:val="48"/>
          <w:szCs w:val="48"/>
          <w:lang w:eastAsia="en-US"/>
          <w14:ligatures w14:val="standardContextual"/>
        </w:rPr>
      </w:pPr>
      <w:r>
        <w:rPr>
          <w:rFonts w:ascii="Tahoma" w:hAnsi="Tahoma" w:cs="Tahoma"/>
          <w:noProof/>
          <w:sz w:val="22"/>
          <w:szCs w:val="22"/>
        </w:rPr>
        <w:drawing>
          <wp:inline distT="0" distB="0" distL="0" distR="0" wp14:anchorId="546DAA0B" wp14:editId="61B7A738">
            <wp:extent cx="5540991" cy="7838027"/>
            <wp:effectExtent l="0" t="0" r="3175" b="0"/>
            <wp:docPr id="1092321539" name="Obrázek 2" descr="Obsah obrázku text, diagram, snímek obrazovky, Plá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21539" name="Obrázek 2" descr="Obsah obrázku text, diagram, snímek obrazovky, Plán&#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552381" cy="7854139"/>
                    </a:xfrm>
                    <a:prstGeom prst="rect">
                      <a:avLst/>
                    </a:prstGeom>
                  </pic:spPr>
                </pic:pic>
              </a:graphicData>
            </a:graphic>
          </wp:inline>
        </w:drawing>
      </w:r>
      <w:r w:rsidR="00F44D5F">
        <w:rPr>
          <w:rFonts w:asciiTheme="majorHAnsi" w:eastAsiaTheme="majorEastAsia" w:hAnsiTheme="majorHAnsi" w:cstheme="majorBidi"/>
          <w:b/>
          <w:bCs/>
          <w:caps/>
          <w:spacing w:val="-10"/>
          <w:kern w:val="28"/>
          <w:sz w:val="48"/>
          <w:szCs w:val="48"/>
          <w:lang w:eastAsia="en-US"/>
          <w14:ligatures w14:val="standardContextual"/>
        </w:rPr>
        <w:br w:type="page"/>
      </w:r>
    </w:p>
    <w:p w14:paraId="023F2CE0" w14:textId="69E6E5A4" w:rsidR="00312C8B" w:rsidRPr="00312C8B" w:rsidRDefault="00312C8B" w:rsidP="00312C8B">
      <w:pPr>
        <w:pStyle w:val="Nzev"/>
        <w:contextualSpacing/>
        <w:rPr>
          <w:rFonts w:asciiTheme="majorHAnsi" w:eastAsiaTheme="majorEastAsia" w:hAnsiTheme="majorHAnsi" w:cstheme="majorBidi"/>
          <w:b w:val="0"/>
          <w:bCs w:val="0"/>
          <w:caps w:val="0"/>
          <w:spacing w:val="-10"/>
          <w:kern w:val="28"/>
          <w:sz w:val="48"/>
          <w:szCs w:val="48"/>
          <w:lang w:eastAsia="en-US"/>
          <w14:ligatures w14:val="standardContextual"/>
        </w:rPr>
      </w:pPr>
      <w:r w:rsidRPr="00312C8B">
        <w:rPr>
          <w:rFonts w:asciiTheme="majorHAnsi" w:eastAsiaTheme="majorEastAsia" w:hAnsiTheme="majorHAnsi" w:cstheme="majorBidi"/>
          <w:b w:val="0"/>
          <w:bCs w:val="0"/>
          <w:caps w:val="0"/>
          <w:spacing w:val="-10"/>
          <w:kern w:val="28"/>
          <w:sz w:val="48"/>
          <w:szCs w:val="48"/>
          <w:lang w:eastAsia="en-US"/>
          <w14:ligatures w14:val="standardContextual"/>
        </w:rPr>
        <w:lastRenderedPageBreak/>
        <w:t xml:space="preserve">Seznam poptávaných prací </w:t>
      </w:r>
    </w:p>
    <w:p w14:paraId="4CA9512F" w14:textId="77777777" w:rsidR="00312C8B" w:rsidRDefault="00312C8B" w:rsidP="00312C8B">
      <w:pPr>
        <w:rPr>
          <w:rFonts w:ascii="Calibri" w:hAnsi="Calibri" w:cs="Calibri"/>
          <w:i/>
          <w:iCs/>
        </w:rPr>
      </w:pPr>
      <w:r>
        <w:rPr>
          <w:rFonts w:ascii="Calibri" w:hAnsi="Calibri" w:cs="Calibri"/>
        </w:rPr>
        <w:t xml:space="preserve">Jedná se především o montáž, instalaci a konfigurací nově zakoupených (a v blízké budoucnosti dokoupených) prvků IT infrastruktury (server, zálohovací zařízení, aktivní síťové prvky, </w:t>
      </w:r>
      <w:proofErr w:type="spellStart"/>
      <w:r>
        <w:rPr>
          <w:rFonts w:ascii="Calibri" w:hAnsi="Calibri" w:cs="Calibri"/>
        </w:rPr>
        <w:t>wifi</w:t>
      </w:r>
      <w:proofErr w:type="spellEnd"/>
      <w:r>
        <w:rPr>
          <w:rFonts w:ascii="Calibri" w:hAnsi="Calibri" w:cs="Calibri"/>
        </w:rPr>
        <w:t xml:space="preserve">). Dále o návrh a konfigurací školní sítě. </w:t>
      </w:r>
      <w:r>
        <w:rPr>
          <w:rFonts w:ascii="Calibri" w:hAnsi="Calibri" w:cs="Calibri"/>
        </w:rPr>
        <w:br/>
      </w:r>
      <w:r w:rsidRPr="002A056D">
        <w:rPr>
          <w:rFonts w:ascii="Calibri" w:hAnsi="Calibri" w:cs="Calibri"/>
          <w:i/>
          <w:iCs/>
        </w:rPr>
        <w:t xml:space="preserve">Veškeré </w:t>
      </w:r>
      <w:r>
        <w:rPr>
          <w:rFonts w:ascii="Calibri" w:hAnsi="Calibri" w:cs="Calibri"/>
          <w:i/>
          <w:iCs/>
        </w:rPr>
        <w:t>níže</w:t>
      </w:r>
      <w:r w:rsidRPr="002A056D">
        <w:rPr>
          <w:rFonts w:ascii="Calibri" w:hAnsi="Calibri" w:cs="Calibri"/>
          <w:i/>
          <w:iCs/>
        </w:rPr>
        <w:t xml:space="preserve"> požadované návrhy a úpravy musí být v souladu nebo směřovat ke stavu definovaného ve „Standardu konektivity, infrastruktury a </w:t>
      </w:r>
      <w:proofErr w:type="spellStart"/>
      <w:r w:rsidRPr="002A056D">
        <w:rPr>
          <w:rFonts w:ascii="Calibri" w:hAnsi="Calibri" w:cs="Calibri"/>
          <w:i/>
          <w:iCs/>
        </w:rPr>
        <w:t>kyberbezpečnosti</w:t>
      </w:r>
      <w:proofErr w:type="spellEnd"/>
      <w:r w:rsidRPr="002A056D">
        <w:rPr>
          <w:rFonts w:ascii="Calibri" w:hAnsi="Calibri" w:cs="Calibri"/>
          <w:i/>
          <w:iCs/>
        </w:rPr>
        <w:t xml:space="preserve"> MSK“. V textu je na to </w:t>
      </w:r>
      <w:r>
        <w:rPr>
          <w:rFonts w:ascii="Calibri" w:hAnsi="Calibri" w:cs="Calibri"/>
          <w:i/>
          <w:iCs/>
        </w:rPr>
        <w:t xml:space="preserve">dále </w:t>
      </w:r>
      <w:r w:rsidRPr="002A056D">
        <w:rPr>
          <w:rFonts w:ascii="Calibri" w:hAnsi="Calibri" w:cs="Calibri"/>
          <w:i/>
          <w:iCs/>
        </w:rPr>
        <w:t>upozorněno symbolem *.</w:t>
      </w:r>
      <w:r w:rsidRPr="002E538A">
        <w:rPr>
          <w:rFonts w:ascii="Calibri" w:hAnsi="Calibri" w:cs="Calibri"/>
          <w:i/>
          <w:iCs/>
        </w:rPr>
        <w:t xml:space="preserve"> </w:t>
      </w:r>
    </w:p>
    <w:p w14:paraId="169C60AE" w14:textId="77777777" w:rsidR="00312C8B" w:rsidRDefault="00312C8B" w:rsidP="00312C8B">
      <w:pPr>
        <w:rPr>
          <w:rFonts w:ascii="Calibri" w:hAnsi="Calibri" w:cs="Calibri"/>
          <w:i/>
          <w:iCs/>
        </w:rPr>
      </w:pPr>
      <w:r>
        <w:rPr>
          <w:rFonts w:ascii="Calibri" w:hAnsi="Calibri" w:cs="Calibri"/>
          <w:i/>
          <w:iCs/>
        </w:rPr>
        <w:t>Součástí tohoto seznamu je rovněž zjednodušené schéma cíleného stavu páteřní sítě.</w:t>
      </w:r>
    </w:p>
    <w:p w14:paraId="43627811" w14:textId="34A689EC" w:rsidR="00740589" w:rsidRPr="0070001C" w:rsidRDefault="00740589" w:rsidP="00312C8B">
      <w:pPr>
        <w:rPr>
          <w:rFonts w:ascii="Calibri" w:hAnsi="Calibri" w:cs="Calibri"/>
        </w:rPr>
      </w:pPr>
      <w:r>
        <w:rPr>
          <w:rFonts w:ascii="Calibri" w:hAnsi="Calibri" w:cs="Calibri"/>
          <w:i/>
          <w:iCs/>
        </w:rPr>
        <w:t xml:space="preserve">Práce budou prováděny v období 1-3 let dle aktuálního stavu rekonstrukce počítačových učeben a nákupu techniky kupujícím. Fakturace proběhne minimálně </w:t>
      </w:r>
    </w:p>
    <w:p w14:paraId="0835AD36" w14:textId="77777777" w:rsidR="00312C8B" w:rsidRDefault="00312C8B" w:rsidP="00312C8B">
      <w:pPr>
        <w:rPr>
          <w:rFonts w:ascii="Calibri" w:hAnsi="Calibri" w:cs="Calibri"/>
        </w:rPr>
      </w:pPr>
    </w:p>
    <w:p w14:paraId="0E42945D" w14:textId="77777777" w:rsidR="00312C8B" w:rsidRPr="00E5436F" w:rsidRDefault="00312C8B" w:rsidP="00312C8B">
      <w:pPr>
        <w:pStyle w:val="Odstavecseseznamem"/>
        <w:numPr>
          <w:ilvl w:val="0"/>
          <w:numId w:val="50"/>
        </w:numPr>
        <w:spacing w:after="160" w:line="259" w:lineRule="auto"/>
        <w:ind w:left="284"/>
        <w:contextualSpacing/>
        <w:rPr>
          <w:rFonts w:eastAsia="Times New Roman" w:cs="Calibri"/>
          <w:lang w:eastAsia="cs-CZ"/>
        </w:rPr>
      </w:pPr>
      <w:r w:rsidRPr="00E5436F">
        <w:rPr>
          <w:rFonts w:eastAsia="Times New Roman" w:cs="Calibri"/>
          <w:lang w:eastAsia="cs-CZ"/>
        </w:rPr>
        <w:t>Montáž dodaného serveru HP do racku</w:t>
      </w:r>
    </w:p>
    <w:p w14:paraId="2B42598D"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Instalace a konfigurace Windows Server 2022 s roli Hyper-V Server</w:t>
      </w:r>
    </w:p>
    <w:p w14:paraId="2B723EAE"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Instalace a nastavení vypínaní serveru pomocí záložního zdroje UPS</w:t>
      </w:r>
    </w:p>
    <w:p w14:paraId="58DB657D"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 xml:space="preserve">Přesun virtuálních serveru ze starého serveru </w:t>
      </w:r>
      <w:proofErr w:type="spellStart"/>
      <w:r w:rsidRPr="002A056D">
        <w:rPr>
          <w:rFonts w:eastAsia="Times New Roman" w:cs="Calibri"/>
          <w:lang w:eastAsia="cs-CZ"/>
        </w:rPr>
        <w:t>Fujistu</w:t>
      </w:r>
      <w:proofErr w:type="spellEnd"/>
      <w:r w:rsidRPr="002A056D">
        <w:rPr>
          <w:rFonts w:eastAsia="Times New Roman" w:cs="Calibri"/>
          <w:lang w:eastAsia="cs-CZ"/>
        </w:rPr>
        <w:t xml:space="preserve"> na nový server HP (dle potřeby aktualizace OS na novou verzi nebo vytvoření samostatného aplikačního serveru – účetní program pohoda)</w:t>
      </w:r>
    </w:p>
    <w:p w14:paraId="73D142CD"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Převod současných diferenciálních VHD na VHD pevné velikosti a optimalizace velikosti dynamických disků VHD</w:t>
      </w:r>
    </w:p>
    <w:p w14:paraId="3DFC9CDF"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 xml:space="preserve">Optimalizace VM s SQL serverem a nastavení zálohovaní SQL databází (SQL </w:t>
      </w:r>
      <w:proofErr w:type="spellStart"/>
      <w:r w:rsidRPr="002A056D">
        <w:rPr>
          <w:rFonts w:eastAsia="Times New Roman" w:cs="Calibri"/>
          <w:lang w:eastAsia="cs-CZ"/>
        </w:rPr>
        <w:t>Dump</w:t>
      </w:r>
      <w:proofErr w:type="spellEnd"/>
      <w:r w:rsidRPr="002A056D">
        <w:rPr>
          <w:rFonts w:eastAsia="Times New Roman" w:cs="Calibri"/>
          <w:lang w:eastAsia="cs-CZ"/>
        </w:rPr>
        <w:t xml:space="preserve"> (</w:t>
      </w:r>
      <w:proofErr w:type="spellStart"/>
      <w:r w:rsidRPr="002A056D">
        <w:rPr>
          <w:rFonts w:eastAsia="Times New Roman" w:cs="Calibri"/>
          <w:lang w:eastAsia="cs-CZ"/>
        </w:rPr>
        <w:t>Batch</w:t>
      </w:r>
      <w:proofErr w:type="spellEnd"/>
      <w:r w:rsidRPr="002A056D">
        <w:rPr>
          <w:rFonts w:eastAsia="Times New Roman" w:cs="Calibri"/>
          <w:lang w:eastAsia="cs-CZ"/>
        </w:rPr>
        <w:t xml:space="preserve"> </w:t>
      </w:r>
      <w:proofErr w:type="spellStart"/>
      <w:r w:rsidRPr="002A056D">
        <w:rPr>
          <w:rFonts w:eastAsia="Times New Roman" w:cs="Calibri"/>
          <w:lang w:eastAsia="cs-CZ"/>
        </w:rPr>
        <w:t>Scripts</w:t>
      </w:r>
      <w:proofErr w:type="spellEnd"/>
      <w:r w:rsidRPr="002A056D">
        <w:rPr>
          <w:rFonts w:eastAsia="Times New Roman" w:cs="Calibri"/>
          <w:lang w:eastAsia="cs-CZ"/>
        </w:rPr>
        <w:t>))</w:t>
      </w:r>
    </w:p>
    <w:p w14:paraId="1F1AEE28" w14:textId="77777777" w:rsidR="00312C8B" w:rsidRPr="002E538A" w:rsidRDefault="00312C8B" w:rsidP="00312C8B">
      <w:pPr>
        <w:ind w:left="284"/>
        <w:rPr>
          <w:rFonts w:ascii="Calibri" w:hAnsi="Calibri" w:cs="Calibri"/>
        </w:rPr>
      </w:pPr>
    </w:p>
    <w:p w14:paraId="672F3185"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Instalace dodaných záložních UPS (pro server a NAS). Fyzickým umístěním do racku a konfigurací napojených zařízení.</w:t>
      </w:r>
    </w:p>
    <w:p w14:paraId="188BB5FA" w14:textId="77777777" w:rsidR="00312C8B" w:rsidRPr="002A056D" w:rsidRDefault="00312C8B" w:rsidP="00312C8B">
      <w:pPr>
        <w:ind w:left="284"/>
        <w:rPr>
          <w:rFonts w:ascii="Calibri" w:hAnsi="Calibri" w:cs="Calibri"/>
        </w:rPr>
      </w:pPr>
    </w:p>
    <w:p w14:paraId="42D0F88F"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 xml:space="preserve">Instalace a konfigurace diskového pole </w:t>
      </w:r>
      <w:proofErr w:type="spellStart"/>
      <w:r w:rsidRPr="002A056D">
        <w:rPr>
          <w:rFonts w:eastAsia="Times New Roman" w:cs="Calibri"/>
          <w:lang w:eastAsia="cs-CZ"/>
        </w:rPr>
        <w:t>Synology</w:t>
      </w:r>
      <w:proofErr w:type="spellEnd"/>
      <w:r w:rsidRPr="002A056D">
        <w:rPr>
          <w:rFonts w:eastAsia="Times New Roman" w:cs="Calibri"/>
          <w:lang w:eastAsia="cs-CZ"/>
        </w:rPr>
        <w:t xml:space="preserve"> pro zálohovaní, konfigurace přístupů, update OS, konfigurace zálohování instalovaných serverů a vybraných stanic (3x samostatný účetní program – případně přesun na server)</w:t>
      </w:r>
    </w:p>
    <w:p w14:paraId="65DC5D63"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Konfigurace záložního serveru jako úložiště pro sekundární zálohování</w:t>
      </w:r>
    </w:p>
    <w:p w14:paraId="51F79E31" w14:textId="77777777" w:rsidR="00312C8B" w:rsidRPr="002A056D" w:rsidRDefault="00312C8B" w:rsidP="00312C8B">
      <w:pPr>
        <w:ind w:left="284"/>
        <w:rPr>
          <w:rFonts w:ascii="Calibri" w:hAnsi="Calibri" w:cs="Calibri"/>
        </w:rPr>
      </w:pPr>
    </w:p>
    <w:p w14:paraId="237CA7FA"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Instalace a konfigurace virtuálního server ESET Management Server EMS</w:t>
      </w:r>
    </w:p>
    <w:p w14:paraId="0044E410"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Instalace Agentů ESET na počítače a notebooky a připojení klientů k ESET EMS</w:t>
      </w:r>
    </w:p>
    <w:p w14:paraId="6DEDDCCD"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Nasazení WSUS serveru a připojení zařízení s OS Windows k serveru WSUS</w:t>
      </w:r>
    </w:p>
    <w:p w14:paraId="593C9E02" w14:textId="77777777" w:rsidR="00312C8B" w:rsidRPr="002E538A" w:rsidRDefault="00312C8B" w:rsidP="00312C8B">
      <w:pPr>
        <w:ind w:left="284"/>
        <w:rPr>
          <w:rFonts w:ascii="Calibri" w:hAnsi="Calibri" w:cs="Calibri"/>
        </w:rPr>
      </w:pPr>
    </w:p>
    <w:p w14:paraId="05868C6B" w14:textId="77777777" w:rsidR="00312C8B" w:rsidRPr="002A056D" w:rsidRDefault="00312C8B" w:rsidP="00312C8B">
      <w:pPr>
        <w:ind w:left="284"/>
        <w:rPr>
          <w:rFonts w:ascii="Calibri" w:hAnsi="Calibri" w:cs="Calibri"/>
        </w:rPr>
      </w:pPr>
    </w:p>
    <w:p w14:paraId="15C5A89C"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Dokumentace aktuálního stavu sítě, výstup MS Visio nebo jiný vektorový editor (draw.io apod.)</w:t>
      </w:r>
    </w:p>
    <w:p w14:paraId="5AE223F0"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Návrh změn, schématické zakreslení do situačních výkresů budovy. Umístění hlavního a podružných DR, hlavní kabelové trasy.</w:t>
      </w:r>
    </w:p>
    <w:p w14:paraId="3089A207"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 xml:space="preserve">Rozdělení sítě na </w:t>
      </w:r>
      <w:proofErr w:type="spellStart"/>
      <w:r w:rsidRPr="002A056D">
        <w:rPr>
          <w:rFonts w:eastAsia="Times New Roman" w:cs="Calibri"/>
          <w:lang w:eastAsia="cs-CZ"/>
        </w:rPr>
        <w:t>VLANy</w:t>
      </w:r>
      <w:proofErr w:type="spellEnd"/>
      <w:r w:rsidRPr="002A056D">
        <w:rPr>
          <w:rFonts w:eastAsia="Times New Roman" w:cs="Calibri"/>
          <w:lang w:eastAsia="cs-CZ"/>
        </w:rPr>
        <w:t xml:space="preserve">, </w:t>
      </w:r>
      <w:proofErr w:type="spellStart"/>
      <w:r w:rsidRPr="002A056D">
        <w:rPr>
          <w:rFonts w:eastAsia="Times New Roman" w:cs="Calibri"/>
          <w:lang w:eastAsia="cs-CZ"/>
        </w:rPr>
        <w:t>SUBNETy</w:t>
      </w:r>
      <w:proofErr w:type="spellEnd"/>
      <w:r w:rsidRPr="002A056D">
        <w:rPr>
          <w:rFonts w:eastAsia="Times New Roman" w:cs="Calibri"/>
          <w:lang w:eastAsia="cs-CZ"/>
        </w:rPr>
        <w:t xml:space="preserve"> - oddělit serverový </w:t>
      </w:r>
      <w:proofErr w:type="spellStart"/>
      <w:r w:rsidRPr="002A056D">
        <w:rPr>
          <w:rFonts w:eastAsia="Times New Roman" w:cs="Calibri"/>
          <w:lang w:eastAsia="cs-CZ"/>
        </w:rPr>
        <w:t>subnety</w:t>
      </w:r>
      <w:proofErr w:type="spellEnd"/>
      <w:r w:rsidRPr="002A056D">
        <w:rPr>
          <w:rFonts w:eastAsia="Times New Roman" w:cs="Calibri"/>
          <w:lang w:eastAsia="cs-CZ"/>
        </w:rPr>
        <w:t xml:space="preserve">, </w:t>
      </w:r>
      <w:proofErr w:type="spellStart"/>
      <w:r w:rsidRPr="002A056D">
        <w:rPr>
          <w:rFonts w:eastAsia="Times New Roman" w:cs="Calibri"/>
          <w:lang w:eastAsia="cs-CZ"/>
        </w:rPr>
        <w:t>mgmt</w:t>
      </w:r>
      <w:proofErr w:type="spellEnd"/>
      <w:r w:rsidRPr="002A056D">
        <w:rPr>
          <w:rFonts w:eastAsia="Times New Roman" w:cs="Calibri"/>
          <w:lang w:eastAsia="cs-CZ"/>
        </w:rPr>
        <w:t xml:space="preserve"> </w:t>
      </w:r>
      <w:proofErr w:type="spellStart"/>
      <w:r w:rsidRPr="002A056D">
        <w:rPr>
          <w:rFonts w:eastAsia="Times New Roman" w:cs="Calibri"/>
          <w:lang w:eastAsia="cs-CZ"/>
        </w:rPr>
        <w:t>subnet</w:t>
      </w:r>
      <w:proofErr w:type="spellEnd"/>
      <w:r w:rsidRPr="002A056D">
        <w:rPr>
          <w:rFonts w:eastAsia="Times New Roman" w:cs="Calibri"/>
          <w:lang w:eastAsia="cs-CZ"/>
        </w:rPr>
        <w:t xml:space="preserve">, učebny ICT, datové zásuvky u kateder, </w:t>
      </w:r>
      <w:proofErr w:type="spellStart"/>
      <w:r w:rsidRPr="002A056D">
        <w:rPr>
          <w:rFonts w:eastAsia="Times New Roman" w:cs="Calibri"/>
          <w:lang w:eastAsia="cs-CZ"/>
        </w:rPr>
        <w:t>wifi</w:t>
      </w:r>
      <w:proofErr w:type="spellEnd"/>
      <w:r w:rsidRPr="002A056D">
        <w:rPr>
          <w:rFonts w:eastAsia="Times New Roman" w:cs="Calibri"/>
          <w:lang w:eastAsia="cs-CZ"/>
        </w:rPr>
        <w:t xml:space="preserve"> (</w:t>
      </w:r>
      <w:r w:rsidRPr="002E538A">
        <w:rPr>
          <w:rFonts w:eastAsia="Times New Roman" w:cs="Calibri"/>
          <w:lang w:eastAsia="cs-CZ"/>
        </w:rPr>
        <w:t xml:space="preserve">Management VLAN, administrativa VLAN, žákovská VLAN, </w:t>
      </w:r>
      <w:proofErr w:type="spellStart"/>
      <w:r w:rsidRPr="002E538A">
        <w:rPr>
          <w:rFonts w:eastAsia="Times New Roman" w:cs="Calibri"/>
          <w:lang w:eastAsia="cs-CZ"/>
        </w:rPr>
        <w:t>Guest</w:t>
      </w:r>
      <w:proofErr w:type="spellEnd"/>
      <w:r w:rsidRPr="002E538A">
        <w:rPr>
          <w:rFonts w:eastAsia="Times New Roman" w:cs="Calibri"/>
          <w:lang w:eastAsia="cs-CZ"/>
        </w:rPr>
        <w:t xml:space="preserve"> VLAN</w:t>
      </w:r>
      <w:r w:rsidRPr="002A056D">
        <w:rPr>
          <w:rFonts w:eastAsia="Times New Roman" w:cs="Calibri"/>
          <w:lang w:eastAsia="cs-CZ"/>
        </w:rPr>
        <w:t>, iot zařízení ...) atd.</w:t>
      </w:r>
    </w:p>
    <w:p w14:paraId="2B19B957" w14:textId="77777777" w:rsidR="00312C8B" w:rsidRPr="002A056D" w:rsidRDefault="00312C8B" w:rsidP="00312C8B">
      <w:pPr>
        <w:pStyle w:val="Odstavecseseznamem"/>
        <w:numPr>
          <w:ilvl w:val="0"/>
          <w:numId w:val="50"/>
        </w:numPr>
        <w:spacing w:after="160" w:line="259" w:lineRule="auto"/>
        <w:ind w:left="284"/>
        <w:contextualSpacing/>
        <w:rPr>
          <w:rFonts w:cs="Calibri"/>
          <w:sz w:val="20"/>
          <w:szCs w:val="20"/>
        </w:rPr>
      </w:pPr>
      <w:r w:rsidRPr="002A056D">
        <w:rPr>
          <w:rFonts w:eastAsia="Times New Roman" w:cs="Calibri"/>
          <w:lang w:eastAsia="cs-CZ"/>
        </w:rPr>
        <w:t xml:space="preserve">Návrh dalšího rozšíření </w:t>
      </w:r>
      <w:proofErr w:type="spellStart"/>
      <w:r w:rsidRPr="002A056D">
        <w:rPr>
          <w:rFonts w:eastAsia="Times New Roman" w:cs="Calibri"/>
          <w:lang w:eastAsia="cs-CZ"/>
        </w:rPr>
        <w:t>WiFi</w:t>
      </w:r>
      <w:proofErr w:type="spellEnd"/>
      <w:r w:rsidRPr="002A056D">
        <w:rPr>
          <w:rFonts w:eastAsia="Times New Roman" w:cs="Calibri"/>
          <w:lang w:eastAsia="cs-CZ"/>
        </w:rPr>
        <w:t xml:space="preserve">: Nastavení a optimalizace </w:t>
      </w:r>
      <w:proofErr w:type="spellStart"/>
      <w:r w:rsidRPr="002A056D">
        <w:rPr>
          <w:rFonts w:eastAsia="Times New Roman" w:cs="Calibri"/>
          <w:lang w:eastAsia="cs-CZ"/>
        </w:rPr>
        <w:t>WiFi</w:t>
      </w:r>
      <w:proofErr w:type="spellEnd"/>
      <w:r w:rsidRPr="002A056D">
        <w:rPr>
          <w:rFonts w:eastAsia="Times New Roman" w:cs="Calibri"/>
          <w:lang w:eastAsia="cs-CZ"/>
        </w:rPr>
        <w:t xml:space="preserve"> sítě</w:t>
      </w:r>
      <w:r w:rsidRPr="002A056D">
        <w:rPr>
          <w:rFonts w:eastAsia="Times New Roman" w:cs="Calibri"/>
          <w:color w:val="444444"/>
          <w:lang w:eastAsia="cs-CZ"/>
        </w:rPr>
        <w:t xml:space="preserve"> </w:t>
      </w:r>
      <w:r w:rsidRPr="002A056D">
        <w:rPr>
          <w:rFonts w:eastAsia="Times New Roman" w:cs="Calibri"/>
          <w:lang w:eastAsia="cs-CZ"/>
        </w:rPr>
        <w:t xml:space="preserve">(včetně fyzického umístění/výměny - pavilóny A, B, C, E, F, dotažení kabeláže není zahrnuto). </w:t>
      </w:r>
      <w:r>
        <w:rPr>
          <w:rFonts w:eastAsia="Times New Roman" w:cs="Calibri"/>
          <w:lang w:eastAsia="cs-CZ"/>
        </w:rPr>
        <w:t>C</w:t>
      </w:r>
      <w:r>
        <w:t xml:space="preserve">entrální MGMT (nebo adekvátní řešení viz. Aruba), příslušná SSID, autentizace proti MSAD, logování. </w:t>
      </w:r>
      <w:proofErr w:type="spellStart"/>
      <w:r>
        <w:t>Site</w:t>
      </w:r>
      <w:proofErr w:type="spellEnd"/>
      <w:r>
        <w:t xml:space="preserve"> </w:t>
      </w:r>
      <w:proofErr w:type="spellStart"/>
      <w:r>
        <w:t>survey</w:t>
      </w:r>
      <w:proofErr w:type="spellEnd"/>
      <w:r>
        <w:t>, kontrola pokrytí, případná úprava topologie.</w:t>
      </w:r>
    </w:p>
    <w:p w14:paraId="14E80D6F" w14:textId="77777777" w:rsidR="00312C8B" w:rsidRPr="002A056D" w:rsidRDefault="00312C8B" w:rsidP="00312C8B">
      <w:pPr>
        <w:pStyle w:val="Odstavecseseznamem"/>
        <w:ind w:left="284"/>
        <w:rPr>
          <w:rFonts w:eastAsia="Times New Roman" w:cs="Calibri"/>
          <w:lang w:eastAsia="cs-CZ"/>
        </w:rPr>
      </w:pPr>
    </w:p>
    <w:p w14:paraId="25581219" w14:textId="77777777" w:rsidR="00312C8B" w:rsidRPr="002A056D" w:rsidRDefault="00312C8B" w:rsidP="00312C8B">
      <w:pPr>
        <w:pStyle w:val="Odstavecseseznamem"/>
        <w:numPr>
          <w:ilvl w:val="0"/>
          <w:numId w:val="50"/>
        </w:numPr>
        <w:spacing w:after="160" w:line="259" w:lineRule="auto"/>
        <w:ind w:left="284"/>
        <w:contextualSpacing/>
        <w:rPr>
          <w:rFonts w:eastAsia="Times New Roman" w:cs="Calibri"/>
          <w:lang w:eastAsia="cs-CZ"/>
        </w:rPr>
      </w:pPr>
      <w:r w:rsidRPr="002A056D">
        <w:rPr>
          <w:rFonts w:eastAsia="Times New Roman" w:cs="Calibri"/>
          <w:lang w:eastAsia="cs-CZ"/>
        </w:rPr>
        <w:t>Instalace služeb síťové infrastruktury (jako VM) - MSAD, DNS, DNSSEC, DHCP, DHCP, SYSLOG, konfigurace IP adres, roubování a další nezbytné dle * a s ohledem na možnost využití jedné IP adresy pro budovu.</w:t>
      </w:r>
    </w:p>
    <w:p w14:paraId="3EBB1A74" w14:textId="77777777" w:rsidR="00312C8B" w:rsidRPr="00C0253B" w:rsidRDefault="00312C8B" w:rsidP="00312C8B">
      <w:pPr>
        <w:pStyle w:val="Odstavecseseznamem"/>
        <w:numPr>
          <w:ilvl w:val="0"/>
          <w:numId w:val="50"/>
        </w:numPr>
        <w:spacing w:after="160" w:line="259" w:lineRule="auto"/>
        <w:ind w:left="284"/>
        <w:contextualSpacing/>
        <w:rPr>
          <w:rFonts w:eastAsia="Times New Roman" w:cs="Calibri"/>
          <w:lang w:eastAsia="cs-CZ"/>
        </w:rPr>
      </w:pPr>
      <w:r w:rsidRPr="002A056D">
        <w:rPr>
          <w:rFonts w:eastAsia="Times New Roman" w:cs="Calibri"/>
          <w:lang w:eastAsia="cs-CZ"/>
        </w:rPr>
        <w:lastRenderedPageBreak/>
        <w:t>Synchronizace MSAD do Azure AD</w:t>
      </w:r>
      <w:r>
        <w:rPr>
          <w:rFonts w:eastAsia="Times New Roman" w:cs="Calibri"/>
          <w:lang w:eastAsia="cs-CZ"/>
        </w:rPr>
        <w:t>, nasazení</w:t>
      </w:r>
      <w:r w:rsidRPr="00C0253B">
        <w:rPr>
          <w:rFonts w:eastAsia="Times New Roman" w:cs="Calibri"/>
          <w:lang w:eastAsia="cs-CZ"/>
        </w:rPr>
        <w:t xml:space="preserve"> </w:t>
      </w:r>
      <w:proofErr w:type="spellStart"/>
      <w:r w:rsidRPr="00C0253B">
        <w:rPr>
          <w:rFonts w:eastAsia="Times New Roman" w:cs="Calibri"/>
          <w:lang w:eastAsia="cs-CZ"/>
        </w:rPr>
        <w:t>Intune</w:t>
      </w:r>
      <w:proofErr w:type="spellEnd"/>
    </w:p>
    <w:p w14:paraId="2AF2B806"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Nastavení monitoringu zařízení</w:t>
      </w:r>
    </w:p>
    <w:p w14:paraId="3C8A7687" w14:textId="77777777" w:rsidR="00312C8B" w:rsidRPr="002A056D"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Instalace a konfigurace aplikačního firewallu (dle *)</w:t>
      </w:r>
    </w:p>
    <w:p w14:paraId="26F1E34C" w14:textId="77777777" w:rsidR="00312C8B" w:rsidRPr="002A056D" w:rsidRDefault="00312C8B" w:rsidP="00312C8B">
      <w:pPr>
        <w:pStyle w:val="Odstavecseseznamem"/>
        <w:numPr>
          <w:ilvl w:val="0"/>
          <w:numId w:val="50"/>
        </w:numPr>
        <w:spacing w:after="160" w:line="259" w:lineRule="auto"/>
        <w:ind w:left="284"/>
        <w:contextualSpacing/>
        <w:rPr>
          <w:rFonts w:eastAsia="Times New Roman" w:cs="Calibri"/>
          <w:lang w:eastAsia="cs-CZ"/>
        </w:rPr>
      </w:pPr>
      <w:r w:rsidRPr="002A056D">
        <w:rPr>
          <w:rFonts w:eastAsia="Times New Roman" w:cs="Calibri"/>
          <w:lang w:eastAsia="cs-CZ"/>
        </w:rPr>
        <w:t>Instalace a konfigurace aktivních síťových prvků</w:t>
      </w:r>
      <w:r>
        <w:rPr>
          <w:rFonts w:eastAsia="Times New Roman" w:cs="Calibri"/>
          <w:lang w:eastAsia="cs-CZ"/>
        </w:rPr>
        <w:t xml:space="preserve"> (</w:t>
      </w:r>
      <w:r>
        <w:t xml:space="preserve">RSTP, </w:t>
      </w:r>
      <w:proofErr w:type="spellStart"/>
      <w:r>
        <w:t>VLANy</w:t>
      </w:r>
      <w:proofErr w:type="spellEnd"/>
      <w:r>
        <w:t xml:space="preserve">, SSH </w:t>
      </w:r>
      <w:proofErr w:type="spellStart"/>
      <w:r>
        <w:t>mgmt</w:t>
      </w:r>
      <w:proofErr w:type="spellEnd"/>
      <w:r>
        <w:t xml:space="preserve">, NTP, DHCP </w:t>
      </w:r>
      <w:proofErr w:type="spellStart"/>
      <w:r>
        <w:t>snooping</w:t>
      </w:r>
      <w:proofErr w:type="spellEnd"/>
      <w:r>
        <w:t>, DAI, DTP, VTP, SYSLOG)</w:t>
      </w:r>
      <w:r w:rsidRPr="002A056D">
        <w:rPr>
          <w:rFonts w:eastAsia="Times New Roman" w:cs="Calibri"/>
          <w:lang w:eastAsia="cs-CZ"/>
        </w:rPr>
        <w:t xml:space="preserve"> v rozsahu dle přiloženého schématu (v případě navržených změn se může drobně lišit – bude součásti nabídky). Součástí nabídky je rovněž fyzická instalace, kontrola a případné přepojení zařízení dle potřeb VLAN</w:t>
      </w:r>
    </w:p>
    <w:p w14:paraId="28A9B4AD" w14:textId="77777777" w:rsidR="00312C8B" w:rsidRPr="002A056D" w:rsidRDefault="00312C8B" w:rsidP="00312C8B">
      <w:pPr>
        <w:pStyle w:val="Odstavecseseznamem"/>
        <w:numPr>
          <w:ilvl w:val="0"/>
          <w:numId w:val="50"/>
        </w:numPr>
        <w:spacing w:after="160" w:line="259" w:lineRule="auto"/>
        <w:ind w:left="284"/>
        <w:contextualSpacing/>
        <w:rPr>
          <w:rFonts w:eastAsia="Times New Roman" w:cs="Calibri"/>
          <w:lang w:eastAsia="cs-CZ"/>
        </w:rPr>
      </w:pPr>
      <w:r w:rsidRPr="002E538A">
        <w:rPr>
          <w:rFonts w:eastAsia="Times New Roman" w:cs="Calibri"/>
          <w:lang w:eastAsia="cs-CZ"/>
        </w:rPr>
        <w:t xml:space="preserve">Konfigurace bezpečnostních pravidel na </w:t>
      </w:r>
      <w:proofErr w:type="spellStart"/>
      <w:r w:rsidRPr="002E538A">
        <w:rPr>
          <w:rFonts w:eastAsia="Times New Roman" w:cs="Calibri"/>
          <w:lang w:eastAsia="cs-CZ"/>
        </w:rPr>
        <w:t>Firewalu</w:t>
      </w:r>
      <w:proofErr w:type="spellEnd"/>
      <w:r w:rsidRPr="002A056D">
        <w:rPr>
          <w:rFonts w:eastAsia="Times New Roman" w:cs="Calibri"/>
          <w:lang w:eastAsia="cs-CZ"/>
        </w:rPr>
        <w:t>, n</w:t>
      </w:r>
      <w:r w:rsidRPr="002E538A">
        <w:rPr>
          <w:rFonts w:eastAsia="Times New Roman" w:cs="Calibri"/>
          <w:lang w:eastAsia="cs-CZ"/>
        </w:rPr>
        <w:t>astavení pravidel mezi VLAN</w:t>
      </w:r>
      <w:r w:rsidRPr="002A056D">
        <w:rPr>
          <w:rFonts w:eastAsia="Times New Roman" w:cs="Calibri"/>
          <w:lang w:eastAsia="cs-CZ"/>
        </w:rPr>
        <w:t xml:space="preserve"> a další dle potřeb *.</w:t>
      </w:r>
    </w:p>
    <w:p w14:paraId="11851110" w14:textId="77777777" w:rsidR="00312C8B" w:rsidRDefault="00312C8B" w:rsidP="00312C8B">
      <w:pPr>
        <w:pStyle w:val="Odstavecseseznamem"/>
        <w:numPr>
          <w:ilvl w:val="0"/>
          <w:numId w:val="50"/>
        </w:numPr>
        <w:ind w:left="284"/>
        <w:contextualSpacing/>
        <w:rPr>
          <w:rFonts w:eastAsia="Times New Roman" w:cs="Calibri"/>
          <w:lang w:eastAsia="cs-CZ"/>
        </w:rPr>
      </w:pPr>
      <w:r w:rsidRPr="002A056D">
        <w:rPr>
          <w:rFonts w:eastAsia="Times New Roman" w:cs="Calibri"/>
          <w:lang w:eastAsia="cs-CZ"/>
        </w:rPr>
        <w:t xml:space="preserve"> Nastavení </w:t>
      </w:r>
      <w:proofErr w:type="spellStart"/>
      <w:r w:rsidRPr="002A056D">
        <w:rPr>
          <w:rFonts w:eastAsia="Times New Roman" w:cs="Calibri"/>
          <w:lang w:eastAsia="cs-CZ"/>
        </w:rPr>
        <w:t>Site</w:t>
      </w:r>
      <w:proofErr w:type="spellEnd"/>
      <w:r w:rsidRPr="002A056D">
        <w:rPr>
          <w:rFonts w:eastAsia="Times New Roman" w:cs="Calibri"/>
          <w:lang w:eastAsia="cs-CZ"/>
        </w:rPr>
        <w:t>-to-</w:t>
      </w:r>
      <w:proofErr w:type="spellStart"/>
      <w:r w:rsidRPr="002A056D">
        <w:rPr>
          <w:rFonts w:eastAsia="Times New Roman" w:cs="Calibri"/>
          <w:lang w:eastAsia="cs-CZ"/>
        </w:rPr>
        <w:t>Site</w:t>
      </w:r>
      <w:proofErr w:type="spellEnd"/>
      <w:r w:rsidRPr="002A056D">
        <w:rPr>
          <w:rFonts w:eastAsia="Times New Roman" w:cs="Calibri"/>
          <w:lang w:eastAsia="cs-CZ"/>
        </w:rPr>
        <w:t xml:space="preserve"> VPN a VPN uživatelů, Nastavení více faktorového ověření u vybraných účtu a uživatelů VPN</w:t>
      </w:r>
    </w:p>
    <w:p w14:paraId="38EC5FD7" w14:textId="77777777" w:rsidR="00312C8B" w:rsidRDefault="00312C8B" w:rsidP="00312C8B">
      <w:pPr>
        <w:rPr>
          <w:rFonts w:ascii="Calibri" w:hAnsi="Calibri" w:cs="Calibri"/>
        </w:rPr>
      </w:pPr>
    </w:p>
    <w:p w14:paraId="5F258A74" w14:textId="77777777" w:rsidR="00312C8B" w:rsidRPr="006A7686" w:rsidRDefault="00312C8B" w:rsidP="00312C8B">
      <w:pPr>
        <w:pStyle w:val="Odstavecseseznamem"/>
        <w:numPr>
          <w:ilvl w:val="0"/>
          <w:numId w:val="50"/>
        </w:numPr>
        <w:ind w:left="284"/>
        <w:contextualSpacing/>
        <w:rPr>
          <w:rFonts w:eastAsia="Times New Roman" w:cs="Calibri"/>
          <w:lang w:eastAsia="cs-CZ"/>
        </w:rPr>
      </w:pPr>
      <w:r>
        <w:t>Zaškolení místních správců v rozsahu 16hodin</w:t>
      </w:r>
    </w:p>
    <w:p w14:paraId="729A250A" w14:textId="77777777" w:rsidR="006A7686" w:rsidRPr="006A7686" w:rsidRDefault="006A7686" w:rsidP="006A7686">
      <w:pPr>
        <w:pStyle w:val="Odstavecseseznamem"/>
        <w:rPr>
          <w:rFonts w:eastAsia="Times New Roman" w:cs="Calibri"/>
          <w:lang w:eastAsia="cs-CZ"/>
        </w:rPr>
      </w:pPr>
    </w:p>
    <w:p w14:paraId="391EEDEB" w14:textId="77777777" w:rsidR="006A7686" w:rsidRDefault="006A7686" w:rsidP="006A7686">
      <w:pPr>
        <w:contextualSpacing/>
        <w:rPr>
          <w:rFonts w:cs="Calibri"/>
        </w:rPr>
      </w:pPr>
    </w:p>
    <w:p w14:paraId="68AA9610" w14:textId="77777777" w:rsidR="006A7686" w:rsidRDefault="006A7686" w:rsidP="006A7686">
      <w:pPr>
        <w:contextualSpacing/>
        <w:rPr>
          <w:rFonts w:cs="Calibri"/>
        </w:rPr>
      </w:pPr>
    </w:p>
    <w:p w14:paraId="3CE553C3" w14:textId="77777777" w:rsidR="006A7686" w:rsidRDefault="006A7686" w:rsidP="006A7686">
      <w:pPr>
        <w:contextualSpacing/>
        <w:rPr>
          <w:rFonts w:cs="Calibri"/>
        </w:rPr>
      </w:pPr>
    </w:p>
    <w:p w14:paraId="41C72D06" w14:textId="77777777" w:rsidR="006A7686" w:rsidRDefault="006A7686" w:rsidP="006A7686">
      <w:pPr>
        <w:contextualSpacing/>
        <w:rPr>
          <w:rFonts w:cs="Calibri"/>
        </w:rPr>
      </w:pPr>
    </w:p>
    <w:p w14:paraId="3D80EDFD" w14:textId="77777777" w:rsidR="006A7686" w:rsidRDefault="006A7686" w:rsidP="006A7686">
      <w:pPr>
        <w:contextualSpacing/>
        <w:rPr>
          <w:rFonts w:cs="Calibri"/>
        </w:rPr>
      </w:pPr>
    </w:p>
    <w:p w14:paraId="530174F0" w14:textId="77777777" w:rsidR="006A7686" w:rsidRDefault="006A7686" w:rsidP="006A7686">
      <w:pPr>
        <w:contextualSpacing/>
        <w:rPr>
          <w:rFonts w:cs="Calibri"/>
        </w:rPr>
      </w:pPr>
    </w:p>
    <w:p w14:paraId="0558A210" w14:textId="77777777" w:rsidR="006A7686" w:rsidRDefault="006A7686" w:rsidP="006A7686">
      <w:pPr>
        <w:contextualSpacing/>
        <w:rPr>
          <w:rFonts w:cs="Calibri"/>
        </w:rPr>
      </w:pPr>
    </w:p>
    <w:p w14:paraId="2F809847" w14:textId="77777777" w:rsidR="006A7686" w:rsidRPr="006A7686" w:rsidRDefault="006A7686" w:rsidP="006A7686">
      <w:pPr>
        <w:contextualSpacing/>
        <w:rPr>
          <w:rFonts w:cs="Calibri"/>
        </w:rPr>
      </w:pPr>
    </w:p>
    <w:tbl>
      <w:tblPr>
        <w:tblW w:w="0" w:type="auto"/>
        <w:tblInd w:w="430" w:type="dxa"/>
        <w:tblCellMar>
          <w:left w:w="70" w:type="dxa"/>
          <w:right w:w="70" w:type="dxa"/>
        </w:tblCellMar>
        <w:tblLook w:val="0000" w:firstRow="0" w:lastRow="0" w:firstColumn="0" w:lastColumn="0" w:noHBand="0" w:noVBand="0"/>
      </w:tblPr>
      <w:tblGrid>
        <w:gridCol w:w="3396"/>
        <w:gridCol w:w="1727"/>
        <w:gridCol w:w="3517"/>
      </w:tblGrid>
      <w:tr w:rsidR="00F11DAD" w:rsidRPr="00343967" w14:paraId="5B77BE9A" w14:textId="77777777" w:rsidTr="006A7686">
        <w:tc>
          <w:tcPr>
            <w:tcW w:w="3396" w:type="dxa"/>
          </w:tcPr>
          <w:p w14:paraId="0D7A5BE2" w14:textId="192D87EC" w:rsidR="00F11DAD" w:rsidRPr="00343967" w:rsidRDefault="00312C8B" w:rsidP="00986D0E">
            <w:pPr>
              <w:pStyle w:val="Zhlav"/>
              <w:tabs>
                <w:tab w:val="clear" w:pos="4536"/>
                <w:tab w:val="clear" w:pos="9072"/>
              </w:tabs>
              <w:spacing w:before="240"/>
              <w:rPr>
                <w:rFonts w:ascii="Tahoma" w:hAnsi="Tahoma" w:cs="Tahoma"/>
                <w:sz w:val="22"/>
                <w:szCs w:val="22"/>
              </w:rPr>
            </w:pPr>
            <w:r>
              <w:rPr>
                <w:rFonts w:ascii="Tahoma" w:hAnsi="Tahoma" w:cs="Tahoma"/>
                <w:sz w:val="22"/>
                <w:szCs w:val="22"/>
              </w:rPr>
              <w:br w:type="page"/>
            </w:r>
            <w:r w:rsidR="00F11DAD" w:rsidRPr="00343967">
              <w:rPr>
                <w:rFonts w:ascii="Tahoma" w:hAnsi="Tahoma" w:cs="Tahoma"/>
                <w:sz w:val="22"/>
                <w:szCs w:val="22"/>
              </w:rPr>
              <w:t>V Ostravě dne</w:t>
            </w:r>
            <w:r w:rsidR="00986D0E">
              <w:rPr>
                <w:rFonts w:ascii="Tahoma" w:hAnsi="Tahoma" w:cs="Tahoma"/>
                <w:sz w:val="22"/>
                <w:szCs w:val="22"/>
              </w:rPr>
              <w:t> ………………</w:t>
            </w:r>
          </w:p>
        </w:tc>
        <w:tc>
          <w:tcPr>
            <w:tcW w:w="1727" w:type="dxa"/>
          </w:tcPr>
          <w:p w14:paraId="2A23B6D5" w14:textId="77777777" w:rsidR="00F11DAD" w:rsidRPr="00343967" w:rsidRDefault="00F11DAD" w:rsidP="000770A3">
            <w:pPr>
              <w:rPr>
                <w:rFonts w:ascii="Tahoma" w:hAnsi="Tahoma" w:cs="Tahoma"/>
                <w:sz w:val="22"/>
                <w:szCs w:val="22"/>
              </w:rPr>
            </w:pPr>
          </w:p>
        </w:tc>
        <w:tc>
          <w:tcPr>
            <w:tcW w:w="3517" w:type="dxa"/>
          </w:tcPr>
          <w:p w14:paraId="3729D907" w14:textId="77777777"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847C6C" w:rsidRPr="00343967">
              <w:rPr>
                <w:rFonts w:ascii="Tahoma" w:hAnsi="Tahoma" w:cs="Tahoma"/>
                <w:sz w:val="22"/>
                <w:szCs w:val="22"/>
              </w:rPr>
              <w:t>……………</w:t>
            </w:r>
            <w:r w:rsidR="00986D0E">
              <w:rPr>
                <w:rFonts w:ascii="Tahoma" w:hAnsi="Tahoma" w:cs="Tahoma"/>
                <w:sz w:val="22"/>
                <w:szCs w:val="22"/>
              </w:rPr>
              <w:t>…</w:t>
            </w:r>
            <w:r w:rsidRPr="00343967">
              <w:rPr>
                <w:rFonts w:ascii="Tahoma" w:hAnsi="Tahoma" w:cs="Tahoma"/>
                <w:sz w:val="22"/>
                <w:szCs w:val="22"/>
              </w:rPr>
              <w:t xml:space="preserve"> dne</w:t>
            </w:r>
            <w:r w:rsidR="00986D0E">
              <w:rPr>
                <w:rFonts w:ascii="Tahoma" w:hAnsi="Tahoma" w:cs="Tahoma"/>
                <w:sz w:val="22"/>
                <w:szCs w:val="22"/>
              </w:rPr>
              <w:t> ………………</w:t>
            </w:r>
          </w:p>
        </w:tc>
      </w:tr>
      <w:tr w:rsidR="00F11DAD" w:rsidRPr="00343967" w14:paraId="63BCE492" w14:textId="77777777" w:rsidTr="006A7686">
        <w:trPr>
          <w:cantSplit/>
          <w:trHeight w:val="1241"/>
        </w:trPr>
        <w:tc>
          <w:tcPr>
            <w:tcW w:w="3396"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27" w:type="dxa"/>
            <w:vAlign w:val="center"/>
          </w:tcPr>
          <w:p w14:paraId="4A1FD01E" w14:textId="77777777" w:rsidR="00F11DAD" w:rsidRPr="00343967" w:rsidRDefault="00F11DAD" w:rsidP="000770A3">
            <w:pPr>
              <w:jc w:val="center"/>
              <w:rPr>
                <w:rFonts w:ascii="Tahoma" w:hAnsi="Tahoma" w:cs="Tahoma"/>
                <w:sz w:val="22"/>
                <w:szCs w:val="22"/>
              </w:rPr>
            </w:pPr>
          </w:p>
        </w:tc>
        <w:tc>
          <w:tcPr>
            <w:tcW w:w="3517"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rsidTr="006A7686">
        <w:trPr>
          <w:trHeight w:val="70"/>
        </w:trPr>
        <w:tc>
          <w:tcPr>
            <w:tcW w:w="3396"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012A3B76" w14:textId="77777777" w:rsidR="00F11DAD" w:rsidRPr="00343967" w:rsidRDefault="00F11DAD" w:rsidP="00FA65E5">
            <w:pPr>
              <w:ind w:left="844" w:hanging="844"/>
              <w:jc w:val="both"/>
              <w:rPr>
                <w:rFonts w:ascii="Tahoma" w:hAnsi="Tahoma" w:cs="Tahoma"/>
                <w:i/>
                <w:color w:val="FF0000"/>
                <w:sz w:val="22"/>
                <w:szCs w:val="22"/>
              </w:rPr>
            </w:pPr>
          </w:p>
        </w:tc>
        <w:tc>
          <w:tcPr>
            <w:tcW w:w="1727" w:type="dxa"/>
            <w:vAlign w:val="center"/>
          </w:tcPr>
          <w:p w14:paraId="4C37D623" w14:textId="77777777" w:rsidR="00F11DAD" w:rsidRPr="00343967" w:rsidRDefault="00F11DAD" w:rsidP="000770A3">
            <w:pPr>
              <w:jc w:val="center"/>
              <w:rPr>
                <w:rFonts w:ascii="Tahoma" w:hAnsi="Tahoma" w:cs="Tahoma"/>
                <w:sz w:val="22"/>
                <w:szCs w:val="22"/>
              </w:rPr>
            </w:pPr>
          </w:p>
        </w:tc>
        <w:tc>
          <w:tcPr>
            <w:tcW w:w="3517"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5D78676F" w14:textId="7E3A0497" w:rsidR="00F11DAD" w:rsidRPr="00FA65E5" w:rsidRDefault="00125CED" w:rsidP="00125CED">
            <w:pPr>
              <w:jc w:val="center"/>
              <w:rPr>
                <w:rFonts w:ascii="Tahoma" w:hAnsi="Tahoma" w:cs="Tahoma"/>
                <w:color w:val="FF0000"/>
                <w:sz w:val="22"/>
                <w:szCs w:val="22"/>
              </w:rPr>
            </w:pPr>
            <w:r w:rsidRPr="00FA65E5">
              <w:rPr>
                <w:rFonts w:ascii="Tahoma" w:hAnsi="Tahoma" w:cs="Tahoma"/>
                <w:sz w:val="22"/>
                <w:szCs w:val="22"/>
              </w:rPr>
              <w:t>jméno, příjmení, funkce</w:t>
            </w:r>
          </w:p>
        </w:tc>
      </w:tr>
    </w:tbl>
    <w:p w14:paraId="5E22BB72" w14:textId="77777777" w:rsidR="001F7C34" w:rsidRPr="00CF3EBB" w:rsidRDefault="001F7C34" w:rsidP="00CF3EBB">
      <w:pPr>
        <w:pStyle w:val="Zkladntext"/>
        <w:tabs>
          <w:tab w:val="clear" w:pos="1418"/>
        </w:tabs>
        <w:spacing w:after="240"/>
        <w:ind w:left="1349" w:hanging="992"/>
        <w:rPr>
          <w:rFonts w:ascii="Tahoma" w:hAnsi="Tahoma" w:cs="Tahoma"/>
          <w:i/>
          <w:iCs/>
          <w:color w:val="FF0000"/>
          <w:sz w:val="22"/>
          <w:szCs w:val="22"/>
        </w:rPr>
      </w:pPr>
    </w:p>
    <w:sectPr w:rsidR="001F7C34" w:rsidRPr="00CF3EBB" w:rsidSect="001A2A3B">
      <w:headerReference w:type="default" r:id="rId12"/>
      <w:footerReference w:type="even" r:id="rId13"/>
      <w:footerReference w:type="default" r:id="rId14"/>
      <w:footerReference w:type="first" r:id="rId15"/>
      <w:pgSz w:w="11906" w:h="16838"/>
      <w:pgMar w:top="1814" w:right="1418" w:bottom="1418" w:left="1418"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3F1B8" w14:textId="77777777" w:rsidR="00907728" w:rsidRDefault="00907728">
      <w:r>
        <w:separator/>
      </w:r>
    </w:p>
  </w:endnote>
  <w:endnote w:type="continuationSeparator" w:id="0">
    <w:p w14:paraId="616EC590" w14:textId="77777777" w:rsidR="00907728" w:rsidRDefault="0090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24E4E376" w:rsidR="00103E8A" w:rsidRDefault="00F61AB7" w:rsidP="001A2A3B">
    <w:pPr>
      <w:pStyle w:val="Zpat"/>
      <w:framePr w:wrap="around" w:vAnchor="text" w:hAnchor="page" w:x="5904" w:y="2"/>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C73788E">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0E7BAEFC" w:rsidR="00103E8A" w:rsidRDefault="00BD607E">
    <w:pPr>
      <w:pStyle w:val="Zpat"/>
    </w:pPr>
    <w:r>
      <w:rPr>
        <w:noProof/>
      </w:rPr>
      <w:drawing>
        <wp:anchor distT="0" distB="0" distL="114300" distR="114300" simplePos="0" relativeHeight="251659264" behindDoc="1" locked="0" layoutInCell="1" allowOverlap="1" wp14:anchorId="2181F4B4" wp14:editId="1BCA9E8D">
          <wp:simplePos x="0" y="0"/>
          <wp:positionH relativeFrom="margin">
            <wp:align>right</wp:align>
          </wp:positionH>
          <wp:positionV relativeFrom="paragraph">
            <wp:posOffset>-206331</wp:posOffset>
          </wp:positionV>
          <wp:extent cx="1268095" cy="554990"/>
          <wp:effectExtent l="0" t="0" r="8255" b="0"/>
          <wp:wrapTight wrapText="bothSides">
            <wp:wrapPolygon edited="0">
              <wp:start x="0" y="0"/>
              <wp:lineTo x="0" y="20760"/>
              <wp:lineTo x="21416" y="20760"/>
              <wp:lineTo x="21416" y="0"/>
              <wp:lineTo x="0" y="0"/>
            </wp:wrapPolygon>
          </wp:wrapTight>
          <wp:docPr id="1558363989" name="Obrázek 155836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549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83F0" w14:textId="5EEE74DE" w:rsidR="00726A43" w:rsidRDefault="00F61AB7">
    <w:pPr>
      <w:pStyle w:val="Zpat"/>
    </w:pPr>
    <w:r>
      <w:rPr>
        <w:noProof/>
      </w:rPr>
      <mc:AlternateContent>
        <mc:Choice Requires="wps">
          <w:drawing>
            <wp:anchor distT="0" distB="0" distL="114300" distR="114300" simplePos="0" relativeHeight="251658240" behindDoc="0" locked="0" layoutInCell="0" allowOverlap="1" wp14:anchorId="218B6763" wp14:editId="0B7692E8">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5671E00C" w:rsidR="00726A43" w:rsidRPr="00726A43" w:rsidRDefault="00726A43" w:rsidP="00726A4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5671E00C" w:rsidR="00726A43" w:rsidRPr="00726A43" w:rsidRDefault="00726A43" w:rsidP="00726A43">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002CD" w14:textId="77777777" w:rsidR="00907728" w:rsidRDefault="00907728">
      <w:r>
        <w:separator/>
      </w:r>
    </w:p>
  </w:footnote>
  <w:footnote w:type="continuationSeparator" w:id="0">
    <w:p w14:paraId="69B4411F" w14:textId="77777777" w:rsidR="00907728" w:rsidRDefault="0090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4940" w14:textId="77777777" w:rsidR="001A2A3B" w:rsidRPr="001A2A3B" w:rsidRDefault="001A2A3B" w:rsidP="001A2A3B">
    <w:pPr>
      <w:pStyle w:val="Zkladntext2"/>
      <w:pBdr>
        <w:left w:val="single" w:sz="12" w:space="4" w:color="A6A6A6" w:themeColor="background1" w:themeShade="A6"/>
      </w:pBdr>
      <w:ind w:left="2835"/>
      <w:jc w:val="left"/>
      <w:rPr>
        <w:rFonts w:ascii="Tahoma" w:hAnsi="Tahoma" w:cs="Tahoma"/>
        <w:b w:val="0"/>
        <w:color w:val="404040" w:themeColor="text1" w:themeTint="BF"/>
        <w:sz w:val="22"/>
        <w:szCs w:val="22"/>
      </w:rPr>
    </w:pPr>
    <w:r w:rsidRPr="001A2A3B">
      <w:rPr>
        <w:rFonts w:ascii="Tahoma" w:hAnsi="Tahoma" w:cs="Tahoma"/>
        <w:bCs w:val="0"/>
        <w:noProof/>
        <w:color w:val="404040" w:themeColor="text1" w:themeTint="BF"/>
        <w:sz w:val="22"/>
        <w:szCs w:val="22"/>
      </w:rPr>
      <w:drawing>
        <wp:anchor distT="0" distB="0" distL="114300" distR="114300" simplePos="0" relativeHeight="251661312" behindDoc="0" locked="0" layoutInCell="1" allowOverlap="1" wp14:anchorId="5720730A" wp14:editId="12EA2DE3">
          <wp:simplePos x="0" y="0"/>
          <wp:positionH relativeFrom="column">
            <wp:posOffset>-271780</wp:posOffset>
          </wp:positionH>
          <wp:positionV relativeFrom="paragraph">
            <wp:posOffset>-90805</wp:posOffset>
          </wp:positionV>
          <wp:extent cx="1781175" cy="645160"/>
          <wp:effectExtent l="0" t="0" r="9525" b="2540"/>
          <wp:wrapNone/>
          <wp:docPr id="1614649840" name="Obrázek 1614649840" descr="Obsah obrázku Grafika, grafický design, snímek obrazovky, Barevn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83183" name="Obrázek 1" descr="Obsah obrázku Grafika, grafický design, snímek obrazovky, Barevnost&#10;&#10;Popis byl vytvořen automaticky"/>
                  <pic:cNvPicPr/>
                </pic:nvPicPr>
                <pic:blipFill rotWithShape="1">
                  <a:blip r:embed="rId1">
                    <a:extLst>
                      <a:ext uri="{28A0092B-C50C-407E-A947-70E740481C1C}">
                        <a14:useLocalDpi xmlns:a14="http://schemas.microsoft.com/office/drawing/2010/main" val="0"/>
                      </a:ext>
                    </a:extLst>
                  </a:blip>
                  <a:srcRect t="30937" b="32812"/>
                  <a:stretch/>
                </pic:blipFill>
                <pic:spPr bwMode="auto">
                  <a:xfrm>
                    <a:off x="0" y="0"/>
                    <a:ext cx="1781175" cy="645160"/>
                  </a:xfrm>
                  <a:prstGeom prst="rect">
                    <a:avLst/>
                  </a:prstGeom>
                  <a:ln>
                    <a:noFill/>
                  </a:ln>
                  <a:extLst>
                    <a:ext uri="{53640926-AAD7-44D8-BBD7-CCE9431645EC}">
                      <a14:shadowObscured xmlns:a14="http://schemas.microsoft.com/office/drawing/2010/main"/>
                    </a:ext>
                  </a:extLst>
                </pic:spPr>
              </pic:pic>
            </a:graphicData>
          </a:graphic>
        </wp:anchor>
      </w:drawing>
    </w:r>
    <w:r w:rsidRPr="001A2A3B">
      <w:rPr>
        <w:rFonts w:ascii="Tahoma" w:hAnsi="Tahoma" w:cs="Tahoma"/>
        <w:b w:val="0"/>
        <w:color w:val="404040" w:themeColor="text1" w:themeTint="BF"/>
        <w:sz w:val="22"/>
        <w:szCs w:val="22"/>
      </w:rPr>
      <w:t>Obchodní akademie a Vyšší odborná škola sociální,</w:t>
    </w:r>
  </w:p>
  <w:p w14:paraId="6D35121C" w14:textId="77777777" w:rsidR="001A2A3B" w:rsidRPr="001A2A3B" w:rsidRDefault="001A2A3B" w:rsidP="001A2A3B">
    <w:pPr>
      <w:pStyle w:val="Zkladntext2"/>
      <w:pBdr>
        <w:left w:val="single" w:sz="12" w:space="4" w:color="A6A6A6" w:themeColor="background1" w:themeShade="A6"/>
      </w:pBdr>
      <w:ind w:left="2835"/>
      <w:jc w:val="left"/>
      <w:rPr>
        <w:rFonts w:ascii="Tahoma" w:hAnsi="Tahoma" w:cs="Tahoma"/>
        <w:b w:val="0"/>
        <w:color w:val="404040" w:themeColor="text1" w:themeTint="BF"/>
        <w:sz w:val="22"/>
        <w:szCs w:val="22"/>
      </w:rPr>
    </w:pPr>
    <w:r w:rsidRPr="001A2A3B">
      <w:rPr>
        <w:rFonts w:ascii="Tahoma" w:hAnsi="Tahoma" w:cs="Tahoma"/>
        <w:b w:val="0"/>
        <w:color w:val="404040" w:themeColor="text1" w:themeTint="BF"/>
        <w:sz w:val="22"/>
        <w:szCs w:val="22"/>
      </w:rPr>
      <w:t>Ostrava-Mariánské Hory, příspěvková organizace</w:t>
    </w:r>
  </w:p>
  <w:p w14:paraId="2804B1A9" w14:textId="77777777" w:rsidR="001A2A3B" w:rsidRPr="001A2A3B" w:rsidRDefault="001A2A3B" w:rsidP="001A2A3B">
    <w:pPr>
      <w:pStyle w:val="Zhlav"/>
      <w:pBdr>
        <w:left w:val="single" w:sz="12" w:space="4" w:color="A6A6A6" w:themeColor="background1" w:themeShade="A6"/>
      </w:pBdr>
      <w:ind w:left="2835"/>
      <w:rPr>
        <w:rFonts w:ascii="Tahoma" w:hAnsi="Tahoma" w:cs="Tahoma"/>
        <w:i/>
        <w:iCs/>
        <w:color w:val="404040" w:themeColor="text1" w:themeTint="BF"/>
        <w:sz w:val="22"/>
        <w:szCs w:val="22"/>
      </w:rPr>
    </w:pPr>
    <w:r w:rsidRPr="001A2A3B">
      <w:rPr>
        <w:rFonts w:ascii="Tahoma" w:hAnsi="Tahoma" w:cs="Tahoma"/>
        <w:bCs/>
        <w:i/>
        <w:iCs/>
        <w:color w:val="404040" w:themeColor="text1" w:themeTint="BF"/>
        <w:sz w:val="22"/>
        <w:szCs w:val="22"/>
      </w:rPr>
      <w:t>Karasova 16, 709 00 Ostrava-Mariánské</w:t>
    </w:r>
    <w:r w:rsidRPr="001A2A3B">
      <w:rPr>
        <w:rFonts w:ascii="Tahoma" w:hAnsi="Tahoma" w:cs="Tahoma"/>
        <w:i/>
        <w:iCs/>
        <w:color w:val="404040" w:themeColor="text1" w:themeTint="BF"/>
        <w:sz w:val="22"/>
        <w:szCs w:val="22"/>
      </w:rPr>
      <w:t xml:space="preserve"> </w:t>
    </w:r>
    <w:r w:rsidRPr="001A2A3B">
      <w:rPr>
        <w:rFonts w:ascii="Tahoma" w:hAnsi="Tahoma" w:cs="Tahoma"/>
        <w:bCs/>
        <w:i/>
        <w:iCs/>
        <w:color w:val="404040" w:themeColor="text1" w:themeTint="BF"/>
        <w:sz w:val="22"/>
        <w:szCs w:val="22"/>
      </w:rPr>
      <w:t>Hory</w:t>
    </w:r>
  </w:p>
  <w:p w14:paraId="11CED8FB" w14:textId="77777777" w:rsidR="001A2A3B" w:rsidRDefault="001A2A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47D"/>
    <w:multiLevelType w:val="hybridMultilevel"/>
    <w:tmpl w:val="A1920616"/>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0F113539"/>
    <w:multiLevelType w:val="hybridMultilevel"/>
    <w:tmpl w:val="FC1E8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5"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9"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2"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4"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8"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4"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5"/>
  </w:num>
  <w:num w:numId="2">
    <w:abstractNumId w:val="23"/>
  </w:num>
  <w:num w:numId="3">
    <w:abstractNumId w:val="11"/>
  </w:num>
  <w:num w:numId="4">
    <w:abstractNumId w:val="40"/>
  </w:num>
  <w:num w:numId="5">
    <w:abstractNumId w:val="2"/>
  </w:num>
  <w:num w:numId="6">
    <w:abstractNumId w:val="13"/>
  </w:num>
  <w:num w:numId="7">
    <w:abstractNumId w:val="32"/>
  </w:num>
  <w:num w:numId="8">
    <w:abstractNumId w:val="10"/>
  </w:num>
  <w:num w:numId="9">
    <w:abstractNumId w:val="34"/>
  </w:num>
  <w:num w:numId="10">
    <w:abstractNumId w:val="4"/>
  </w:num>
  <w:num w:numId="11">
    <w:abstractNumId w:val="19"/>
  </w:num>
  <w:num w:numId="12">
    <w:abstractNumId w:val="27"/>
  </w:num>
  <w:num w:numId="13">
    <w:abstractNumId w:val="7"/>
  </w:num>
  <w:num w:numId="14">
    <w:abstractNumId w:val="36"/>
  </w:num>
  <w:num w:numId="15">
    <w:abstractNumId w:val="47"/>
  </w:num>
  <w:num w:numId="16">
    <w:abstractNumId w:val="15"/>
  </w:num>
  <w:num w:numId="17">
    <w:abstractNumId w:val="39"/>
  </w:num>
  <w:num w:numId="18">
    <w:abstractNumId w:val="43"/>
  </w:num>
  <w:num w:numId="19">
    <w:abstractNumId w:val="37"/>
  </w:num>
  <w:num w:numId="20">
    <w:abstractNumId w:val="5"/>
  </w:num>
  <w:num w:numId="21">
    <w:abstractNumId w:val="41"/>
  </w:num>
  <w:num w:numId="22">
    <w:abstractNumId w:val="12"/>
  </w:num>
  <w:num w:numId="23">
    <w:abstractNumId w:val="31"/>
  </w:num>
  <w:num w:numId="24">
    <w:abstractNumId w:val="14"/>
  </w:num>
  <w:num w:numId="25">
    <w:abstractNumId w:val="17"/>
  </w:num>
  <w:num w:numId="26">
    <w:abstractNumId w:val="35"/>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8"/>
  </w:num>
  <w:num w:numId="31">
    <w:abstractNumId w:val="27"/>
    <w:lvlOverride w:ilvl="0">
      <w:startOverride w:val="1"/>
    </w:lvlOverride>
  </w:num>
  <w:num w:numId="32">
    <w:abstractNumId w:val="1"/>
  </w:num>
  <w:num w:numId="33">
    <w:abstractNumId w:val="21"/>
  </w:num>
  <w:num w:numId="34">
    <w:abstractNumId w:val="22"/>
  </w:num>
  <w:num w:numId="35">
    <w:abstractNumId w:val="33"/>
  </w:num>
  <w:num w:numId="36">
    <w:abstractNumId w:val="30"/>
  </w:num>
  <w:num w:numId="37">
    <w:abstractNumId w:val="16"/>
  </w:num>
  <w:num w:numId="38">
    <w:abstractNumId w:val="25"/>
  </w:num>
  <w:num w:numId="39">
    <w:abstractNumId w:val="9"/>
  </w:num>
  <w:num w:numId="40">
    <w:abstractNumId w:val="44"/>
  </w:num>
  <w:num w:numId="41">
    <w:abstractNumId w:val="20"/>
  </w:num>
  <w:num w:numId="42">
    <w:abstractNumId w:val="6"/>
  </w:num>
  <w:num w:numId="43">
    <w:abstractNumId w:val="24"/>
  </w:num>
  <w:num w:numId="44">
    <w:abstractNumId w:val="42"/>
  </w:num>
  <w:num w:numId="45">
    <w:abstractNumId w:val="46"/>
  </w:num>
  <w:num w:numId="46">
    <w:abstractNumId w:val="38"/>
  </w:num>
  <w:num w:numId="47">
    <w:abstractNumId w:val="29"/>
  </w:num>
  <w:num w:numId="48">
    <w:abstractNumId w:val="28"/>
  </w:num>
  <w:num w:numId="49">
    <w:abstractNumId w:val="0"/>
  </w:num>
  <w:num w:numId="5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12D1E"/>
    <w:rsid w:val="00015BBE"/>
    <w:rsid w:val="0002118A"/>
    <w:rsid w:val="00021CD5"/>
    <w:rsid w:val="00025BF6"/>
    <w:rsid w:val="000267DD"/>
    <w:rsid w:val="0002683D"/>
    <w:rsid w:val="0002751F"/>
    <w:rsid w:val="00030F74"/>
    <w:rsid w:val="00033307"/>
    <w:rsid w:val="000401B6"/>
    <w:rsid w:val="00041540"/>
    <w:rsid w:val="000432C3"/>
    <w:rsid w:val="00044347"/>
    <w:rsid w:val="0005163A"/>
    <w:rsid w:val="00051D72"/>
    <w:rsid w:val="00053B3F"/>
    <w:rsid w:val="000656C3"/>
    <w:rsid w:val="00066D69"/>
    <w:rsid w:val="0007018E"/>
    <w:rsid w:val="0007299C"/>
    <w:rsid w:val="00074786"/>
    <w:rsid w:val="00075523"/>
    <w:rsid w:val="000770A3"/>
    <w:rsid w:val="0009040E"/>
    <w:rsid w:val="00092702"/>
    <w:rsid w:val="00097973"/>
    <w:rsid w:val="000A29EE"/>
    <w:rsid w:val="000B3603"/>
    <w:rsid w:val="000C736C"/>
    <w:rsid w:val="000D5AE8"/>
    <w:rsid w:val="000F23A9"/>
    <w:rsid w:val="000F34B6"/>
    <w:rsid w:val="00103E8A"/>
    <w:rsid w:val="00107B27"/>
    <w:rsid w:val="001151B3"/>
    <w:rsid w:val="001161F5"/>
    <w:rsid w:val="00120CDB"/>
    <w:rsid w:val="00125CED"/>
    <w:rsid w:val="00140680"/>
    <w:rsid w:val="00147490"/>
    <w:rsid w:val="00147955"/>
    <w:rsid w:val="00160D28"/>
    <w:rsid w:val="001621C2"/>
    <w:rsid w:val="001672C4"/>
    <w:rsid w:val="00167517"/>
    <w:rsid w:val="00174AAA"/>
    <w:rsid w:val="0018191B"/>
    <w:rsid w:val="0018468B"/>
    <w:rsid w:val="00195ADC"/>
    <w:rsid w:val="001A2A3B"/>
    <w:rsid w:val="001A4F79"/>
    <w:rsid w:val="001B23E6"/>
    <w:rsid w:val="001B43E3"/>
    <w:rsid w:val="001C0F62"/>
    <w:rsid w:val="001C71B1"/>
    <w:rsid w:val="001C7CAC"/>
    <w:rsid w:val="001D1DEB"/>
    <w:rsid w:val="001D3EB9"/>
    <w:rsid w:val="001E2DA3"/>
    <w:rsid w:val="001E5ADC"/>
    <w:rsid w:val="001E5EB9"/>
    <w:rsid w:val="001E7435"/>
    <w:rsid w:val="001F7C34"/>
    <w:rsid w:val="00200706"/>
    <w:rsid w:val="002038DD"/>
    <w:rsid w:val="002056DB"/>
    <w:rsid w:val="00206335"/>
    <w:rsid w:val="0021222C"/>
    <w:rsid w:val="00224BD8"/>
    <w:rsid w:val="0023024F"/>
    <w:rsid w:val="00231B0A"/>
    <w:rsid w:val="00242869"/>
    <w:rsid w:val="00242A6F"/>
    <w:rsid w:val="0024681B"/>
    <w:rsid w:val="00247624"/>
    <w:rsid w:val="002565C7"/>
    <w:rsid w:val="00265D84"/>
    <w:rsid w:val="00275BB6"/>
    <w:rsid w:val="00276528"/>
    <w:rsid w:val="00281D7A"/>
    <w:rsid w:val="002839BB"/>
    <w:rsid w:val="002869EC"/>
    <w:rsid w:val="00290DF5"/>
    <w:rsid w:val="002A3A16"/>
    <w:rsid w:val="002A7324"/>
    <w:rsid w:val="002B0CD7"/>
    <w:rsid w:val="002C2A58"/>
    <w:rsid w:val="002D0AEE"/>
    <w:rsid w:val="002E23FB"/>
    <w:rsid w:val="002F44B7"/>
    <w:rsid w:val="00301A6B"/>
    <w:rsid w:val="00302D54"/>
    <w:rsid w:val="003033EB"/>
    <w:rsid w:val="00312C61"/>
    <w:rsid w:val="00312C8B"/>
    <w:rsid w:val="003135D9"/>
    <w:rsid w:val="00322538"/>
    <w:rsid w:val="00323E78"/>
    <w:rsid w:val="00324E19"/>
    <w:rsid w:val="0033077A"/>
    <w:rsid w:val="003337D2"/>
    <w:rsid w:val="00343967"/>
    <w:rsid w:val="0034498A"/>
    <w:rsid w:val="0035648E"/>
    <w:rsid w:val="003670F8"/>
    <w:rsid w:val="00373E01"/>
    <w:rsid w:val="0038747B"/>
    <w:rsid w:val="00387707"/>
    <w:rsid w:val="00390A2D"/>
    <w:rsid w:val="00392100"/>
    <w:rsid w:val="00392D02"/>
    <w:rsid w:val="003A083C"/>
    <w:rsid w:val="003A45A9"/>
    <w:rsid w:val="003B39A9"/>
    <w:rsid w:val="003C3AEF"/>
    <w:rsid w:val="003D0846"/>
    <w:rsid w:val="003D10A2"/>
    <w:rsid w:val="003D4C8F"/>
    <w:rsid w:val="003D5EC4"/>
    <w:rsid w:val="003E46D9"/>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505C"/>
    <w:rsid w:val="00496C43"/>
    <w:rsid w:val="004A0278"/>
    <w:rsid w:val="004A4C62"/>
    <w:rsid w:val="004A5D34"/>
    <w:rsid w:val="004B1C50"/>
    <w:rsid w:val="004B505D"/>
    <w:rsid w:val="004B64D8"/>
    <w:rsid w:val="004B69E4"/>
    <w:rsid w:val="004C2230"/>
    <w:rsid w:val="004D2024"/>
    <w:rsid w:val="004E43BF"/>
    <w:rsid w:val="004E7BF2"/>
    <w:rsid w:val="004F32B6"/>
    <w:rsid w:val="004F4581"/>
    <w:rsid w:val="00500BDC"/>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3FB"/>
    <w:rsid w:val="005854F8"/>
    <w:rsid w:val="00587A33"/>
    <w:rsid w:val="005A33CC"/>
    <w:rsid w:val="005B0B40"/>
    <w:rsid w:val="005B16CA"/>
    <w:rsid w:val="005B5281"/>
    <w:rsid w:val="005C01DF"/>
    <w:rsid w:val="005C7268"/>
    <w:rsid w:val="005D00CE"/>
    <w:rsid w:val="005F4709"/>
    <w:rsid w:val="005F704C"/>
    <w:rsid w:val="00604590"/>
    <w:rsid w:val="00611C52"/>
    <w:rsid w:val="00617627"/>
    <w:rsid w:val="00622AE9"/>
    <w:rsid w:val="00627573"/>
    <w:rsid w:val="00642C1C"/>
    <w:rsid w:val="00642CB5"/>
    <w:rsid w:val="00644C25"/>
    <w:rsid w:val="00647326"/>
    <w:rsid w:val="006543D2"/>
    <w:rsid w:val="00661426"/>
    <w:rsid w:val="00661993"/>
    <w:rsid w:val="0066356F"/>
    <w:rsid w:val="006829CB"/>
    <w:rsid w:val="006842FD"/>
    <w:rsid w:val="006874A3"/>
    <w:rsid w:val="006976FB"/>
    <w:rsid w:val="006A7686"/>
    <w:rsid w:val="006A7D69"/>
    <w:rsid w:val="006B2470"/>
    <w:rsid w:val="006B503D"/>
    <w:rsid w:val="006B6798"/>
    <w:rsid w:val="006C1664"/>
    <w:rsid w:val="006C58FF"/>
    <w:rsid w:val="006D4A0B"/>
    <w:rsid w:val="006E0A9C"/>
    <w:rsid w:val="006E594A"/>
    <w:rsid w:val="006F2DAE"/>
    <w:rsid w:val="0070333A"/>
    <w:rsid w:val="007107F4"/>
    <w:rsid w:val="00712D7B"/>
    <w:rsid w:val="00717161"/>
    <w:rsid w:val="0072442F"/>
    <w:rsid w:val="00726A43"/>
    <w:rsid w:val="00727027"/>
    <w:rsid w:val="00731933"/>
    <w:rsid w:val="0073772C"/>
    <w:rsid w:val="00740589"/>
    <w:rsid w:val="007415BD"/>
    <w:rsid w:val="00742C32"/>
    <w:rsid w:val="00744941"/>
    <w:rsid w:val="00782E7C"/>
    <w:rsid w:val="007914E4"/>
    <w:rsid w:val="007928C2"/>
    <w:rsid w:val="00792B24"/>
    <w:rsid w:val="0079309A"/>
    <w:rsid w:val="00794880"/>
    <w:rsid w:val="007A05EA"/>
    <w:rsid w:val="007A1B6B"/>
    <w:rsid w:val="007B27DC"/>
    <w:rsid w:val="007B3EDA"/>
    <w:rsid w:val="007B68BC"/>
    <w:rsid w:val="007C0CD1"/>
    <w:rsid w:val="007C258D"/>
    <w:rsid w:val="007C2B3E"/>
    <w:rsid w:val="007C490B"/>
    <w:rsid w:val="007E0F26"/>
    <w:rsid w:val="007E16EB"/>
    <w:rsid w:val="007E5FC0"/>
    <w:rsid w:val="007E64F1"/>
    <w:rsid w:val="007F0A51"/>
    <w:rsid w:val="007F3EB9"/>
    <w:rsid w:val="007F419E"/>
    <w:rsid w:val="007F7D49"/>
    <w:rsid w:val="008026F0"/>
    <w:rsid w:val="00804237"/>
    <w:rsid w:val="00812152"/>
    <w:rsid w:val="0081341A"/>
    <w:rsid w:val="00816D90"/>
    <w:rsid w:val="008204B6"/>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B4657"/>
    <w:rsid w:val="008C5452"/>
    <w:rsid w:val="008D27E0"/>
    <w:rsid w:val="008D5BDB"/>
    <w:rsid w:val="008F0621"/>
    <w:rsid w:val="008F4E65"/>
    <w:rsid w:val="008F715E"/>
    <w:rsid w:val="009000E8"/>
    <w:rsid w:val="00907728"/>
    <w:rsid w:val="00910BD0"/>
    <w:rsid w:val="00913C5D"/>
    <w:rsid w:val="00915A7A"/>
    <w:rsid w:val="00931340"/>
    <w:rsid w:val="009343A6"/>
    <w:rsid w:val="00936C6F"/>
    <w:rsid w:val="00961B39"/>
    <w:rsid w:val="009676DB"/>
    <w:rsid w:val="0097461E"/>
    <w:rsid w:val="00986D0E"/>
    <w:rsid w:val="00987C14"/>
    <w:rsid w:val="009A0F1B"/>
    <w:rsid w:val="009A11FC"/>
    <w:rsid w:val="009B309C"/>
    <w:rsid w:val="009B6546"/>
    <w:rsid w:val="009C25FE"/>
    <w:rsid w:val="009C53E7"/>
    <w:rsid w:val="009D5FD1"/>
    <w:rsid w:val="009D5FE0"/>
    <w:rsid w:val="009D7FEE"/>
    <w:rsid w:val="009E01A3"/>
    <w:rsid w:val="009E7D31"/>
    <w:rsid w:val="00A06AD7"/>
    <w:rsid w:val="00A10F81"/>
    <w:rsid w:val="00A13C4C"/>
    <w:rsid w:val="00A15D7E"/>
    <w:rsid w:val="00A16C67"/>
    <w:rsid w:val="00A202A0"/>
    <w:rsid w:val="00A20AF9"/>
    <w:rsid w:val="00A22C93"/>
    <w:rsid w:val="00A330F5"/>
    <w:rsid w:val="00A350FA"/>
    <w:rsid w:val="00A35581"/>
    <w:rsid w:val="00A458B5"/>
    <w:rsid w:val="00A465F3"/>
    <w:rsid w:val="00A50351"/>
    <w:rsid w:val="00A51111"/>
    <w:rsid w:val="00A620D5"/>
    <w:rsid w:val="00A67DB2"/>
    <w:rsid w:val="00A82562"/>
    <w:rsid w:val="00A83AE6"/>
    <w:rsid w:val="00A83B35"/>
    <w:rsid w:val="00A83F04"/>
    <w:rsid w:val="00A92C9A"/>
    <w:rsid w:val="00A945F1"/>
    <w:rsid w:val="00A95090"/>
    <w:rsid w:val="00AB747A"/>
    <w:rsid w:val="00AC58F7"/>
    <w:rsid w:val="00AC6712"/>
    <w:rsid w:val="00AC7FA9"/>
    <w:rsid w:val="00AD28BA"/>
    <w:rsid w:val="00AE0057"/>
    <w:rsid w:val="00AF525A"/>
    <w:rsid w:val="00AF5D57"/>
    <w:rsid w:val="00AF7C55"/>
    <w:rsid w:val="00B00430"/>
    <w:rsid w:val="00B03466"/>
    <w:rsid w:val="00B036DC"/>
    <w:rsid w:val="00B06076"/>
    <w:rsid w:val="00B12199"/>
    <w:rsid w:val="00B123F2"/>
    <w:rsid w:val="00B15C02"/>
    <w:rsid w:val="00B21751"/>
    <w:rsid w:val="00B221BF"/>
    <w:rsid w:val="00B23026"/>
    <w:rsid w:val="00B24272"/>
    <w:rsid w:val="00B2739B"/>
    <w:rsid w:val="00B343D4"/>
    <w:rsid w:val="00B37000"/>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2CEA"/>
    <w:rsid w:val="00BC6CD1"/>
    <w:rsid w:val="00BD1653"/>
    <w:rsid w:val="00BD1B1C"/>
    <w:rsid w:val="00BD5222"/>
    <w:rsid w:val="00BD5FB9"/>
    <w:rsid w:val="00BD607E"/>
    <w:rsid w:val="00BD6864"/>
    <w:rsid w:val="00BE2695"/>
    <w:rsid w:val="00BE537E"/>
    <w:rsid w:val="00BF3850"/>
    <w:rsid w:val="00BF3AE1"/>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59C"/>
    <w:rsid w:val="00C72894"/>
    <w:rsid w:val="00C749A5"/>
    <w:rsid w:val="00C81D80"/>
    <w:rsid w:val="00C82A02"/>
    <w:rsid w:val="00C9591A"/>
    <w:rsid w:val="00C961F2"/>
    <w:rsid w:val="00CB0BFC"/>
    <w:rsid w:val="00CC683A"/>
    <w:rsid w:val="00CE4D87"/>
    <w:rsid w:val="00CF2E40"/>
    <w:rsid w:val="00CF3EBB"/>
    <w:rsid w:val="00D00447"/>
    <w:rsid w:val="00D04C0B"/>
    <w:rsid w:val="00D12D6F"/>
    <w:rsid w:val="00D12FD3"/>
    <w:rsid w:val="00D20CA5"/>
    <w:rsid w:val="00D27AA4"/>
    <w:rsid w:val="00D36239"/>
    <w:rsid w:val="00D425CA"/>
    <w:rsid w:val="00D46DC9"/>
    <w:rsid w:val="00D47735"/>
    <w:rsid w:val="00D63D63"/>
    <w:rsid w:val="00D64D29"/>
    <w:rsid w:val="00D67973"/>
    <w:rsid w:val="00D832A1"/>
    <w:rsid w:val="00D84B78"/>
    <w:rsid w:val="00D85599"/>
    <w:rsid w:val="00D9266E"/>
    <w:rsid w:val="00D960B0"/>
    <w:rsid w:val="00DA0F50"/>
    <w:rsid w:val="00DB10D6"/>
    <w:rsid w:val="00DB174C"/>
    <w:rsid w:val="00DB3D19"/>
    <w:rsid w:val="00DB69A9"/>
    <w:rsid w:val="00DB6C3E"/>
    <w:rsid w:val="00DE417C"/>
    <w:rsid w:val="00DF5181"/>
    <w:rsid w:val="00DF6154"/>
    <w:rsid w:val="00E01349"/>
    <w:rsid w:val="00E07AFC"/>
    <w:rsid w:val="00E15AD4"/>
    <w:rsid w:val="00E22928"/>
    <w:rsid w:val="00E257E3"/>
    <w:rsid w:val="00E264DC"/>
    <w:rsid w:val="00E35A85"/>
    <w:rsid w:val="00E5612A"/>
    <w:rsid w:val="00E711A6"/>
    <w:rsid w:val="00E76D21"/>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E17A4"/>
    <w:rsid w:val="00EF4EBC"/>
    <w:rsid w:val="00F00083"/>
    <w:rsid w:val="00F11DAD"/>
    <w:rsid w:val="00F176D2"/>
    <w:rsid w:val="00F2797C"/>
    <w:rsid w:val="00F327C3"/>
    <w:rsid w:val="00F3404A"/>
    <w:rsid w:val="00F362B1"/>
    <w:rsid w:val="00F44D5F"/>
    <w:rsid w:val="00F4778F"/>
    <w:rsid w:val="00F55EDB"/>
    <w:rsid w:val="00F609E4"/>
    <w:rsid w:val="00F61AB7"/>
    <w:rsid w:val="00F93B1A"/>
    <w:rsid w:val="00FA65E5"/>
    <w:rsid w:val="00FB4CBA"/>
    <w:rsid w:val="00FB691D"/>
    <w:rsid w:val="00FC1FE9"/>
    <w:rsid w:val="00FC3631"/>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8193"/>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link w:val="NzevChar"/>
    <w:uiPriority w:val="10"/>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34"/>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customStyle="1" w:styleId="ZhlavChar">
    <w:name w:val="Záhlaví Char"/>
    <w:link w:val="Zhlav"/>
    <w:uiPriority w:val="99"/>
    <w:rsid w:val="005B5281"/>
    <w:rPr>
      <w:sz w:val="24"/>
      <w:szCs w:val="24"/>
    </w:rPr>
  </w:style>
  <w:style w:type="character" w:styleId="Nevyeenzmnka">
    <w:name w:val="Unresolved Mention"/>
    <w:basedOn w:val="Standardnpsmoodstavce"/>
    <w:uiPriority w:val="99"/>
    <w:semiHidden/>
    <w:unhideWhenUsed/>
    <w:rsid w:val="00A465F3"/>
    <w:rPr>
      <w:color w:val="605E5C"/>
      <w:shd w:val="clear" w:color="auto" w:fill="E1DFDD"/>
    </w:rPr>
  </w:style>
  <w:style w:type="paragraph" w:styleId="Revize">
    <w:name w:val="Revision"/>
    <w:hidden/>
    <w:uiPriority w:val="99"/>
    <w:semiHidden/>
    <w:rsid w:val="008B4657"/>
    <w:rPr>
      <w:sz w:val="24"/>
      <w:szCs w:val="24"/>
    </w:rPr>
  </w:style>
  <w:style w:type="character" w:customStyle="1" w:styleId="NzevChar">
    <w:name w:val="Název Char"/>
    <w:basedOn w:val="Standardnpsmoodstavce"/>
    <w:link w:val="Nzev"/>
    <w:uiPriority w:val="10"/>
    <w:rsid w:val="00312C8B"/>
    <w:rPr>
      <w:b/>
      <w:bCs/>
      <w:cap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oa-vo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08053FE17C2A4A8EEFE6BFB419C6BA" ma:contentTypeVersion="12" ma:contentTypeDescription="Vytvoří nový dokument" ma:contentTypeScope="" ma:versionID="0343ea173ae6245234c218666a6868ef">
  <xsd:schema xmlns:xsd="http://www.w3.org/2001/XMLSchema" xmlns:xs="http://www.w3.org/2001/XMLSchema" xmlns:p="http://schemas.microsoft.com/office/2006/metadata/properties" xmlns:ns3="cdabc638-c2a3-4337-b843-873ff21f8d7d" targetNamespace="http://schemas.microsoft.com/office/2006/metadata/properties" ma:root="true" ma:fieldsID="50df7c6c03cfba05fae15851e9f66d14" ns3:_="">
    <xsd:import namespace="cdabc638-c2a3-4337-b843-873ff21f8d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bc638-c2a3-4337-b843-873ff21f8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CF992-A3FC-4603-9D2B-5E234D72884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cdabc638-c2a3-4337-b843-873ff21f8d7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56A317-68A7-4CC5-881A-493AC2B54866}">
  <ds:schemaRefs>
    <ds:schemaRef ds:uri="http://schemas.microsoft.com/sharepoint/v3/contenttype/forms"/>
  </ds:schemaRefs>
</ds:datastoreItem>
</file>

<file path=customXml/itemProps3.xml><?xml version="1.0" encoding="utf-8"?>
<ds:datastoreItem xmlns:ds="http://schemas.openxmlformats.org/officeDocument/2006/customXml" ds:itemID="{55E79797-C04E-4A90-8783-632E32581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bc638-c2a3-4337-b843-873ff21f8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2690</Words>
  <Characters>15464</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18118</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Ludmila Kostalova</cp:lastModifiedBy>
  <cp:revision>2</cp:revision>
  <cp:lastPrinted>2023-08-01T06:07:00Z</cp:lastPrinted>
  <dcterms:created xsi:type="dcterms:W3CDTF">2023-12-08T12:52:00Z</dcterms:created>
  <dcterms:modified xsi:type="dcterms:W3CDTF">2023-12-08T12:52:00Z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y fmtid="{D5CDD505-2E9C-101B-9397-08002B2CF9AE}" pid="9" name="ContentTypeId">
    <vt:lpwstr>0x0101004008053FE17C2A4A8EEFE6BFB419C6BA</vt:lpwstr>
  </property>
</Properties>
</file>