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9A" w:rsidRDefault="00660E77">
      <w:pPr>
        <w:spacing w:after="499"/>
        <w:ind w:left="86" w:right="14"/>
      </w:pPr>
      <w:r>
        <w:t xml:space="preserve">Níže uvedeného </w:t>
      </w:r>
      <w:proofErr w:type="spellStart"/>
      <w:proofErr w:type="gramStart"/>
      <w:r>
        <w:t>dne,měsíce</w:t>
      </w:r>
      <w:proofErr w:type="spellEnd"/>
      <w:proofErr w:type="gramEnd"/>
      <w:r>
        <w:t xml:space="preserve"> a roku uzavřeli:</w:t>
      </w:r>
    </w:p>
    <w:p w:rsidR="00E4629A" w:rsidRDefault="00660E77">
      <w:pPr>
        <w:spacing w:after="813" w:line="259" w:lineRule="auto"/>
        <w:ind w:left="1183" w:right="1217" w:hanging="10"/>
        <w:jc w:val="center"/>
      </w:pPr>
      <w:r>
        <w:rPr>
          <w:sz w:val="26"/>
        </w:rPr>
        <w:t xml:space="preserve">SMLOUVU O SBĚRU, PŘEPRAVĚ A ODSTRANĚNÍ ODPADŮ </w:t>
      </w:r>
      <w:proofErr w:type="spellStart"/>
      <w:r>
        <w:rPr>
          <w:sz w:val="26"/>
        </w:rPr>
        <w:t>ev.č.S</w:t>
      </w:r>
      <w:proofErr w:type="spellEnd"/>
      <w:r>
        <w:rPr>
          <w:sz w:val="26"/>
        </w:rPr>
        <w:t>/05030531/22302616/001/09 dle S 269 obchodního zákoníku a zákona č. 185/2001 Sb., o odpadech</w:t>
      </w:r>
    </w:p>
    <w:p w:rsidR="00E4629A" w:rsidRDefault="00660E77">
      <w:pPr>
        <w:spacing w:after="0" w:line="249" w:lineRule="auto"/>
        <w:ind w:left="24" w:hanging="10"/>
        <w:jc w:val="left"/>
      </w:pPr>
      <w:r>
        <w:rPr>
          <w:sz w:val="28"/>
          <w:u w:val="single" w:color="000000"/>
        </w:rPr>
        <w:t>Společnost:</w:t>
      </w:r>
      <w:r>
        <w:rPr>
          <w:sz w:val="28"/>
        </w:rPr>
        <w:t xml:space="preserve"> AVE Kolín s.r.o.</w:t>
      </w:r>
    </w:p>
    <w:p w:rsidR="00E4629A" w:rsidRDefault="00660E77">
      <w:pPr>
        <w:pStyle w:val="Nadpis1"/>
        <w:spacing w:after="110"/>
        <w:ind w:left="349"/>
      </w:pPr>
      <w:r>
        <w:t xml:space="preserve">se sídlem. Kmochova 2, 280 02 Kolín </w:t>
      </w:r>
      <w:proofErr w:type="spellStart"/>
      <w:r>
        <w:t>Ill</w:t>
      </w:r>
      <w:proofErr w:type="spellEnd"/>
    </w:p>
    <w:p w:rsidR="006844F6" w:rsidRDefault="00660E77" w:rsidP="006844F6">
      <w:pPr>
        <w:ind w:left="22" w:right="1253"/>
      </w:pPr>
      <w:r>
        <w:t>IČO. 251 48</w:t>
      </w:r>
      <w:r w:rsidR="006844F6">
        <w:t> </w:t>
      </w:r>
      <w:r>
        <w:t>117,</w:t>
      </w:r>
    </w:p>
    <w:p w:rsidR="006844F6" w:rsidRDefault="00660E77" w:rsidP="006844F6">
      <w:pPr>
        <w:ind w:left="22" w:right="1253"/>
      </w:pPr>
      <w:r>
        <w:t xml:space="preserve"> DIČ CZ 251 48</w:t>
      </w:r>
      <w:r w:rsidR="006844F6">
        <w:t> </w:t>
      </w:r>
      <w:r>
        <w:t>117,</w:t>
      </w:r>
    </w:p>
    <w:p w:rsidR="00E4629A" w:rsidRDefault="00660E77" w:rsidP="006844F6">
      <w:pPr>
        <w:ind w:left="22" w:right="1253"/>
      </w:pPr>
      <w:r>
        <w:t xml:space="preserve"> zastoupená jednatelem </w:t>
      </w:r>
      <w:r>
        <w:t>zapsaná v obchodním rejstříku u Městského soudu v Praze, oddíl C, vložka 53627 bankovní spojení'</w:t>
      </w:r>
    </w:p>
    <w:p w:rsidR="00E4629A" w:rsidRDefault="00660E77">
      <w:pPr>
        <w:spacing w:after="0" w:line="259" w:lineRule="auto"/>
        <w:ind w:left="22" w:right="4005" w:firstLine="0"/>
        <w:jc w:val="left"/>
      </w:pPr>
      <w:proofErr w:type="spellStart"/>
      <w:proofErr w:type="gramStart"/>
      <w:r>
        <w:t>č.ú</w:t>
      </w:r>
      <w:proofErr w:type="spellEnd"/>
      <w:proofErr w:type="gramEnd"/>
      <w:r>
        <w:rPr>
          <w:noProof/>
        </w:rPr>
        <w:drawing>
          <wp:inline distT="0" distB="0" distL="0" distR="0">
            <wp:extent cx="54882" cy="68606"/>
            <wp:effectExtent l="0" t="0" r="0" b="0"/>
            <wp:docPr id="16046" name="Picture 16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" name="Picture 160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731" w:line="265" w:lineRule="auto"/>
        <w:ind w:left="24" w:hanging="10"/>
        <w:jc w:val="left"/>
      </w:pPr>
      <w:r>
        <w:rPr>
          <w:sz w:val="26"/>
        </w:rPr>
        <w:t>(dále jen „zhotovitel”) na straně Jedné</w:t>
      </w:r>
    </w:p>
    <w:p w:rsidR="006844F6" w:rsidRDefault="00660E77">
      <w:pPr>
        <w:spacing w:after="179" w:line="265" w:lineRule="auto"/>
        <w:ind w:left="259" w:hanging="245"/>
        <w:jc w:val="left"/>
        <w:rPr>
          <w:sz w:val="26"/>
        </w:rPr>
      </w:pPr>
      <w:proofErr w:type="gramStart"/>
      <w:r>
        <w:rPr>
          <w:sz w:val="26"/>
          <w:u w:val="single" w:color="000000"/>
        </w:rPr>
        <w:t>Společnost</w:t>
      </w:r>
      <w:r>
        <w:rPr>
          <w:sz w:val="26"/>
        </w:rPr>
        <w:t xml:space="preserve"> : 1</w:t>
      </w:r>
      <w:r>
        <w:rPr>
          <w:sz w:val="26"/>
        </w:rPr>
        <w:t>. základní</w:t>
      </w:r>
      <w:proofErr w:type="gramEnd"/>
      <w:r>
        <w:rPr>
          <w:sz w:val="26"/>
        </w:rPr>
        <w:t xml:space="preserve"> škola</w:t>
      </w:r>
      <w:r>
        <w:rPr>
          <w:sz w:val="26"/>
        </w:rPr>
        <w:tab/>
        <w:t>Zákaznické číslo: 22302616</w:t>
      </w:r>
    </w:p>
    <w:p w:rsidR="00E4629A" w:rsidRDefault="00660E77">
      <w:pPr>
        <w:spacing w:after="179" w:line="265" w:lineRule="auto"/>
        <w:ind w:left="259" w:hanging="245"/>
        <w:jc w:val="left"/>
      </w:pPr>
      <w:r>
        <w:rPr>
          <w:sz w:val="26"/>
        </w:rPr>
        <w:t xml:space="preserve"> se sídlem: Bezručova 980, 280 OO Kolín </w:t>
      </w:r>
      <w:proofErr w:type="spellStart"/>
      <w:r>
        <w:rPr>
          <w:sz w:val="26"/>
        </w:rPr>
        <w:t>Il</w:t>
      </w:r>
      <w:proofErr w:type="spellEnd"/>
    </w:p>
    <w:p w:rsidR="00E4629A" w:rsidRDefault="00660E77">
      <w:pPr>
        <w:spacing w:after="207"/>
        <w:ind w:left="86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5648316</wp:posOffset>
            </wp:positionH>
            <wp:positionV relativeFrom="page">
              <wp:posOffset>512259</wp:posOffset>
            </wp:positionV>
            <wp:extent cx="855251" cy="452800"/>
            <wp:effectExtent l="0" t="0" r="0" b="0"/>
            <wp:wrapTopAndBottom/>
            <wp:docPr id="4083" name="Picture 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" name="Picture 4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251" cy="4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IČO. 463 90 367</w:t>
      </w:r>
    </w:p>
    <w:p w:rsidR="00E4629A" w:rsidRDefault="00660E77">
      <w:pPr>
        <w:spacing w:after="4" w:line="222" w:lineRule="auto"/>
        <w:ind w:left="-1" w:right="756" w:firstLine="7"/>
        <w:jc w:val="left"/>
      </w:pPr>
      <w:r>
        <w:t xml:space="preserve">adresa pro doručení: Bezručova 980, 280 00 Kolín </w:t>
      </w:r>
      <w:proofErr w:type="spellStart"/>
      <w:r>
        <w:t>Il</w:t>
      </w:r>
      <w:proofErr w:type="spellEnd"/>
      <w:r>
        <w:t xml:space="preserve"> zastoupen/á </w:t>
      </w:r>
      <w:r>
        <w:t>zapsaný (nezapsaný) v obchodním (živnostenském) rejstříku: Příspěvková organizace</w:t>
      </w:r>
    </w:p>
    <w:p w:rsidR="00E4629A" w:rsidRDefault="00660E77">
      <w:pPr>
        <w:tabs>
          <w:tab w:val="center" w:pos="5413"/>
        </w:tabs>
        <w:spacing w:after="0" w:line="265" w:lineRule="auto"/>
        <w:ind w:left="0" w:firstLine="0"/>
        <w:jc w:val="left"/>
      </w:pPr>
      <w:r>
        <w:rPr>
          <w:sz w:val="28"/>
        </w:rPr>
        <w:t>Tel.</w:t>
      </w:r>
      <w:r>
        <w:rPr>
          <w:sz w:val="28"/>
        </w:rPr>
        <w:tab/>
        <w:t>Fax.</w:t>
      </w:r>
    </w:p>
    <w:p w:rsidR="00E4629A" w:rsidRDefault="00660E77">
      <w:pPr>
        <w:spacing w:after="1566" w:line="265" w:lineRule="auto"/>
        <w:ind w:left="24" w:hanging="10"/>
        <w:jc w:val="left"/>
      </w:pPr>
      <w:r>
        <w:rPr>
          <w:sz w:val="26"/>
        </w:rPr>
        <w:t>(dále jen „objednatel”) na straně druhé</w:t>
      </w:r>
    </w:p>
    <w:p w:rsidR="00E4629A" w:rsidRDefault="00660E77">
      <w:pPr>
        <w:spacing w:after="0" w:line="259" w:lineRule="auto"/>
        <w:ind w:left="1183" w:right="1253" w:hanging="10"/>
        <w:jc w:val="center"/>
      </w:pPr>
      <w:r>
        <w:rPr>
          <w:sz w:val="26"/>
        </w:rPr>
        <w:t>Úvodní ustanovení</w:t>
      </w:r>
    </w:p>
    <w:p w:rsidR="00E4629A" w:rsidRDefault="00660E77">
      <w:pPr>
        <w:spacing w:after="0" w:line="265" w:lineRule="auto"/>
        <w:ind w:left="374" w:hanging="360"/>
        <w:jc w:val="left"/>
      </w:pPr>
      <w:r>
        <w:rPr>
          <w:sz w:val="26"/>
        </w:rPr>
        <w:t xml:space="preserve">1 . </w:t>
      </w:r>
      <w:r>
        <w:rPr>
          <w:sz w:val="26"/>
        </w:rPr>
        <w:t xml:space="preserve">Zhotovitel je osoba oprávněná ve smyslu </w:t>
      </w:r>
      <w:proofErr w:type="spellStart"/>
      <w:proofErr w:type="gramStart"/>
      <w:r>
        <w:rPr>
          <w:sz w:val="26"/>
        </w:rPr>
        <w:t>zák.č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185/2001 Sb. k podnikání v oblasti nakládání s odpady a oprávněným provozovatelem zařízení k nakládání s odpady.</w:t>
      </w:r>
    </w:p>
    <w:p w:rsidR="00E4629A" w:rsidRDefault="00660E77">
      <w:pPr>
        <w:numPr>
          <w:ilvl w:val="0"/>
          <w:numId w:val="1"/>
        </w:numPr>
        <w:spacing w:after="82"/>
        <w:ind w:right="14" w:hanging="367"/>
      </w:pPr>
      <w:r>
        <w:t>Objednatel je ve smyslu S 4</w:t>
      </w:r>
      <w:r>
        <w:t xml:space="preserve"> písm. p) a S 17 odst. 6 </w:t>
      </w:r>
      <w:proofErr w:type="spellStart"/>
      <w:proofErr w:type="gramStart"/>
      <w:r>
        <w:t>zák.č</w:t>
      </w:r>
      <w:proofErr w:type="spellEnd"/>
      <w:r>
        <w:t xml:space="preserve"> 185/2001</w:t>
      </w:r>
      <w:proofErr w:type="gramEnd"/>
      <w:r>
        <w:t xml:space="preserve"> </w:t>
      </w:r>
      <w:proofErr w:type="spellStart"/>
      <w:r>
        <w:t>Sb</w:t>
      </w:r>
      <w:proofErr w:type="spellEnd"/>
      <w:r>
        <w:t xml:space="preserve"> původcem odpadu, neboť při jeho podnikatelské činnosti vznikají odpady.</w:t>
      </w:r>
    </w:p>
    <w:p w:rsidR="00E4629A" w:rsidRDefault="00660E77">
      <w:pPr>
        <w:numPr>
          <w:ilvl w:val="0"/>
          <w:numId w:val="1"/>
        </w:numPr>
        <w:spacing w:after="4" w:line="222" w:lineRule="auto"/>
        <w:ind w:right="14" w:hanging="367"/>
      </w:pPr>
      <w:r>
        <w:t>Odpad podobný odpadu komunálnímu je odpad vznikající u právnických nebo fyzických osob oprávněných k podnikání. Jedná se o odpad, který zůsta</w:t>
      </w:r>
      <w:r>
        <w:t>ne po vytřídění využitelného odpadu, objemného odpadu, odpadu ze zeleně a nebezpečných složek odpadu.</w:t>
      </w:r>
    </w:p>
    <w:p w:rsidR="00E4629A" w:rsidRDefault="00660E77">
      <w:pPr>
        <w:numPr>
          <w:ilvl w:val="0"/>
          <w:numId w:val="1"/>
        </w:numPr>
        <w:spacing w:after="32"/>
        <w:ind w:right="14" w:hanging="367"/>
      </w:pPr>
      <w:r>
        <w:t>Separované složky odpadu jsou vytříděné složky odpadu vhodné k dalšímu využití</w:t>
      </w:r>
    </w:p>
    <w:p w:rsidR="00E4629A" w:rsidRDefault="00660E77">
      <w:pPr>
        <w:spacing w:after="47"/>
        <w:ind w:left="375" w:right="14"/>
      </w:pPr>
      <w:r>
        <w:t>(např. sklo, papír, plast)</w:t>
      </w:r>
      <w:r>
        <w:rPr>
          <w:noProof/>
        </w:rPr>
        <w:drawing>
          <wp:inline distT="0" distB="0" distL="0" distR="0">
            <wp:extent cx="13720" cy="18295"/>
            <wp:effectExtent l="0" t="0" r="0" b="0"/>
            <wp:docPr id="4022" name="Picture 4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" name="Picture 40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0"/>
          <w:numId w:val="1"/>
        </w:numPr>
        <w:spacing w:after="53"/>
        <w:ind w:right="14" w:hanging="367"/>
      </w:pPr>
      <w:r>
        <w:lastRenderedPageBreak/>
        <w:t>Svozové místo je místo dohodnuté smluvními stra</w:t>
      </w:r>
      <w:r>
        <w:t>nami, kde bude připravena sběrná nádoba, určená ke svozu.</w:t>
      </w:r>
    </w:p>
    <w:p w:rsidR="00E4629A" w:rsidRDefault="00660E77">
      <w:pPr>
        <w:numPr>
          <w:ilvl w:val="0"/>
          <w:numId w:val="1"/>
        </w:numPr>
        <w:ind w:right="14" w:hanging="367"/>
      </w:pPr>
      <w:r>
        <w:t>Sběrné nádoby jsou nádoby, do nichž původce shromažďuje odpad. Velikost a počet sběrných nádob, jejich umístění a četnost pravidelného svozu dohodnou smluvní strany v čl. smlouvy Specifikace místa s</w:t>
      </w:r>
      <w:r>
        <w:t>vozu a ceny</w:t>
      </w:r>
      <w:r>
        <w:rPr>
          <w:noProof/>
        </w:rPr>
        <w:drawing>
          <wp:inline distT="0" distB="0" distL="0" distR="0">
            <wp:extent cx="13720" cy="13721"/>
            <wp:effectExtent l="0" t="0" r="0" b="0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0" w:line="259" w:lineRule="auto"/>
        <w:ind w:left="1183" w:right="1109" w:hanging="10"/>
        <w:jc w:val="center"/>
      </w:pPr>
      <w:r>
        <w:rPr>
          <w:sz w:val="26"/>
        </w:rPr>
        <w:t>Předmět smlouvy</w:t>
      </w:r>
    </w:p>
    <w:p w:rsidR="00E4629A" w:rsidRDefault="00660E77">
      <w:pPr>
        <w:spacing w:after="470"/>
        <w:ind w:left="439" w:right="14" w:hanging="353"/>
      </w:pPr>
      <w:r>
        <w:t xml:space="preserve">1. </w:t>
      </w:r>
      <w:r>
        <w:t>Touto smlouvou se zhotovitel zavazuje po dobu trvání této smlouvy přebírat veškerý níže specifikovaný odpad objednatele, tento přijmout do svého vlastnictví a v souladu se zákonem o odpadech, zajistit jeho využití nebo odstranění. Objednatel se zavazuje sj</w:t>
      </w:r>
      <w:r>
        <w:t>ednaným způsobem předávat po dobu trvání této smlouvy odpad zhotoviteli, převést vlastnické právo k odpadu na zhotovitele a zaplatit zhotoviteli za převzetí odpadu sjednanou úplatu (cenu)</w:t>
      </w:r>
      <w:r>
        <w:rPr>
          <w:noProof/>
        </w:rPr>
        <w:drawing>
          <wp:inline distT="0" distB="0" distL="0" distR="0">
            <wp:extent cx="13720" cy="9148"/>
            <wp:effectExtent l="0" t="0" r="0" b="0"/>
            <wp:docPr id="6411" name="Picture 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" name="Picture 64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0" w:line="259" w:lineRule="auto"/>
        <w:ind w:left="89" w:right="29" w:hanging="10"/>
        <w:jc w:val="center"/>
      </w:pPr>
      <w:r>
        <w:rPr>
          <w:sz w:val="28"/>
        </w:rPr>
        <w:t>Způsob plnění</w:t>
      </w:r>
    </w:p>
    <w:p w:rsidR="00E4629A" w:rsidRDefault="00660E77">
      <w:pPr>
        <w:spacing w:after="681"/>
        <w:ind w:left="425" w:right="14" w:hanging="339"/>
      </w:pPr>
      <w:proofErr w:type="gramStart"/>
      <w:r>
        <w:t xml:space="preserve">1 . </w:t>
      </w:r>
      <w:r>
        <w:t>Objednatel</w:t>
      </w:r>
      <w:proofErr w:type="gramEnd"/>
      <w:r>
        <w:t xml:space="preserve"> se zavazuje zajistit </w:t>
      </w:r>
      <w:proofErr w:type="spellStart"/>
      <w:r>
        <w:t>shromaždování</w:t>
      </w:r>
      <w:proofErr w:type="spellEnd"/>
      <w:r>
        <w:t xml:space="preserve"> odp</w:t>
      </w:r>
      <w:r>
        <w:t>adu do sběrných nádob (dále jen „nádoby") na svozovém místě a zhotovitel se zavazuje zajistit sběr takového odpadu a jeho svoz na místo jeho využití či odstranění (dále vše též jen jako „svoz”), a to v rozsahu dle níže uvedené specifikace místa svozu a cen</w:t>
      </w:r>
      <w:r>
        <w:t>y</w:t>
      </w:r>
      <w:r>
        <w:rPr>
          <w:noProof/>
        </w:rPr>
        <w:drawing>
          <wp:inline distT="0" distB="0" distL="0" distR="0">
            <wp:extent cx="13720" cy="13721"/>
            <wp:effectExtent l="0" t="0" r="0" b="0"/>
            <wp:docPr id="6412" name="Picture 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" name="Picture 6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0" w:line="259" w:lineRule="auto"/>
        <w:ind w:left="1183" w:right="1123" w:hanging="10"/>
        <w:jc w:val="center"/>
      </w:pPr>
      <w:r>
        <w:rPr>
          <w:sz w:val="26"/>
        </w:rPr>
        <w:t xml:space="preserve">Cena plnění a platební </w:t>
      </w:r>
      <w:proofErr w:type="spellStart"/>
      <w:r>
        <w:rPr>
          <w:sz w:val="26"/>
        </w:rPr>
        <w:t>podminky</w:t>
      </w:r>
      <w:proofErr w:type="spellEnd"/>
    </w:p>
    <w:p w:rsidR="00E4629A" w:rsidRDefault="00660E77">
      <w:pPr>
        <w:ind w:left="432" w:right="14" w:hanging="346"/>
      </w:pPr>
      <w:proofErr w:type="gramStart"/>
      <w:r>
        <w:t xml:space="preserve">1 . </w:t>
      </w:r>
      <w:r>
        <w:t>Cena</w:t>
      </w:r>
      <w:proofErr w:type="gramEnd"/>
      <w:r>
        <w:t xml:space="preserve"> za poskytované služby dle této smlouvy je stanovena dohodou stran a její výše vychází z platného ceníku</w:t>
      </w:r>
      <w:r>
        <w:rPr>
          <w:noProof/>
        </w:rPr>
        <w:drawing>
          <wp:inline distT="0" distB="0" distL="0" distR="0">
            <wp:extent cx="13720" cy="13721"/>
            <wp:effectExtent l="0" t="0" r="0" b="0"/>
            <wp:docPr id="6413" name="Picture 6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" name="Picture 64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ind w:left="454" w:right="14"/>
      </w:pPr>
      <w:r>
        <w:t>Služba bude vyúčtována ročně, daňový doklad bude vystaven ke dni účinnosti smlouvy se splatností 14 dnů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6414" name="Picture 6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" name="Picture 64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0"/>
          <w:numId w:val="2"/>
        </w:numPr>
        <w:ind w:right="14" w:hanging="360"/>
      </w:pPr>
      <w:r>
        <w:t>Po</w:t>
      </w:r>
      <w:r>
        <w:t>kud se objednatel dostane do prodlení s placením ceny za službu dle této smlouvy, zhotovitel má právo požadovat zaplacení úroku z prodlení ve výši 0,1% z dlužné částky za každý den prodlení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6415" name="Picture 6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" name="Picture 64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0"/>
          <w:numId w:val="2"/>
        </w:numPr>
        <w:spacing w:after="733"/>
        <w:ind w:right="14" w:hanging="360"/>
      </w:pPr>
      <w:r>
        <w:t xml:space="preserve">Sjednaná cena se poměrně zvyšuje pokud dojde k prokazatelnému </w:t>
      </w:r>
      <w:proofErr w:type="gramStart"/>
      <w:r>
        <w:t>zvýšeni</w:t>
      </w:r>
      <w:proofErr w:type="gramEnd"/>
      <w:r>
        <w:t xml:space="preserve"> cen položek ovlivňujících sjednanou cenu plnění (např. PHM, poplatku za uložení odpadu na skládku, indexu spotřebních cen) nebo jakémukoliv zvýšení ceny plnění vzniklému na základě přípa</w:t>
      </w:r>
      <w:r>
        <w:t>dně nově přijatých či změněných právních předpisů. Takové zvýšení ceny je vůči objednateli účinné k datu, ke kterému zhotovitel zvýšení sjednané ceny písemně objednateli oznámil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6416" name="Picture 6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" name="Picture 64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0" w:line="259" w:lineRule="auto"/>
        <w:ind w:left="89" w:hanging="10"/>
        <w:jc w:val="center"/>
      </w:pPr>
      <w:r>
        <w:rPr>
          <w:sz w:val="28"/>
        </w:rPr>
        <w:t>Povinnosti smluvních stran</w:t>
      </w:r>
    </w:p>
    <w:p w:rsidR="00E4629A" w:rsidRDefault="00660E77">
      <w:pPr>
        <w:numPr>
          <w:ilvl w:val="0"/>
          <w:numId w:val="3"/>
        </w:numPr>
        <w:spacing w:after="0" w:line="265" w:lineRule="auto"/>
        <w:ind w:hanging="360"/>
        <w:jc w:val="left"/>
      </w:pPr>
      <w:r>
        <w:rPr>
          <w:sz w:val="26"/>
        </w:rPr>
        <w:t>Zhotovitel se zavazuje</w:t>
      </w:r>
      <w:r>
        <w:rPr>
          <w:noProof/>
        </w:rPr>
        <w:drawing>
          <wp:inline distT="0" distB="0" distL="0" distR="0">
            <wp:extent cx="18294" cy="73180"/>
            <wp:effectExtent l="0" t="0" r="0" b="0"/>
            <wp:docPr id="16052" name="Picture 16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" name="Picture 160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1"/>
          <w:numId w:val="3"/>
        </w:numPr>
        <w:ind w:right="14" w:hanging="252"/>
      </w:pPr>
      <w:r>
        <w:t>zajistit svoz (vyprazdňování nádob) řádně a včas dle podmínek stanovených touto smlouvou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 xml:space="preserve">zajistit navráceni nádob pro pravidelný svoz na jejich stanoviště, a to bez zbytečného </w:t>
      </w:r>
      <w:r>
        <w:rPr>
          <w:noProof/>
        </w:rPr>
        <w:drawing>
          <wp:inline distT="0" distB="0" distL="0" distR="0">
            <wp:extent cx="41162" cy="91475"/>
            <wp:effectExtent l="0" t="0" r="0" b="0"/>
            <wp:docPr id="16054" name="Picture 16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" name="Picture 160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odkladu po jejich vyprázdnění,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 xml:space="preserve">zajistit náhradní svoz odpadu v případě havárie </w:t>
      </w:r>
      <w:r>
        <w:t>či poruchy na sběrném zařízení (vozidle) nejpozději následujícího dne po dni plánovaného svozu,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lastRenderedPageBreak/>
        <w:t>zajistit na své náklady opravu nebo výměnu nádoby, dojde-li k jejímu prokazatelnému poškození jednáním ze strany zaměstnanců zhotovitele,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>zajistit neprodleně od</w:t>
      </w:r>
      <w:r>
        <w:t>stranění nečistoty, dojde-li činností zhotovitele při manipulaci s nádobami ke znečištění stálého stanoviště nádoby, případně veřejného prostranství.</w:t>
      </w:r>
    </w:p>
    <w:p w:rsidR="00E4629A" w:rsidRDefault="00660E77">
      <w:pPr>
        <w:numPr>
          <w:ilvl w:val="0"/>
          <w:numId w:val="3"/>
        </w:numPr>
        <w:spacing w:after="0" w:line="265" w:lineRule="auto"/>
        <w:ind w:hanging="360"/>
        <w:jc w:val="left"/>
      </w:pPr>
      <w:r>
        <w:rPr>
          <w:sz w:val="26"/>
        </w:rPr>
        <w:t xml:space="preserve">Objednatel je </w:t>
      </w:r>
      <w:proofErr w:type="gramStart"/>
      <w:r>
        <w:rPr>
          <w:sz w:val="26"/>
        </w:rPr>
        <w:t>povinen :</w:t>
      </w:r>
      <w:proofErr w:type="gramEnd"/>
    </w:p>
    <w:p w:rsidR="00E4629A" w:rsidRDefault="00660E77">
      <w:pPr>
        <w:numPr>
          <w:ilvl w:val="1"/>
          <w:numId w:val="3"/>
        </w:numPr>
        <w:spacing w:after="32"/>
        <w:ind w:right="14" w:hanging="252"/>
      </w:pPr>
      <w:r>
        <w:t>zajistit volný přístup k nádobám v souladu se svozovým kalendářem;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>zajistit sjízdn</w:t>
      </w:r>
      <w:r>
        <w:t>ost vozovek a schůdnost přístupových cest vedoucích k jednotlivým stanovištím nádob,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>zajistit, aby nebyl odpad odkládán mimo určené nádoby. Pokud bude vedle nádob odložen odpad, zhotovitel není povinen jej odvézt;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>zajistit, aby nedocházelo ke znehodnocován</w:t>
      </w:r>
      <w:r>
        <w:t>í odpadu jinými složkami uvedenými v čl. l, bod 3, věta druhá, této smlouvy nebo jiným odpadem, na který se nevztahuje zákon č. 185/2001 Sb. o odpadech</w:t>
      </w:r>
      <w:r>
        <w:rPr>
          <w:noProof/>
        </w:rPr>
        <w:drawing>
          <wp:inline distT="0" distB="0" distL="0" distR="0">
            <wp:extent cx="13720" cy="18295"/>
            <wp:effectExtent l="0" t="0" r="0" b="0"/>
            <wp:docPr id="9702" name="Picture 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" name="Picture 97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1"/>
          <w:numId w:val="3"/>
        </w:numPr>
        <w:ind w:right="14" w:hanging="252"/>
      </w:pPr>
      <w:r>
        <w:t>vrátit zhotoviteli bez zbytečného odkladu po ukončení této smlouvy všechny jím pronajaté nádoby</w:t>
      </w:r>
    </w:p>
    <w:p w:rsidR="00E4629A" w:rsidRDefault="00660E77">
      <w:pPr>
        <w:numPr>
          <w:ilvl w:val="1"/>
          <w:numId w:val="3"/>
        </w:numPr>
        <w:ind w:right="14" w:hanging="252"/>
      </w:pPr>
      <w:r>
        <w:t xml:space="preserve">nádobu </w:t>
      </w:r>
      <w:r>
        <w:t xml:space="preserve">řádně označit roční známkou, která slouží ke kontrole při vývozu a evidenci </w:t>
      </w:r>
      <w:r>
        <w:rPr>
          <w:noProof/>
        </w:rPr>
        <w:drawing>
          <wp:inline distT="0" distB="0" distL="0" distR="0">
            <wp:extent cx="18294" cy="36590"/>
            <wp:effectExtent l="0" t="0" r="0" b="0"/>
            <wp:docPr id="9703" name="Picture 9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" name="Picture 97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takto řádně neoznačená nádoba nebude vyvážena, a to i v případě, že je služba uhrazena.</w:t>
      </w:r>
    </w:p>
    <w:p w:rsidR="00E4629A" w:rsidRDefault="00660E77">
      <w:pPr>
        <w:numPr>
          <w:ilvl w:val="0"/>
          <w:numId w:val="3"/>
        </w:numPr>
        <w:spacing w:after="714"/>
        <w:ind w:hanging="360"/>
        <w:jc w:val="left"/>
      </w:pPr>
      <w:r>
        <w:t>Zhotovitel je oprávněn odmítnout svoz odpadu v případě, že objednatel nesplnil touto smlouv</w:t>
      </w:r>
      <w:r>
        <w:t>ou sjednané povinnosti</w:t>
      </w:r>
      <w:r>
        <w:rPr>
          <w:noProof/>
        </w:rPr>
        <w:drawing>
          <wp:inline distT="0" distB="0" distL="0" distR="0">
            <wp:extent cx="18294" cy="13721"/>
            <wp:effectExtent l="0" t="0" r="0" b="0"/>
            <wp:docPr id="9600" name="Picture 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" name="Picture 96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spacing w:after="0" w:line="259" w:lineRule="auto"/>
        <w:ind w:left="1183" w:right="1116" w:hanging="10"/>
        <w:jc w:val="center"/>
      </w:pPr>
      <w:r>
        <w:rPr>
          <w:sz w:val="26"/>
        </w:rPr>
        <w:t>Doba trvání smlouvy a její zánik</w:t>
      </w:r>
    </w:p>
    <w:p w:rsidR="00E4629A" w:rsidRDefault="00660E77">
      <w:pPr>
        <w:spacing w:after="260"/>
        <w:ind w:left="446" w:right="14" w:hanging="360"/>
      </w:pPr>
      <w:r>
        <w:t xml:space="preserve">1. </w:t>
      </w:r>
      <w:r>
        <w:t>Smlouva se uzavírá na dobu neurčitou. Smlouva nabývá platnosti dnem podpisu oběma smluvními stranami.</w:t>
      </w:r>
    </w:p>
    <w:p w:rsidR="00E4629A" w:rsidRDefault="00660E77">
      <w:pPr>
        <w:pStyle w:val="Nadpis1"/>
        <w:spacing w:after="208"/>
        <w:ind w:left="96"/>
      </w:pPr>
      <w:r>
        <w:t xml:space="preserve">2. </w:t>
      </w:r>
      <w:r>
        <w:t>Datum účinnosti smlouvy: 1. ledna 2009</w:t>
      </w:r>
    </w:p>
    <w:p w:rsidR="00E4629A" w:rsidRDefault="00660E77">
      <w:pPr>
        <w:numPr>
          <w:ilvl w:val="0"/>
          <w:numId w:val="4"/>
        </w:numPr>
        <w:spacing w:after="220"/>
        <w:ind w:right="219" w:hanging="367"/>
      </w:pPr>
      <w:r>
        <w:t xml:space="preserve">Kterákoliv ze smluvních stran je oprávněna tuto smlouvu vypovědět. </w:t>
      </w:r>
      <w:proofErr w:type="spellStart"/>
      <w:r>
        <w:t>Výpověd</w:t>
      </w:r>
      <w:proofErr w:type="spellEnd"/>
      <w:r>
        <w:t xml:space="preserve"> musí být učiněna písemně, jinak je neplatná. Výpovědní lhůta je tříměsíční a počíná běžet prvého dne měsíce následujícího po měsíci, v němž byla výpověď odeslána doporučenou poštou </w:t>
      </w:r>
      <w:r>
        <w:t>na adresu druhé smluvní strany uvedenou v záhlaví této smlouvy.</w:t>
      </w:r>
    </w:p>
    <w:p w:rsidR="00660E77" w:rsidRDefault="00660E77">
      <w:pPr>
        <w:numPr>
          <w:ilvl w:val="0"/>
          <w:numId w:val="4"/>
        </w:numPr>
        <w:spacing w:after="221"/>
        <w:ind w:right="219" w:hanging="367"/>
      </w:pPr>
      <w:r>
        <w:t xml:space="preserve">Odpovědným pracovníkem pro realizaci činností ve smyslu ustanovení této smlouvy je ze strany objednatele— </w:t>
      </w:r>
    </w:p>
    <w:p w:rsidR="00660E77" w:rsidRDefault="00660E77">
      <w:pPr>
        <w:numPr>
          <w:ilvl w:val="0"/>
          <w:numId w:val="4"/>
        </w:numPr>
        <w:spacing w:after="221"/>
        <w:ind w:right="219" w:hanging="367"/>
      </w:pPr>
      <w:r>
        <w:t>tel. ze strany zhotovitele: provozní technik—</w:t>
      </w:r>
    </w:p>
    <w:p w:rsidR="00660E77" w:rsidRDefault="00660E77">
      <w:pPr>
        <w:numPr>
          <w:ilvl w:val="0"/>
          <w:numId w:val="4"/>
        </w:numPr>
        <w:spacing w:after="221"/>
        <w:ind w:right="219" w:hanging="367"/>
      </w:pPr>
      <w:r>
        <w:t xml:space="preserve"> tel. zákaznické</w:t>
      </w:r>
      <w:bookmarkStart w:id="0" w:name="_GoBack"/>
      <w:bookmarkEnd w:id="0"/>
      <w:r>
        <w:t xml:space="preserve"> centrum, referent</w:t>
      </w:r>
      <w:r>
        <w:t xml:space="preserve">i— </w:t>
      </w:r>
    </w:p>
    <w:p w:rsidR="00E4629A" w:rsidRDefault="00660E77">
      <w:pPr>
        <w:numPr>
          <w:ilvl w:val="0"/>
          <w:numId w:val="4"/>
        </w:numPr>
        <w:spacing w:after="221"/>
        <w:ind w:right="219" w:hanging="367"/>
      </w:pPr>
      <w:r>
        <w:t xml:space="preserve">tel </w:t>
      </w:r>
      <w:r>
        <w:t xml:space="preserve">poradce pro ekologii </w:t>
      </w:r>
    </w:p>
    <w:p w:rsidR="00E4629A" w:rsidRDefault="00660E77">
      <w:pPr>
        <w:spacing w:after="0" w:line="259" w:lineRule="auto"/>
        <w:ind w:left="1183" w:right="1109" w:hanging="10"/>
        <w:jc w:val="center"/>
      </w:pPr>
      <w:r>
        <w:rPr>
          <w:sz w:val="26"/>
        </w:rPr>
        <w:t>VII.</w:t>
      </w:r>
    </w:p>
    <w:p w:rsidR="00E4629A" w:rsidRDefault="00660E77">
      <w:pPr>
        <w:spacing w:after="0" w:line="259" w:lineRule="auto"/>
        <w:ind w:left="1183" w:right="1087" w:hanging="10"/>
        <w:jc w:val="center"/>
      </w:pPr>
      <w:r>
        <w:rPr>
          <w:sz w:val="26"/>
        </w:rPr>
        <w:t>Ostatní ustanovení</w:t>
      </w:r>
    </w:p>
    <w:p w:rsidR="00E4629A" w:rsidRDefault="00660E77">
      <w:pPr>
        <w:ind w:left="446" w:right="14" w:hanging="360"/>
      </w:pPr>
      <w:proofErr w:type="gramStart"/>
      <w:r>
        <w:t xml:space="preserve">1 . </w:t>
      </w:r>
      <w:r>
        <w:t>V případě</w:t>
      </w:r>
      <w:proofErr w:type="gramEnd"/>
      <w:r>
        <w:t xml:space="preserve"> změny nebo doplnění této smlouvy bude vyhotovena smlouva nová, která zcela nahradí smlouvu předchozí. Uzavřením této smlouvy se ruší smlouva č. F 44/1999, 23/36B </w:t>
      </w:r>
      <w:proofErr w:type="spellStart"/>
      <w:r>
        <w:t>Fi</w:t>
      </w:r>
      <w:proofErr w:type="spellEnd"/>
      <w:r>
        <w:t>/2002 a 29/362005/</w:t>
      </w:r>
      <w:proofErr w:type="spellStart"/>
      <w:r>
        <w:t>Fl</w:t>
      </w:r>
      <w:proofErr w:type="spellEnd"/>
      <w:r>
        <w:rPr>
          <w:noProof/>
        </w:rPr>
        <w:drawing>
          <wp:inline distT="0" distB="0" distL="0" distR="0">
            <wp:extent cx="13721" cy="13722"/>
            <wp:effectExtent l="0" t="0" r="0" b="0"/>
            <wp:docPr id="9610" name="Picture 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" name="Picture 96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9A" w:rsidRDefault="00660E77">
      <w:pPr>
        <w:numPr>
          <w:ilvl w:val="0"/>
          <w:numId w:val="5"/>
        </w:numPr>
        <w:spacing w:after="32"/>
        <w:ind w:right="14" w:hanging="367"/>
      </w:pPr>
      <w:r>
        <w:t>Smlouv</w:t>
      </w:r>
      <w:r>
        <w:t xml:space="preserve">a se řídí </w:t>
      </w:r>
      <w:proofErr w:type="gramStart"/>
      <w:r>
        <w:t xml:space="preserve">ustanoveními </w:t>
      </w:r>
      <w:proofErr w:type="spellStart"/>
      <w:r>
        <w:t>z.č</w:t>
      </w:r>
      <w:proofErr w:type="spellEnd"/>
      <w:r>
        <w:t>.</w:t>
      </w:r>
      <w:proofErr w:type="gramEnd"/>
      <w:r>
        <w:t xml:space="preserve"> 513/1991 Sb., obchodním zákoníkem.</w:t>
      </w:r>
    </w:p>
    <w:p w:rsidR="00E4629A" w:rsidRDefault="00660E77">
      <w:pPr>
        <w:numPr>
          <w:ilvl w:val="0"/>
          <w:numId w:val="5"/>
        </w:numPr>
        <w:spacing w:after="32"/>
        <w:ind w:right="14" w:hanging="367"/>
      </w:pPr>
      <w:r>
        <w:lastRenderedPageBreak/>
        <w:t>Smlouva je vyhotovena v počtu dvou stejnopisů, přičemž každá ze smluvních stran obdrží</w:t>
      </w:r>
    </w:p>
    <w:p w:rsidR="00E4629A" w:rsidRDefault="00E4629A">
      <w:pPr>
        <w:sectPr w:rsidR="00E4629A">
          <w:pgSz w:w="11920" w:h="16840"/>
          <w:pgMar w:top="1826" w:right="1570" w:bottom="1367" w:left="1023" w:header="708" w:footer="708" w:gutter="0"/>
          <w:cols w:space="708"/>
        </w:sectPr>
      </w:pPr>
    </w:p>
    <w:p w:rsidR="00E4629A" w:rsidRDefault="00660E77">
      <w:pPr>
        <w:spacing w:after="355"/>
        <w:ind w:left="367" w:right="14"/>
      </w:pPr>
      <w:r>
        <w:lastRenderedPageBreak/>
        <w:t>po jednom z nich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9704" name="Picture 9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" name="Picture 97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E3" w:rsidRDefault="00C937E3" w:rsidP="006844F6">
      <w:pPr>
        <w:spacing w:after="0" w:line="265" w:lineRule="auto"/>
        <w:ind w:left="24" w:hanging="10"/>
        <w:jc w:val="left"/>
        <w:rPr>
          <w:sz w:val="26"/>
        </w:rPr>
      </w:pPr>
    </w:p>
    <w:p w:rsidR="00E4629A" w:rsidRDefault="003F65C6" w:rsidP="006844F6">
      <w:pPr>
        <w:spacing w:after="0" w:line="265" w:lineRule="auto"/>
        <w:ind w:left="24" w:hanging="10"/>
        <w:jc w:val="left"/>
        <w:rPr>
          <w:sz w:val="26"/>
        </w:rPr>
      </w:pPr>
      <w:r>
        <w:rPr>
          <w:sz w:val="26"/>
        </w:rPr>
        <w:t>V Kolíně dne 31 12.</w:t>
      </w:r>
      <w:r w:rsidR="006844F6">
        <w:rPr>
          <w:sz w:val="26"/>
        </w:rPr>
        <w:t>2008</w:t>
      </w:r>
    </w:p>
    <w:p w:rsidR="00C937E3" w:rsidRDefault="00C937E3" w:rsidP="006844F6">
      <w:pPr>
        <w:spacing w:after="0" w:line="265" w:lineRule="auto"/>
        <w:ind w:left="24" w:hanging="10"/>
        <w:jc w:val="left"/>
        <w:rPr>
          <w:sz w:val="26"/>
        </w:rPr>
      </w:pPr>
    </w:p>
    <w:p w:rsidR="00C937E3" w:rsidRDefault="00C937E3" w:rsidP="006844F6">
      <w:pPr>
        <w:spacing w:after="0" w:line="265" w:lineRule="auto"/>
        <w:ind w:left="24" w:hanging="10"/>
        <w:jc w:val="left"/>
        <w:rPr>
          <w:sz w:val="26"/>
        </w:rPr>
      </w:pPr>
      <w:r>
        <w:rPr>
          <w:sz w:val="26"/>
        </w:rPr>
        <w:t>………………………………</w:t>
      </w:r>
    </w:p>
    <w:p w:rsidR="00C937E3" w:rsidRDefault="00C937E3" w:rsidP="006844F6">
      <w:pPr>
        <w:spacing w:after="0" w:line="265" w:lineRule="auto"/>
        <w:ind w:left="24" w:hanging="10"/>
        <w:jc w:val="left"/>
        <w:sectPr w:rsidR="00C937E3">
          <w:type w:val="continuous"/>
          <w:pgSz w:w="11920" w:h="16840"/>
          <w:pgMar w:top="1826" w:right="8196" w:bottom="1354" w:left="1116" w:header="708" w:footer="708" w:gutter="0"/>
          <w:cols w:space="708"/>
        </w:sectPr>
      </w:pPr>
      <w:r>
        <w:rPr>
          <w:sz w:val="26"/>
        </w:rPr>
        <w:t xml:space="preserve">     Za zhotovitele </w:t>
      </w:r>
    </w:p>
    <w:p w:rsidR="00E4629A" w:rsidRDefault="003F65C6" w:rsidP="003F65C6">
      <w:pPr>
        <w:pStyle w:val="Nadpis1"/>
        <w:ind w:left="0" w:firstLine="0"/>
      </w:pPr>
      <w:r>
        <w:lastRenderedPageBreak/>
        <w:t xml:space="preserve">V Kolíně dne </w:t>
      </w:r>
      <w:proofErr w:type="gramStart"/>
      <w:r>
        <w:t>31.12.2</w:t>
      </w:r>
      <w:r w:rsidR="00660E77">
        <w:t>008</w:t>
      </w:r>
      <w:proofErr w:type="gramEnd"/>
      <w:r w:rsidR="00660E77">
        <w:t xml:space="preserve"> </w:t>
      </w:r>
    </w:p>
    <w:p w:rsidR="00C937E3" w:rsidRDefault="00C937E3" w:rsidP="00C937E3">
      <w:pPr>
        <w:ind w:left="0" w:firstLine="0"/>
      </w:pPr>
    </w:p>
    <w:p w:rsidR="00C937E3" w:rsidRDefault="00C937E3" w:rsidP="00C937E3">
      <w:pPr>
        <w:ind w:left="0" w:firstLine="0"/>
      </w:pPr>
      <w:r>
        <w:t>………………………………………..</w:t>
      </w:r>
    </w:p>
    <w:p w:rsidR="00C937E3" w:rsidRPr="00C937E3" w:rsidRDefault="00C937E3" w:rsidP="00C937E3">
      <w:pPr>
        <w:ind w:left="0" w:firstLine="0"/>
      </w:pPr>
      <w:r>
        <w:t xml:space="preserve">       </w:t>
      </w:r>
      <w:r w:rsidRPr="00C937E3">
        <w:t>Za objednavatele</w:t>
      </w:r>
    </w:p>
    <w:sectPr w:rsidR="00C937E3" w:rsidRPr="00C937E3">
      <w:type w:val="continuous"/>
      <w:pgSz w:w="11920" w:h="16840"/>
      <w:pgMar w:top="1826" w:right="1757" w:bottom="1657" w:left="72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33C"/>
    <w:multiLevelType w:val="hybridMultilevel"/>
    <w:tmpl w:val="6DEEA016"/>
    <w:lvl w:ilvl="0" w:tplc="F712FC7C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64D91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A43EB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F2FD70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466EA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867F4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8FA8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A6612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AC72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20A9D"/>
    <w:multiLevelType w:val="hybridMultilevel"/>
    <w:tmpl w:val="D24AEB1A"/>
    <w:lvl w:ilvl="0" w:tplc="E06A0124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AC9DA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4A0972">
      <w:start w:val="1"/>
      <w:numFmt w:val="lowerRoman"/>
      <w:lvlText w:val="%3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A0DC70">
      <w:start w:val="1"/>
      <w:numFmt w:val="decimal"/>
      <w:lvlText w:val="%4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60FA24">
      <w:start w:val="1"/>
      <w:numFmt w:val="lowerLetter"/>
      <w:lvlText w:val="%5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C69A5C">
      <w:start w:val="1"/>
      <w:numFmt w:val="lowerRoman"/>
      <w:lvlText w:val="%6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C87316">
      <w:start w:val="1"/>
      <w:numFmt w:val="decimal"/>
      <w:lvlText w:val="%7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8E7FD0">
      <w:start w:val="1"/>
      <w:numFmt w:val="lowerLetter"/>
      <w:lvlText w:val="%8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62115E">
      <w:start w:val="1"/>
      <w:numFmt w:val="lowerRoman"/>
      <w:lvlText w:val="%9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109EA"/>
    <w:multiLevelType w:val="hybridMultilevel"/>
    <w:tmpl w:val="FF8EAC6A"/>
    <w:lvl w:ilvl="0" w:tplc="14AA2818">
      <w:start w:val="3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EE502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8480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7A277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00C80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E61F2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654C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9CEC7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54E0E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1649B5"/>
    <w:multiLevelType w:val="hybridMultilevel"/>
    <w:tmpl w:val="D7F0D402"/>
    <w:lvl w:ilvl="0" w:tplc="F94208F4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A4E5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070B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2EAE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A8DA6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1E9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2002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CB50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CFD5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B1A96"/>
    <w:multiLevelType w:val="hybridMultilevel"/>
    <w:tmpl w:val="61A8CF0C"/>
    <w:lvl w:ilvl="0" w:tplc="A986FE6A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AA0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0610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6C8C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2950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239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6C3B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0FC1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8511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9A"/>
    <w:rsid w:val="003F65C6"/>
    <w:rsid w:val="00660E77"/>
    <w:rsid w:val="006844F6"/>
    <w:rsid w:val="00C937E3"/>
    <w:rsid w:val="00E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C33"/>
  <w15:docId w15:val="{A2A4152D-F3E5-4A44-8440-D9A78207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7" w:lineRule="auto"/>
      <w:ind w:left="4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49" w:lineRule="auto"/>
      <w:ind w:left="39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2017-06-26T06:55:00Z</dcterms:created>
  <dcterms:modified xsi:type="dcterms:W3CDTF">2017-06-26T07:06:00Z</dcterms:modified>
</cp:coreProperties>
</file>