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FFF84" w14:textId="77777777" w:rsidR="006A32BD" w:rsidRDefault="006A32BD" w:rsidP="00512B6A">
      <w:pPr>
        <w:spacing w:after="0"/>
        <w:jc w:val="center"/>
        <w:outlineLvl w:val="0"/>
        <w:rPr>
          <w:b/>
          <w:bCs/>
          <w:color w:val="000000"/>
          <w:sz w:val="24"/>
          <w:szCs w:val="24"/>
        </w:rPr>
      </w:pPr>
    </w:p>
    <w:p w14:paraId="7725DF2A" w14:textId="77777777" w:rsidR="000E7B3A" w:rsidRDefault="000E7B3A" w:rsidP="00512B6A">
      <w:pPr>
        <w:spacing w:after="0"/>
        <w:jc w:val="center"/>
        <w:outlineLvl w:val="0"/>
        <w:rPr>
          <w:b/>
          <w:bCs/>
          <w:color w:val="000000"/>
          <w:sz w:val="24"/>
          <w:szCs w:val="24"/>
        </w:rPr>
      </w:pPr>
    </w:p>
    <w:p w14:paraId="765A4923" w14:textId="5F847268" w:rsidR="002A3588" w:rsidRDefault="002A3588" w:rsidP="00512B6A">
      <w:pPr>
        <w:spacing w:after="0"/>
        <w:jc w:val="center"/>
        <w:outlineLvl w:val="0"/>
        <w:rPr>
          <w:b/>
          <w:bCs/>
          <w:color w:val="000000"/>
          <w:sz w:val="24"/>
          <w:szCs w:val="24"/>
        </w:rPr>
      </w:pPr>
      <w:r w:rsidRPr="00854381">
        <w:rPr>
          <w:b/>
          <w:bCs/>
          <w:color w:val="000000"/>
          <w:sz w:val="24"/>
          <w:szCs w:val="24"/>
        </w:rPr>
        <w:t>PŘÍKAZNÍ SMLOUVA</w:t>
      </w:r>
    </w:p>
    <w:p w14:paraId="00B4A9EC" w14:textId="34E18F39" w:rsidR="002A3588" w:rsidRPr="00854381" w:rsidRDefault="002A3588" w:rsidP="00512B6A">
      <w:pPr>
        <w:spacing w:after="0"/>
        <w:jc w:val="center"/>
        <w:outlineLvl w:val="0"/>
        <w:rPr>
          <w:b/>
          <w:bCs/>
          <w:color w:val="000000"/>
          <w:sz w:val="24"/>
          <w:szCs w:val="24"/>
        </w:rPr>
      </w:pPr>
      <w:r>
        <w:rPr>
          <w:b/>
          <w:bCs/>
          <w:color w:val="000000"/>
          <w:sz w:val="24"/>
          <w:szCs w:val="24"/>
        </w:rPr>
        <w:t>NA</w:t>
      </w:r>
      <w:r w:rsidRPr="00854381">
        <w:rPr>
          <w:b/>
          <w:bCs/>
          <w:color w:val="000000"/>
          <w:sz w:val="24"/>
          <w:szCs w:val="24"/>
        </w:rPr>
        <w:t xml:space="preserve"> ADMINISTRACI </w:t>
      </w:r>
      <w:r>
        <w:rPr>
          <w:b/>
          <w:bCs/>
          <w:color w:val="000000"/>
          <w:sz w:val="24"/>
          <w:szCs w:val="24"/>
        </w:rPr>
        <w:t>VEŘEJN</w:t>
      </w:r>
      <w:r w:rsidR="000E7B3A">
        <w:rPr>
          <w:b/>
          <w:bCs/>
          <w:color w:val="000000"/>
          <w:sz w:val="24"/>
          <w:szCs w:val="24"/>
        </w:rPr>
        <w:t>ÝCH ZAKÁZEK</w:t>
      </w:r>
    </w:p>
    <w:p w14:paraId="2DE76CEC" w14:textId="77777777" w:rsidR="002A3588" w:rsidRPr="00854381" w:rsidRDefault="002A3588" w:rsidP="000910CE">
      <w:pPr>
        <w:rPr>
          <w:color w:val="000000"/>
          <w:sz w:val="20"/>
          <w:szCs w:val="20"/>
        </w:rPr>
      </w:pPr>
    </w:p>
    <w:p w14:paraId="1904FC56" w14:textId="77777777" w:rsidR="002A3588" w:rsidRDefault="002A3588" w:rsidP="00854381">
      <w:pPr>
        <w:rPr>
          <w:sz w:val="20"/>
          <w:szCs w:val="20"/>
        </w:rPr>
      </w:pPr>
    </w:p>
    <w:p w14:paraId="6F511DA8" w14:textId="77777777" w:rsidR="002A3588" w:rsidRPr="00854381" w:rsidRDefault="002A3588" w:rsidP="00854381">
      <w:pPr>
        <w:pStyle w:val="Bezmezer"/>
        <w:jc w:val="center"/>
        <w:rPr>
          <w:b/>
          <w:bCs/>
          <w:sz w:val="24"/>
          <w:szCs w:val="24"/>
        </w:rPr>
      </w:pPr>
      <w:r w:rsidRPr="00854381">
        <w:rPr>
          <w:b/>
          <w:bCs/>
          <w:sz w:val="24"/>
          <w:szCs w:val="24"/>
        </w:rPr>
        <w:t>I.</w:t>
      </w:r>
    </w:p>
    <w:p w14:paraId="15EBB73F" w14:textId="77777777" w:rsidR="002A3588" w:rsidRPr="00854381" w:rsidRDefault="002A3588" w:rsidP="00512B6A">
      <w:pPr>
        <w:pStyle w:val="Bezmezer"/>
        <w:jc w:val="center"/>
        <w:outlineLvl w:val="0"/>
        <w:rPr>
          <w:b/>
          <w:bCs/>
          <w:sz w:val="24"/>
          <w:szCs w:val="24"/>
        </w:rPr>
      </w:pPr>
      <w:r w:rsidRPr="00854381">
        <w:rPr>
          <w:b/>
          <w:bCs/>
          <w:sz w:val="24"/>
          <w:szCs w:val="24"/>
        </w:rPr>
        <w:t>Smluvní strany</w:t>
      </w:r>
    </w:p>
    <w:p w14:paraId="0EE1BBD7" w14:textId="77777777" w:rsidR="002A3588" w:rsidRDefault="002A3588" w:rsidP="00854381">
      <w:pPr>
        <w:rPr>
          <w:sz w:val="20"/>
          <w:szCs w:val="20"/>
        </w:rPr>
      </w:pP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1"/>
      </w:tblGrid>
      <w:tr w:rsidR="00F47FEB" w:rsidRPr="000C3A79" w14:paraId="00040D79" w14:textId="77777777" w:rsidTr="00D20943">
        <w:trPr>
          <w:trHeight w:val="454"/>
        </w:trPr>
        <w:tc>
          <w:tcPr>
            <w:tcW w:w="4961" w:type="dxa"/>
            <w:vAlign w:val="center"/>
          </w:tcPr>
          <w:p w14:paraId="04EFD351" w14:textId="77777777" w:rsidR="00F47FEB" w:rsidRPr="000C3A79" w:rsidRDefault="00F47FEB" w:rsidP="00217E8B">
            <w:pPr>
              <w:spacing w:after="0" w:line="280" w:lineRule="atLeast"/>
            </w:pPr>
            <w:r w:rsidRPr="000C3A79">
              <w:t>Název zadavatele:</w:t>
            </w:r>
          </w:p>
        </w:tc>
        <w:tc>
          <w:tcPr>
            <w:tcW w:w="4961" w:type="dxa"/>
            <w:vAlign w:val="center"/>
          </w:tcPr>
          <w:p w14:paraId="7F8A8458" w14:textId="77777777" w:rsidR="00F47FEB" w:rsidRPr="008440EE" w:rsidRDefault="00F47FEB" w:rsidP="00217E8B">
            <w:pPr>
              <w:spacing w:after="0" w:line="280" w:lineRule="atLeast"/>
              <w:rPr>
                <w:b/>
                <w:bCs/>
              </w:rPr>
            </w:pPr>
            <w:r w:rsidRPr="00D33131">
              <w:rPr>
                <w:b/>
                <w:bCs/>
              </w:rPr>
              <w:t>Integrovaná střední škola - Centrum odborné přípravy a Jazyková škola s právem státní jazykové zkoušky Valašské Meziříčí</w:t>
            </w:r>
          </w:p>
        </w:tc>
      </w:tr>
      <w:tr w:rsidR="00F47FEB" w:rsidRPr="000C3A79" w14:paraId="0B7570E3" w14:textId="77777777" w:rsidTr="00D20943">
        <w:trPr>
          <w:trHeight w:val="454"/>
        </w:trPr>
        <w:tc>
          <w:tcPr>
            <w:tcW w:w="4961" w:type="dxa"/>
            <w:vAlign w:val="center"/>
          </w:tcPr>
          <w:p w14:paraId="368584D8" w14:textId="77777777" w:rsidR="00F47FEB" w:rsidRPr="000C3A79" w:rsidRDefault="00F47FEB" w:rsidP="00217E8B">
            <w:pPr>
              <w:spacing w:after="0" w:line="280" w:lineRule="atLeast"/>
            </w:pPr>
            <w:r w:rsidRPr="000C3A79">
              <w:t>Sídlo:</w:t>
            </w:r>
          </w:p>
        </w:tc>
        <w:tc>
          <w:tcPr>
            <w:tcW w:w="4961" w:type="dxa"/>
            <w:vAlign w:val="center"/>
          </w:tcPr>
          <w:p w14:paraId="3B461A8D" w14:textId="25FA850A" w:rsidR="00F47FEB" w:rsidRPr="008440EE" w:rsidRDefault="00F47FEB" w:rsidP="00217E8B">
            <w:pPr>
              <w:spacing w:after="0" w:line="280" w:lineRule="atLeast"/>
              <w:rPr>
                <w:bCs/>
              </w:rPr>
            </w:pPr>
            <w:r w:rsidRPr="00D33131">
              <w:rPr>
                <w:bCs/>
              </w:rPr>
              <w:t xml:space="preserve">Palackého </w:t>
            </w:r>
            <w:r w:rsidR="002F581B">
              <w:rPr>
                <w:bCs/>
              </w:rPr>
              <w:t>239/</w:t>
            </w:r>
            <w:r w:rsidRPr="00D33131">
              <w:rPr>
                <w:bCs/>
              </w:rPr>
              <w:t>49, 757 01 Valašské Meziříčí</w:t>
            </w:r>
          </w:p>
        </w:tc>
      </w:tr>
      <w:tr w:rsidR="00F47FEB" w:rsidRPr="000C3A79" w14:paraId="1910D742" w14:textId="77777777" w:rsidTr="00D20943">
        <w:trPr>
          <w:trHeight w:val="454"/>
        </w:trPr>
        <w:tc>
          <w:tcPr>
            <w:tcW w:w="4961" w:type="dxa"/>
            <w:vAlign w:val="center"/>
          </w:tcPr>
          <w:p w14:paraId="337869E4" w14:textId="77777777" w:rsidR="00F47FEB" w:rsidRPr="000C3A79" w:rsidRDefault="00F47FEB" w:rsidP="00217E8B">
            <w:pPr>
              <w:spacing w:after="0" w:line="280" w:lineRule="atLeast"/>
            </w:pPr>
            <w:r w:rsidRPr="000C3A79">
              <w:t>IČ:</w:t>
            </w:r>
          </w:p>
        </w:tc>
        <w:tc>
          <w:tcPr>
            <w:tcW w:w="4961" w:type="dxa"/>
            <w:vAlign w:val="center"/>
          </w:tcPr>
          <w:p w14:paraId="2D8316DD" w14:textId="77777777" w:rsidR="00F47FEB" w:rsidRPr="008440EE" w:rsidRDefault="00F47FEB" w:rsidP="00217E8B">
            <w:pPr>
              <w:spacing w:after="0" w:line="280" w:lineRule="atLeast"/>
              <w:rPr>
                <w:bCs/>
              </w:rPr>
            </w:pPr>
            <w:r w:rsidRPr="00D33131">
              <w:rPr>
                <w:bCs/>
              </w:rPr>
              <w:t>00851574</w:t>
            </w:r>
          </w:p>
        </w:tc>
      </w:tr>
      <w:tr w:rsidR="00F47FEB" w:rsidRPr="000C3A79" w14:paraId="2159F6B0" w14:textId="77777777" w:rsidTr="00D20943">
        <w:trPr>
          <w:trHeight w:val="454"/>
        </w:trPr>
        <w:tc>
          <w:tcPr>
            <w:tcW w:w="4961" w:type="dxa"/>
            <w:vAlign w:val="center"/>
          </w:tcPr>
          <w:p w14:paraId="361EB094" w14:textId="77777777" w:rsidR="00F47FEB" w:rsidRPr="000C3A79" w:rsidRDefault="00F47FEB" w:rsidP="00217E8B">
            <w:pPr>
              <w:spacing w:after="0" w:line="280" w:lineRule="atLeast"/>
            </w:pPr>
            <w:r>
              <w:t>DIČ:</w:t>
            </w:r>
          </w:p>
        </w:tc>
        <w:tc>
          <w:tcPr>
            <w:tcW w:w="4961" w:type="dxa"/>
            <w:vAlign w:val="center"/>
          </w:tcPr>
          <w:p w14:paraId="5269010B" w14:textId="77777777" w:rsidR="00F47FEB" w:rsidRPr="008440EE" w:rsidRDefault="00F47FEB" w:rsidP="00217E8B">
            <w:pPr>
              <w:spacing w:after="0" w:line="280" w:lineRule="atLeast"/>
              <w:rPr>
                <w:bCs/>
              </w:rPr>
            </w:pPr>
            <w:r w:rsidRPr="00D33131">
              <w:rPr>
                <w:bCs/>
              </w:rPr>
              <w:t>CZ00851574</w:t>
            </w:r>
          </w:p>
        </w:tc>
      </w:tr>
      <w:tr w:rsidR="00F47FEB" w:rsidRPr="000C3A79" w14:paraId="070DF1CA" w14:textId="77777777" w:rsidTr="00D20943">
        <w:trPr>
          <w:trHeight w:val="454"/>
        </w:trPr>
        <w:tc>
          <w:tcPr>
            <w:tcW w:w="4961" w:type="dxa"/>
            <w:vAlign w:val="center"/>
          </w:tcPr>
          <w:p w14:paraId="135982CD" w14:textId="77777777" w:rsidR="00F47FEB" w:rsidRPr="000C3A79" w:rsidRDefault="00F47FEB" w:rsidP="00217E8B">
            <w:pPr>
              <w:spacing w:after="0" w:line="280" w:lineRule="atLeast"/>
            </w:pPr>
            <w:r w:rsidRPr="000C3A79">
              <w:t>Zástupce zadavatele</w:t>
            </w:r>
          </w:p>
          <w:p w14:paraId="6BFBA32C" w14:textId="77777777" w:rsidR="00F47FEB" w:rsidRPr="000C3A79" w:rsidRDefault="00F47FEB" w:rsidP="00217E8B">
            <w:pPr>
              <w:spacing w:after="0" w:line="280" w:lineRule="atLeast"/>
            </w:pPr>
            <w:r w:rsidRPr="000C3A79">
              <w:t>a kontaktní osoba ve věcech smluvních:</w:t>
            </w:r>
          </w:p>
        </w:tc>
        <w:tc>
          <w:tcPr>
            <w:tcW w:w="4961" w:type="dxa"/>
            <w:vAlign w:val="center"/>
          </w:tcPr>
          <w:p w14:paraId="2FAFD1BC" w14:textId="77777777" w:rsidR="00F47FEB" w:rsidRPr="008440EE" w:rsidRDefault="00F47FEB" w:rsidP="00217E8B">
            <w:pPr>
              <w:spacing w:after="0" w:line="280" w:lineRule="atLeast"/>
              <w:rPr>
                <w:bCs/>
              </w:rPr>
            </w:pPr>
            <w:r w:rsidRPr="00D33131">
              <w:rPr>
                <w:bCs/>
              </w:rPr>
              <w:t>Mgr. Petr Pavlůsek, ředitel školy</w:t>
            </w:r>
          </w:p>
        </w:tc>
      </w:tr>
      <w:tr w:rsidR="00F47FEB" w:rsidRPr="000C3A79" w14:paraId="2DE1AFA3" w14:textId="77777777" w:rsidTr="00D20943">
        <w:trPr>
          <w:trHeight w:val="454"/>
        </w:trPr>
        <w:tc>
          <w:tcPr>
            <w:tcW w:w="4961" w:type="dxa"/>
            <w:vAlign w:val="center"/>
          </w:tcPr>
          <w:p w14:paraId="3D0199B7" w14:textId="77777777" w:rsidR="00F47FEB" w:rsidRPr="000C3A79" w:rsidRDefault="00F47FEB" w:rsidP="00217E8B">
            <w:pPr>
              <w:spacing w:after="0" w:line="280" w:lineRule="atLeast"/>
            </w:pPr>
            <w:r w:rsidRPr="000C3A79">
              <w:t>Telefon:</w:t>
            </w:r>
          </w:p>
        </w:tc>
        <w:tc>
          <w:tcPr>
            <w:tcW w:w="4961" w:type="dxa"/>
            <w:vAlign w:val="center"/>
          </w:tcPr>
          <w:p w14:paraId="0172D854" w14:textId="1F96CFC2" w:rsidR="00F47FEB" w:rsidRPr="008440EE" w:rsidRDefault="00F47FEB" w:rsidP="00217E8B">
            <w:pPr>
              <w:spacing w:after="0" w:line="280" w:lineRule="atLeast"/>
              <w:rPr>
                <w:bCs/>
              </w:rPr>
            </w:pPr>
          </w:p>
        </w:tc>
      </w:tr>
      <w:tr w:rsidR="00F47FEB" w:rsidRPr="000C3A79" w14:paraId="412EEFFF" w14:textId="77777777" w:rsidTr="00D20943">
        <w:trPr>
          <w:trHeight w:val="454"/>
        </w:trPr>
        <w:tc>
          <w:tcPr>
            <w:tcW w:w="4961" w:type="dxa"/>
            <w:vAlign w:val="center"/>
          </w:tcPr>
          <w:p w14:paraId="461BBEA2" w14:textId="77777777" w:rsidR="00F47FEB" w:rsidRPr="000C3A79" w:rsidRDefault="00F47FEB" w:rsidP="00217E8B">
            <w:pPr>
              <w:spacing w:after="0" w:line="280" w:lineRule="atLeast"/>
              <w:rPr>
                <w:noProof/>
              </w:rPr>
            </w:pPr>
            <w:r w:rsidRPr="000C3A79">
              <w:rPr>
                <w:noProof/>
              </w:rPr>
              <w:t>E-mail:</w:t>
            </w:r>
          </w:p>
        </w:tc>
        <w:tc>
          <w:tcPr>
            <w:tcW w:w="4961" w:type="dxa"/>
            <w:vAlign w:val="center"/>
          </w:tcPr>
          <w:p w14:paraId="316D1798" w14:textId="5C4CBBAB" w:rsidR="00F47FEB" w:rsidRPr="00F675EB" w:rsidRDefault="00F47FEB" w:rsidP="00217E8B">
            <w:pPr>
              <w:spacing w:after="0" w:line="280" w:lineRule="atLeast"/>
              <w:rPr>
                <w:bCs/>
              </w:rPr>
            </w:pPr>
          </w:p>
        </w:tc>
      </w:tr>
      <w:tr w:rsidR="00F47FEB" w:rsidRPr="000C3A79" w14:paraId="32626F40" w14:textId="77777777" w:rsidTr="00D20943">
        <w:trPr>
          <w:trHeight w:val="454"/>
        </w:trPr>
        <w:tc>
          <w:tcPr>
            <w:tcW w:w="4961" w:type="dxa"/>
            <w:vAlign w:val="center"/>
          </w:tcPr>
          <w:p w14:paraId="40B9D1F1" w14:textId="77777777" w:rsidR="00F47FEB" w:rsidRPr="000C3A79" w:rsidRDefault="00F47FEB" w:rsidP="00217E8B">
            <w:pPr>
              <w:spacing w:after="0" w:line="280" w:lineRule="atLeast"/>
            </w:pPr>
            <w:r w:rsidRPr="000C3A79">
              <w:t>Bankovní spojení:</w:t>
            </w:r>
          </w:p>
        </w:tc>
        <w:tc>
          <w:tcPr>
            <w:tcW w:w="4961" w:type="dxa"/>
            <w:vAlign w:val="center"/>
          </w:tcPr>
          <w:p w14:paraId="33B7EF41" w14:textId="77777777" w:rsidR="00F47FEB" w:rsidRPr="008440EE" w:rsidRDefault="00F47FEB" w:rsidP="00217E8B">
            <w:pPr>
              <w:spacing w:after="0" w:line="280" w:lineRule="atLeast"/>
              <w:rPr>
                <w:bCs/>
              </w:rPr>
            </w:pPr>
            <w:r w:rsidRPr="00D33131">
              <w:rPr>
                <w:bCs/>
              </w:rPr>
              <w:t>KB, a.s. Valašské Meziříčí</w:t>
            </w:r>
          </w:p>
        </w:tc>
      </w:tr>
      <w:tr w:rsidR="00F47FEB" w:rsidRPr="000C3A79" w14:paraId="35F3FCD8" w14:textId="77777777" w:rsidTr="00D20943">
        <w:trPr>
          <w:trHeight w:val="454"/>
        </w:trPr>
        <w:tc>
          <w:tcPr>
            <w:tcW w:w="4961" w:type="dxa"/>
            <w:vAlign w:val="center"/>
          </w:tcPr>
          <w:p w14:paraId="0552AD8A" w14:textId="77777777" w:rsidR="00F47FEB" w:rsidRPr="000C3A79" w:rsidRDefault="00F47FEB" w:rsidP="00217E8B">
            <w:pPr>
              <w:spacing w:after="0" w:line="280" w:lineRule="atLeast"/>
            </w:pPr>
            <w:r w:rsidRPr="000C3A79">
              <w:t>Číslo účtu:</w:t>
            </w:r>
          </w:p>
        </w:tc>
        <w:tc>
          <w:tcPr>
            <w:tcW w:w="4961" w:type="dxa"/>
            <w:vAlign w:val="center"/>
          </w:tcPr>
          <w:p w14:paraId="4FD83EF4" w14:textId="02DC28F1" w:rsidR="00F47FEB" w:rsidRPr="008440EE" w:rsidRDefault="00F47FEB" w:rsidP="00217E8B">
            <w:pPr>
              <w:spacing w:after="0" w:line="280" w:lineRule="atLeast"/>
              <w:rPr>
                <w:bCs/>
              </w:rPr>
            </w:pPr>
            <w:r w:rsidRPr="00D33131">
              <w:rPr>
                <w:bCs/>
              </w:rPr>
              <w:t>25730851/0100</w:t>
            </w:r>
          </w:p>
        </w:tc>
      </w:tr>
    </w:tbl>
    <w:p w14:paraId="6C37BB04" w14:textId="77777777" w:rsidR="002A3588" w:rsidRDefault="00DC4D11" w:rsidP="00854381">
      <w:pPr>
        <w:rPr>
          <w:b/>
          <w:bCs/>
          <w:sz w:val="20"/>
          <w:szCs w:val="20"/>
        </w:rPr>
      </w:pPr>
      <w:r>
        <w:t xml:space="preserve">   dále jen „</w:t>
      </w:r>
      <w:r w:rsidRPr="008135C9">
        <w:rPr>
          <w:b/>
          <w:bCs/>
        </w:rPr>
        <w:t>příkazce</w:t>
      </w:r>
      <w:r>
        <w:t>“</w:t>
      </w:r>
      <w:r w:rsidR="006A32BD">
        <w:rPr>
          <w:b/>
          <w:bCs/>
          <w:sz w:val="20"/>
          <w:szCs w:val="20"/>
        </w:rPr>
        <w:br/>
      </w:r>
      <w:r w:rsidR="002A3588" w:rsidRPr="00E61FFB">
        <w:rPr>
          <w:b/>
          <w:bCs/>
          <w:sz w:val="20"/>
          <w:szCs w:val="20"/>
        </w:rPr>
        <w:t>a</w:t>
      </w:r>
      <w:r w:rsidR="006A32BD">
        <w:rPr>
          <w:b/>
          <w:bCs/>
          <w:sz w:val="20"/>
          <w:szCs w:val="20"/>
        </w:rPr>
        <w:br/>
      </w:r>
    </w:p>
    <w:tbl>
      <w:tblPr>
        <w:tblW w:w="99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1"/>
      </w:tblGrid>
      <w:tr w:rsidR="002A3588" w:rsidRPr="000C3A79" w14:paraId="6CCDAFBD" w14:textId="77777777" w:rsidTr="00D20943">
        <w:trPr>
          <w:trHeight w:val="454"/>
        </w:trPr>
        <w:tc>
          <w:tcPr>
            <w:tcW w:w="4961" w:type="dxa"/>
            <w:vAlign w:val="center"/>
          </w:tcPr>
          <w:p w14:paraId="310E6C69" w14:textId="77777777" w:rsidR="002A3588" w:rsidRPr="000C3A79" w:rsidRDefault="002A3588" w:rsidP="000C3A79">
            <w:pPr>
              <w:spacing w:after="0" w:line="280" w:lineRule="atLeast"/>
            </w:pPr>
            <w:r w:rsidRPr="000C3A79">
              <w:t>Jméno a příjmení:</w:t>
            </w:r>
          </w:p>
        </w:tc>
        <w:tc>
          <w:tcPr>
            <w:tcW w:w="4961" w:type="dxa"/>
            <w:vAlign w:val="center"/>
          </w:tcPr>
          <w:p w14:paraId="1161B79D" w14:textId="77777777" w:rsidR="002A3588" w:rsidRPr="000C3A79" w:rsidRDefault="009D5668" w:rsidP="000C3A79">
            <w:pPr>
              <w:spacing w:after="0" w:line="280" w:lineRule="atLeast"/>
              <w:rPr>
                <w:b/>
                <w:bCs/>
              </w:rPr>
            </w:pPr>
            <w:r w:rsidRPr="009D5668">
              <w:rPr>
                <w:b/>
                <w:bCs/>
              </w:rPr>
              <w:t>Renata Petrželová</w:t>
            </w:r>
          </w:p>
        </w:tc>
      </w:tr>
      <w:tr w:rsidR="002A3588" w:rsidRPr="000C3A79" w14:paraId="6D07DF6A" w14:textId="77777777" w:rsidTr="00D20943">
        <w:trPr>
          <w:trHeight w:val="454"/>
        </w:trPr>
        <w:tc>
          <w:tcPr>
            <w:tcW w:w="4961" w:type="dxa"/>
            <w:vAlign w:val="center"/>
          </w:tcPr>
          <w:p w14:paraId="29DBDE39" w14:textId="77777777" w:rsidR="002A3588" w:rsidRPr="000C3A79" w:rsidRDefault="002A3588" w:rsidP="000C3A79">
            <w:pPr>
              <w:spacing w:after="0" w:line="280" w:lineRule="atLeast"/>
            </w:pPr>
            <w:r w:rsidRPr="000C3A79">
              <w:t>Sídlo:</w:t>
            </w:r>
          </w:p>
        </w:tc>
        <w:tc>
          <w:tcPr>
            <w:tcW w:w="4961" w:type="dxa"/>
            <w:vAlign w:val="center"/>
          </w:tcPr>
          <w:p w14:paraId="72E8EE38" w14:textId="1B90FDA3" w:rsidR="002A3588" w:rsidRPr="000C3A79" w:rsidRDefault="00D76FB3" w:rsidP="000C3A79">
            <w:pPr>
              <w:spacing w:after="0" w:line="280" w:lineRule="atLeast"/>
            </w:pPr>
            <w:r>
              <w:t>Třebčín 272</w:t>
            </w:r>
            <w:r w:rsidR="009D5668" w:rsidRPr="009D5668">
              <w:t>, 783 4</w:t>
            </w:r>
            <w:r>
              <w:t>2</w:t>
            </w:r>
          </w:p>
        </w:tc>
      </w:tr>
      <w:tr w:rsidR="002A3588" w:rsidRPr="000C3A79" w14:paraId="21D91D63" w14:textId="77777777" w:rsidTr="00D20943">
        <w:trPr>
          <w:trHeight w:val="454"/>
        </w:trPr>
        <w:tc>
          <w:tcPr>
            <w:tcW w:w="4961" w:type="dxa"/>
            <w:vAlign w:val="center"/>
          </w:tcPr>
          <w:p w14:paraId="6212D620" w14:textId="77777777" w:rsidR="002A3588" w:rsidRPr="000C3A79" w:rsidRDefault="002A3588" w:rsidP="000C3A79">
            <w:pPr>
              <w:spacing w:after="0" w:line="280" w:lineRule="atLeast"/>
            </w:pPr>
            <w:r w:rsidRPr="000C3A79">
              <w:t>IČ:</w:t>
            </w:r>
          </w:p>
        </w:tc>
        <w:tc>
          <w:tcPr>
            <w:tcW w:w="4961" w:type="dxa"/>
            <w:vAlign w:val="center"/>
          </w:tcPr>
          <w:p w14:paraId="07AD63C4" w14:textId="77777777" w:rsidR="002A3588" w:rsidRPr="000C3A79" w:rsidRDefault="009D5668" w:rsidP="000C3A79">
            <w:pPr>
              <w:spacing w:after="0" w:line="280" w:lineRule="atLeast"/>
            </w:pPr>
            <w:r w:rsidRPr="009D5668">
              <w:t>02127288</w:t>
            </w:r>
          </w:p>
        </w:tc>
      </w:tr>
      <w:tr w:rsidR="002A3588" w:rsidRPr="000C3A79" w14:paraId="14CAC154" w14:textId="77777777" w:rsidTr="00D20943">
        <w:trPr>
          <w:trHeight w:val="454"/>
        </w:trPr>
        <w:tc>
          <w:tcPr>
            <w:tcW w:w="4961" w:type="dxa"/>
            <w:vAlign w:val="center"/>
          </w:tcPr>
          <w:p w14:paraId="214927DF" w14:textId="77777777" w:rsidR="002A3588" w:rsidRPr="000C3A79" w:rsidRDefault="002A3588" w:rsidP="004765EC">
            <w:pPr>
              <w:spacing w:after="0" w:line="280" w:lineRule="atLeast"/>
            </w:pPr>
            <w:r w:rsidRPr="000C3A79">
              <w:t>Telefon</w:t>
            </w:r>
            <w:r w:rsidR="004765EC">
              <w:t>:</w:t>
            </w:r>
          </w:p>
        </w:tc>
        <w:tc>
          <w:tcPr>
            <w:tcW w:w="4961" w:type="dxa"/>
            <w:vAlign w:val="center"/>
          </w:tcPr>
          <w:p w14:paraId="0E8B65BD" w14:textId="1B1884D1" w:rsidR="002A3588" w:rsidRPr="000C3A79" w:rsidRDefault="002A3588" w:rsidP="000C3A79">
            <w:pPr>
              <w:spacing w:after="0" w:line="280" w:lineRule="atLeast"/>
            </w:pPr>
          </w:p>
        </w:tc>
      </w:tr>
      <w:tr w:rsidR="002A3588" w:rsidRPr="000C3A79" w14:paraId="7399C2DB" w14:textId="77777777" w:rsidTr="00D20943">
        <w:trPr>
          <w:trHeight w:val="454"/>
        </w:trPr>
        <w:tc>
          <w:tcPr>
            <w:tcW w:w="4961" w:type="dxa"/>
            <w:vAlign w:val="center"/>
          </w:tcPr>
          <w:p w14:paraId="416779CC" w14:textId="77777777" w:rsidR="002A3588" w:rsidRPr="000C3A79" w:rsidRDefault="002A3588" w:rsidP="000C3A79">
            <w:pPr>
              <w:spacing w:after="0" w:line="280" w:lineRule="atLeast"/>
            </w:pPr>
            <w:r w:rsidRPr="000C3A79">
              <w:t>E-mail:</w:t>
            </w:r>
          </w:p>
        </w:tc>
        <w:tc>
          <w:tcPr>
            <w:tcW w:w="4961" w:type="dxa"/>
            <w:vAlign w:val="center"/>
          </w:tcPr>
          <w:p w14:paraId="39B86F7C" w14:textId="60E9F2F5" w:rsidR="002A3588" w:rsidRPr="000C3A79" w:rsidRDefault="00CC0E26" w:rsidP="000C3A79">
            <w:pPr>
              <w:spacing w:after="0" w:line="280" w:lineRule="atLeast"/>
            </w:pPr>
            <w:r>
              <w:t xml:space="preserve"> </w:t>
            </w:r>
          </w:p>
        </w:tc>
      </w:tr>
      <w:tr w:rsidR="002A3588" w:rsidRPr="000C3A79" w14:paraId="54A34F9D" w14:textId="77777777" w:rsidTr="00D20943">
        <w:trPr>
          <w:trHeight w:val="454"/>
        </w:trPr>
        <w:tc>
          <w:tcPr>
            <w:tcW w:w="4961" w:type="dxa"/>
            <w:vAlign w:val="center"/>
          </w:tcPr>
          <w:p w14:paraId="6CD55174" w14:textId="77777777" w:rsidR="002A3588" w:rsidRPr="000C3A79" w:rsidRDefault="002A3588" w:rsidP="000C3A79">
            <w:pPr>
              <w:spacing w:after="0" w:line="280" w:lineRule="atLeast"/>
            </w:pPr>
            <w:r w:rsidRPr="000C3A79">
              <w:t>Bankovní spojení:</w:t>
            </w:r>
          </w:p>
        </w:tc>
        <w:tc>
          <w:tcPr>
            <w:tcW w:w="4961" w:type="dxa"/>
            <w:vAlign w:val="center"/>
          </w:tcPr>
          <w:p w14:paraId="4EA2BFC2" w14:textId="77777777" w:rsidR="002A3588" w:rsidRPr="000C3A79" w:rsidRDefault="009D5668" w:rsidP="000C3A79">
            <w:pPr>
              <w:spacing w:after="0" w:line="280" w:lineRule="atLeast"/>
              <w:rPr>
                <w:noProof/>
              </w:rPr>
            </w:pPr>
            <w:r w:rsidRPr="009D5668">
              <w:rPr>
                <w:noProof/>
              </w:rPr>
              <w:t>mBank S.A.</w:t>
            </w:r>
          </w:p>
        </w:tc>
      </w:tr>
      <w:tr w:rsidR="002A3588" w:rsidRPr="000C3A79" w14:paraId="4C4950FE" w14:textId="77777777" w:rsidTr="00D20943">
        <w:trPr>
          <w:trHeight w:val="454"/>
        </w:trPr>
        <w:tc>
          <w:tcPr>
            <w:tcW w:w="4961" w:type="dxa"/>
            <w:vAlign w:val="center"/>
          </w:tcPr>
          <w:p w14:paraId="18322795" w14:textId="77777777" w:rsidR="002A3588" w:rsidRPr="000C3A79" w:rsidRDefault="002A3588" w:rsidP="000C3A79">
            <w:pPr>
              <w:spacing w:after="0" w:line="280" w:lineRule="atLeast"/>
            </w:pPr>
            <w:r w:rsidRPr="000C3A79">
              <w:t>Číslo účtu:</w:t>
            </w:r>
          </w:p>
        </w:tc>
        <w:tc>
          <w:tcPr>
            <w:tcW w:w="4961" w:type="dxa"/>
            <w:vAlign w:val="center"/>
          </w:tcPr>
          <w:p w14:paraId="57254808" w14:textId="77777777" w:rsidR="002A3588" w:rsidRPr="000C3A79" w:rsidRDefault="009D5668" w:rsidP="000C3A79">
            <w:pPr>
              <w:spacing w:after="0" w:line="280" w:lineRule="atLeast"/>
              <w:rPr>
                <w:noProof/>
              </w:rPr>
            </w:pPr>
            <w:r w:rsidRPr="009D5668">
              <w:rPr>
                <w:noProof/>
              </w:rPr>
              <w:t>670100-2209391638/6210</w:t>
            </w:r>
          </w:p>
        </w:tc>
      </w:tr>
    </w:tbl>
    <w:p w14:paraId="33B5044E" w14:textId="77777777" w:rsidR="002A3588" w:rsidRDefault="002A3588" w:rsidP="00854381">
      <w:r>
        <w:t xml:space="preserve">   dále jen „</w:t>
      </w:r>
      <w:r w:rsidRPr="008135C9">
        <w:rPr>
          <w:b/>
          <w:bCs/>
        </w:rPr>
        <w:t>příkazník</w:t>
      </w:r>
      <w:r>
        <w:t>“</w:t>
      </w:r>
    </w:p>
    <w:p w14:paraId="4272EA9E" w14:textId="77777777" w:rsidR="00E1510A" w:rsidRDefault="002A3588" w:rsidP="00E54073">
      <w:pPr>
        <w:pStyle w:val="Bezmezer"/>
        <w:tabs>
          <w:tab w:val="left" w:pos="4230"/>
          <w:tab w:val="center" w:pos="4819"/>
        </w:tabs>
        <w:rPr>
          <w:b/>
          <w:bCs/>
          <w:sz w:val="24"/>
          <w:szCs w:val="24"/>
        </w:rPr>
      </w:pPr>
      <w:r>
        <w:rPr>
          <w:b/>
          <w:bCs/>
          <w:sz w:val="24"/>
          <w:szCs w:val="24"/>
        </w:rPr>
        <w:tab/>
      </w:r>
    </w:p>
    <w:p w14:paraId="4D9F97C6" w14:textId="59490DFE" w:rsidR="00493444" w:rsidRDefault="00493444" w:rsidP="00E54073">
      <w:pPr>
        <w:pStyle w:val="Bezmezer"/>
        <w:tabs>
          <w:tab w:val="left" w:pos="4230"/>
          <w:tab w:val="center" w:pos="4819"/>
        </w:tabs>
        <w:rPr>
          <w:b/>
          <w:bCs/>
          <w:sz w:val="24"/>
          <w:szCs w:val="24"/>
        </w:rPr>
      </w:pPr>
    </w:p>
    <w:p w14:paraId="62AABB16" w14:textId="77777777" w:rsidR="0002127C" w:rsidRDefault="0002127C" w:rsidP="00E54073">
      <w:pPr>
        <w:pStyle w:val="Bezmezer"/>
        <w:tabs>
          <w:tab w:val="left" w:pos="4230"/>
          <w:tab w:val="center" w:pos="4819"/>
        </w:tabs>
        <w:rPr>
          <w:b/>
          <w:bCs/>
          <w:sz w:val="24"/>
          <w:szCs w:val="24"/>
        </w:rPr>
      </w:pPr>
    </w:p>
    <w:p w14:paraId="7E8E61BD" w14:textId="77777777" w:rsidR="002A3588" w:rsidRPr="00854381" w:rsidRDefault="002A3588" w:rsidP="00F16499">
      <w:pPr>
        <w:pStyle w:val="Bezmezer"/>
        <w:jc w:val="center"/>
        <w:rPr>
          <w:b/>
          <w:bCs/>
          <w:sz w:val="24"/>
          <w:szCs w:val="24"/>
        </w:rPr>
      </w:pPr>
      <w:r>
        <w:rPr>
          <w:b/>
          <w:bCs/>
          <w:sz w:val="24"/>
          <w:szCs w:val="24"/>
        </w:rPr>
        <w:lastRenderedPageBreak/>
        <w:t>I</w:t>
      </w:r>
      <w:r w:rsidRPr="00854381">
        <w:rPr>
          <w:b/>
          <w:bCs/>
          <w:sz w:val="24"/>
          <w:szCs w:val="24"/>
        </w:rPr>
        <w:t>I.</w:t>
      </w:r>
    </w:p>
    <w:p w14:paraId="3748958F" w14:textId="77777777" w:rsidR="002A3588" w:rsidRPr="00854381" w:rsidRDefault="002A3588" w:rsidP="00F16499">
      <w:pPr>
        <w:pStyle w:val="Bezmezer"/>
        <w:jc w:val="center"/>
        <w:outlineLvl w:val="0"/>
        <w:rPr>
          <w:b/>
          <w:bCs/>
          <w:sz w:val="24"/>
          <w:szCs w:val="24"/>
        </w:rPr>
      </w:pPr>
      <w:r>
        <w:rPr>
          <w:b/>
          <w:bCs/>
          <w:sz w:val="24"/>
          <w:szCs w:val="24"/>
        </w:rPr>
        <w:t>Základní ustanovení</w:t>
      </w:r>
    </w:p>
    <w:p w14:paraId="769E5933" w14:textId="77777777" w:rsidR="002A3588" w:rsidRDefault="002A3588" w:rsidP="00F16499">
      <w:pPr>
        <w:spacing w:after="0" w:line="240" w:lineRule="auto"/>
        <w:jc w:val="both"/>
      </w:pPr>
    </w:p>
    <w:p w14:paraId="72E91E64" w14:textId="78AAEDEA" w:rsidR="000E7B3A" w:rsidRDefault="002A3588" w:rsidP="00324C98">
      <w:pPr>
        <w:pStyle w:val="Bezmezer"/>
        <w:numPr>
          <w:ilvl w:val="0"/>
          <w:numId w:val="14"/>
        </w:numPr>
        <w:jc w:val="both"/>
      </w:pPr>
      <w:r w:rsidRPr="00E61FFB">
        <w:t xml:space="preserve">Předmětem této smlouvy je </w:t>
      </w:r>
      <w:r>
        <w:t xml:space="preserve">administrace </w:t>
      </w:r>
      <w:r w:rsidR="00011B75">
        <w:t>výběrových</w:t>
      </w:r>
      <w:r w:rsidR="00272DEE">
        <w:t>/zadávacího</w:t>
      </w:r>
      <w:r w:rsidR="00011B75">
        <w:t xml:space="preserve"> řízení </w:t>
      </w:r>
      <w:r>
        <w:t>veřejn</w:t>
      </w:r>
      <w:r w:rsidR="000E7B3A">
        <w:t xml:space="preserve">ých </w:t>
      </w:r>
      <w:r>
        <w:t>zakáz</w:t>
      </w:r>
      <w:r w:rsidR="000E7B3A">
        <w:t>e</w:t>
      </w:r>
      <w:r w:rsidR="006A32BD">
        <w:t>k</w:t>
      </w:r>
      <w:r w:rsidR="00292EFA">
        <w:t>:</w:t>
      </w:r>
    </w:p>
    <w:p w14:paraId="5FA8B216" w14:textId="77777777" w:rsidR="00292EFA" w:rsidRDefault="00292EFA" w:rsidP="00292EFA">
      <w:pPr>
        <w:pStyle w:val="Bezmezer"/>
        <w:ind w:left="720"/>
        <w:jc w:val="both"/>
      </w:pPr>
    </w:p>
    <w:p w14:paraId="5038E04B" w14:textId="6F4EACBA" w:rsidR="000E7B3A" w:rsidRPr="000E7B3A" w:rsidRDefault="000E7B3A" w:rsidP="000E7B3A">
      <w:pPr>
        <w:pStyle w:val="Default"/>
        <w:ind w:left="1418" w:hanging="709"/>
        <w:rPr>
          <w:b/>
          <w:bCs/>
          <w:sz w:val="22"/>
          <w:szCs w:val="22"/>
        </w:rPr>
      </w:pPr>
      <w:r>
        <w:t xml:space="preserve"> </w:t>
      </w:r>
      <w:r>
        <w:rPr>
          <w:b/>
          <w:bCs/>
          <w:sz w:val="22"/>
          <w:szCs w:val="22"/>
        </w:rPr>
        <w:t xml:space="preserve">1.        </w:t>
      </w:r>
      <w:r>
        <w:rPr>
          <w:b/>
          <w:bCs/>
          <w:sz w:val="22"/>
          <w:szCs w:val="22"/>
        </w:rPr>
        <w:tab/>
      </w:r>
      <w:r>
        <w:rPr>
          <w:sz w:val="22"/>
          <w:szCs w:val="22"/>
        </w:rPr>
        <w:t xml:space="preserve">VZ na stavební práce – </w:t>
      </w:r>
      <w:r>
        <w:rPr>
          <w:b/>
          <w:bCs/>
          <w:sz w:val="22"/>
          <w:szCs w:val="22"/>
        </w:rPr>
        <w:t xml:space="preserve">„Rekonstrukce učeben“ </w:t>
      </w:r>
    </w:p>
    <w:p w14:paraId="310179C9" w14:textId="394E0934" w:rsidR="000E7B3A" w:rsidRDefault="000E7B3A" w:rsidP="000E7B3A">
      <w:pPr>
        <w:pStyle w:val="Default"/>
        <w:ind w:left="1985" w:hanging="567"/>
        <w:rPr>
          <w:sz w:val="22"/>
          <w:szCs w:val="22"/>
        </w:rPr>
      </w:pPr>
      <w:r>
        <w:rPr>
          <w:sz w:val="22"/>
          <w:szCs w:val="22"/>
        </w:rPr>
        <w:t>Předpokládaná hodnota veřejné zakázky</w:t>
      </w:r>
      <w:r w:rsidR="00840A67">
        <w:rPr>
          <w:sz w:val="22"/>
          <w:szCs w:val="22"/>
        </w:rPr>
        <w:t>:</w:t>
      </w:r>
      <w:r w:rsidR="00BC1898">
        <w:rPr>
          <w:sz w:val="22"/>
          <w:szCs w:val="22"/>
        </w:rPr>
        <w:t xml:space="preserve"> </w:t>
      </w:r>
      <w:bookmarkStart w:id="0" w:name="_GoBack"/>
      <w:bookmarkEnd w:id="0"/>
      <w:r w:rsidR="00840A67">
        <w:rPr>
          <w:sz w:val="22"/>
          <w:szCs w:val="22"/>
        </w:rPr>
        <w:t xml:space="preserve"> </w:t>
      </w:r>
      <w:r w:rsidR="00BC1898">
        <w:rPr>
          <w:sz w:val="22"/>
          <w:szCs w:val="22"/>
        </w:rPr>
        <w:t xml:space="preserve">2 922 354,- </w:t>
      </w:r>
      <w:r>
        <w:rPr>
          <w:sz w:val="22"/>
          <w:szCs w:val="22"/>
        </w:rPr>
        <w:t xml:space="preserve">Kč bez DPH. </w:t>
      </w:r>
    </w:p>
    <w:p w14:paraId="20A9D403" w14:textId="77777777" w:rsidR="000E7B3A" w:rsidRDefault="000E7B3A" w:rsidP="000E7B3A">
      <w:pPr>
        <w:pStyle w:val="Default"/>
        <w:ind w:left="1985" w:hanging="567"/>
        <w:rPr>
          <w:sz w:val="22"/>
          <w:szCs w:val="22"/>
        </w:rPr>
      </w:pPr>
      <w:r>
        <w:rPr>
          <w:sz w:val="22"/>
          <w:szCs w:val="22"/>
        </w:rPr>
        <w:t xml:space="preserve">Veřejná zakázka malého rozsahu. </w:t>
      </w:r>
    </w:p>
    <w:p w14:paraId="10505D32" w14:textId="77777777" w:rsidR="000E7B3A" w:rsidRDefault="000E7B3A" w:rsidP="000E7B3A">
      <w:pPr>
        <w:pStyle w:val="Default"/>
        <w:ind w:left="1985" w:hanging="567"/>
        <w:rPr>
          <w:sz w:val="22"/>
          <w:szCs w:val="22"/>
        </w:rPr>
      </w:pPr>
    </w:p>
    <w:p w14:paraId="2E372F36" w14:textId="0C02794A" w:rsidR="000E7B3A" w:rsidRDefault="000E7B3A" w:rsidP="000E7B3A">
      <w:pPr>
        <w:pStyle w:val="Default"/>
        <w:ind w:left="1418" w:hanging="709"/>
        <w:rPr>
          <w:sz w:val="22"/>
          <w:szCs w:val="22"/>
        </w:rPr>
      </w:pPr>
      <w:r>
        <w:rPr>
          <w:b/>
          <w:bCs/>
          <w:sz w:val="22"/>
          <w:szCs w:val="22"/>
        </w:rPr>
        <w:t xml:space="preserve">2. </w:t>
      </w:r>
      <w:r>
        <w:rPr>
          <w:b/>
          <w:bCs/>
          <w:sz w:val="22"/>
          <w:szCs w:val="22"/>
        </w:rPr>
        <w:tab/>
      </w:r>
      <w:r>
        <w:rPr>
          <w:sz w:val="22"/>
          <w:szCs w:val="22"/>
        </w:rPr>
        <w:t xml:space="preserve">VZ na dodávky – </w:t>
      </w:r>
      <w:r>
        <w:rPr>
          <w:b/>
          <w:bCs/>
          <w:sz w:val="22"/>
          <w:szCs w:val="22"/>
        </w:rPr>
        <w:t xml:space="preserve">„Robotika“ </w:t>
      </w:r>
    </w:p>
    <w:p w14:paraId="25CEAAF2" w14:textId="7CE717D3" w:rsidR="000E7B3A" w:rsidRDefault="000E7B3A" w:rsidP="000E7B3A">
      <w:pPr>
        <w:pStyle w:val="Default"/>
        <w:ind w:left="1985" w:hanging="567"/>
        <w:rPr>
          <w:sz w:val="22"/>
          <w:szCs w:val="22"/>
        </w:rPr>
      </w:pPr>
      <w:r>
        <w:rPr>
          <w:sz w:val="22"/>
          <w:szCs w:val="22"/>
        </w:rPr>
        <w:t xml:space="preserve">Předpokládaná hodnota veřejné zakázky: </w:t>
      </w:r>
      <w:r w:rsidR="00E8488F">
        <w:rPr>
          <w:sz w:val="22"/>
          <w:szCs w:val="22"/>
        </w:rPr>
        <w:t>8 437 500</w:t>
      </w:r>
      <w:r>
        <w:rPr>
          <w:sz w:val="22"/>
          <w:szCs w:val="22"/>
        </w:rPr>
        <w:t xml:space="preserve">,- Kč bez DPH. </w:t>
      </w:r>
    </w:p>
    <w:p w14:paraId="0480C502" w14:textId="77777777" w:rsidR="000E7B3A" w:rsidRDefault="000E7B3A" w:rsidP="000E7B3A">
      <w:pPr>
        <w:pStyle w:val="Default"/>
        <w:ind w:left="1985" w:hanging="567"/>
        <w:rPr>
          <w:sz w:val="22"/>
          <w:szCs w:val="22"/>
        </w:rPr>
      </w:pPr>
      <w:r>
        <w:rPr>
          <w:sz w:val="22"/>
          <w:szCs w:val="22"/>
        </w:rPr>
        <w:t xml:space="preserve">Nadlimitní veřejná zakázka zadávaná v otevřeném řízení dle § 56 ZZVZ. </w:t>
      </w:r>
    </w:p>
    <w:p w14:paraId="26C45277" w14:textId="77777777" w:rsidR="000E7B3A" w:rsidRDefault="000E7B3A" w:rsidP="000E7B3A">
      <w:pPr>
        <w:pStyle w:val="Default"/>
        <w:ind w:left="1985" w:hanging="567"/>
        <w:rPr>
          <w:sz w:val="22"/>
          <w:szCs w:val="22"/>
        </w:rPr>
      </w:pPr>
    </w:p>
    <w:p w14:paraId="5B128EF4" w14:textId="549C624A" w:rsidR="000E7B3A" w:rsidRDefault="000E7B3A" w:rsidP="000E7B3A">
      <w:pPr>
        <w:pStyle w:val="Default"/>
        <w:ind w:left="1418" w:hanging="709"/>
        <w:rPr>
          <w:sz w:val="22"/>
          <w:szCs w:val="22"/>
        </w:rPr>
      </w:pPr>
      <w:r>
        <w:rPr>
          <w:b/>
          <w:bCs/>
          <w:sz w:val="22"/>
          <w:szCs w:val="22"/>
        </w:rPr>
        <w:t xml:space="preserve">3. </w:t>
      </w:r>
      <w:r>
        <w:rPr>
          <w:b/>
          <w:bCs/>
          <w:sz w:val="22"/>
          <w:szCs w:val="22"/>
        </w:rPr>
        <w:tab/>
      </w:r>
      <w:r>
        <w:rPr>
          <w:sz w:val="22"/>
          <w:szCs w:val="22"/>
        </w:rPr>
        <w:t xml:space="preserve">VZ na dodávky – </w:t>
      </w:r>
      <w:r>
        <w:rPr>
          <w:b/>
          <w:bCs/>
          <w:sz w:val="22"/>
          <w:szCs w:val="22"/>
        </w:rPr>
        <w:t xml:space="preserve">„Specifický laboratorní nábytek pro učebnu chemie“ </w:t>
      </w:r>
    </w:p>
    <w:p w14:paraId="7A2789FB" w14:textId="61266DBB" w:rsidR="000E7B3A" w:rsidRDefault="000E7B3A" w:rsidP="000E7B3A">
      <w:pPr>
        <w:pStyle w:val="Default"/>
        <w:ind w:left="1985" w:hanging="567"/>
        <w:rPr>
          <w:sz w:val="22"/>
          <w:szCs w:val="22"/>
        </w:rPr>
      </w:pPr>
      <w:r>
        <w:rPr>
          <w:sz w:val="22"/>
          <w:szCs w:val="22"/>
        </w:rPr>
        <w:t>Předpokládaná hodnota veřejné zakázky: 1</w:t>
      </w:r>
      <w:r w:rsidR="00E8488F">
        <w:rPr>
          <w:sz w:val="22"/>
          <w:szCs w:val="22"/>
        </w:rPr>
        <w:t> 220 306</w:t>
      </w:r>
      <w:r>
        <w:rPr>
          <w:sz w:val="22"/>
          <w:szCs w:val="22"/>
        </w:rPr>
        <w:t xml:space="preserve">,- Kč bez DPH. </w:t>
      </w:r>
    </w:p>
    <w:p w14:paraId="59E54B9B" w14:textId="77777777" w:rsidR="000E7B3A" w:rsidRDefault="000E7B3A" w:rsidP="000E7B3A">
      <w:pPr>
        <w:pStyle w:val="Default"/>
        <w:ind w:left="1985" w:hanging="567"/>
        <w:rPr>
          <w:sz w:val="22"/>
          <w:szCs w:val="22"/>
        </w:rPr>
      </w:pPr>
      <w:r>
        <w:rPr>
          <w:sz w:val="22"/>
          <w:szCs w:val="22"/>
        </w:rPr>
        <w:t xml:space="preserve">Veřejná zakázka malého rozsahu. </w:t>
      </w:r>
    </w:p>
    <w:p w14:paraId="7E164474" w14:textId="77777777" w:rsidR="000E7B3A" w:rsidRDefault="000E7B3A" w:rsidP="000E7B3A">
      <w:pPr>
        <w:pStyle w:val="Default"/>
        <w:ind w:left="1985" w:hanging="567"/>
        <w:rPr>
          <w:sz w:val="22"/>
          <w:szCs w:val="22"/>
        </w:rPr>
      </w:pPr>
    </w:p>
    <w:p w14:paraId="4C926907" w14:textId="374D0077" w:rsidR="000E7B3A" w:rsidRDefault="000E7B3A" w:rsidP="000E7B3A">
      <w:pPr>
        <w:pStyle w:val="Default"/>
        <w:ind w:left="1418" w:hanging="709"/>
        <w:rPr>
          <w:sz w:val="22"/>
          <w:szCs w:val="22"/>
        </w:rPr>
      </w:pPr>
      <w:r>
        <w:rPr>
          <w:b/>
          <w:bCs/>
          <w:sz w:val="22"/>
          <w:szCs w:val="22"/>
        </w:rPr>
        <w:t xml:space="preserve">4. </w:t>
      </w:r>
      <w:r>
        <w:rPr>
          <w:b/>
          <w:bCs/>
          <w:sz w:val="22"/>
          <w:szCs w:val="22"/>
        </w:rPr>
        <w:tab/>
      </w:r>
      <w:r>
        <w:rPr>
          <w:sz w:val="22"/>
          <w:szCs w:val="22"/>
        </w:rPr>
        <w:t xml:space="preserve">VZ na dodávky – </w:t>
      </w:r>
      <w:r>
        <w:rPr>
          <w:b/>
          <w:bCs/>
          <w:sz w:val="22"/>
          <w:szCs w:val="22"/>
        </w:rPr>
        <w:t xml:space="preserve">„Školní nábytek“ </w:t>
      </w:r>
    </w:p>
    <w:p w14:paraId="0BC5ABC9" w14:textId="66BF8EED" w:rsidR="000E7B3A" w:rsidRDefault="000E7B3A" w:rsidP="000E7B3A">
      <w:pPr>
        <w:pStyle w:val="Default"/>
        <w:ind w:left="1985" w:hanging="567"/>
        <w:rPr>
          <w:sz w:val="22"/>
          <w:szCs w:val="22"/>
        </w:rPr>
      </w:pPr>
      <w:r>
        <w:rPr>
          <w:sz w:val="22"/>
          <w:szCs w:val="22"/>
        </w:rPr>
        <w:t xml:space="preserve">Předpokládaná hodnota veřejné zakázky: </w:t>
      </w:r>
      <w:r w:rsidR="00E8488F">
        <w:rPr>
          <w:sz w:val="22"/>
          <w:szCs w:val="22"/>
        </w:rPr>
        <w:t>520 142</w:t>
      </w:r>
      <w:r>
        <w:rPr>
          <w:sz w:val="22"/>
          <w:szCs w:val="22"/>
        </w:rPr>
        <w:t xml:space="preserve">,- Kč bez DPH. </w:t>
      </w:r>
    </w:p>
    <w:p w14:paraId="395C068D" w14:textId="77777777" w:rsidR="000E7B3A" w:rsidRDefault="000E7B3A" w:rsidP="000E7B3A">
      <w:pPr>
        <w:pStyle w:val="Default"/>
        <w:ind w:left="1985" w:hanging="567"/>
        <w:rPr>
          <w:sz w:val="22"/>
          <w:szCs w:val="22"/>
        </w:rPr>
      </w:pPr>
      <w:r>
        <w:rPr>
          <w:sz w:val="22"/>
          <w:szCs w:val="22"/>
        </w:rPr>
        <w:t xml:space="preserve">Veřejná zakázka malého rozsahu. </w:t>
      </w:r>
    </w:p>
    <w:p w14:paraId="22489AE5" w14:textId="77777777" w:rsidR="000E7B3A" w:rsidRDefault="000E7B3A" w:rsidP="000E7B3A">
      <w:pPr>
        <w:pStyle w:val="Default"/>
        <w:ind w:left="1985" w:hanging="567"/>
        <w:rPr>
          <w:sz w:val="22"/>
          <w:szCs w:val="22"/>
        </w:rPr>
      </w:pPr>
    </w:p>
    <w:p w14:paraId="1A742278" w14:textId="566AFC23" w:rsidR="000E7B3A" w:rsidRDefault="000E7B3A" w:rsidP="000E7B3A">
      <w:pPr>
        <w:pStyle w:val="Default"/>
        <w:ind w:left="1418" w:hanging="709"/>
        <w:rPr>
          <w:sz w:val="22"/>
          <w:szCs w:val="22"/>
        </w:rPr>
      </w:pPr>
      <w:r>
        <w:rPr>
          <w:b/>
          <w:bCs/>
          <w:sz w:val="22"/>
          <w:szCs w:val="22"/>
        </w:rPr>
        <w:t xml:space="preserve">5. </w:t>
      </w:r>
      <w:r>
        <w:rPr>
          <w:b/>
          <w:bCs/>
          <w:sz w:val="22"/>
          <w:szCs w:val="22"/>
        </w:rPr>
        <w:tab/>
      </w:r>
      <w:r>
        <w:rPr>
          <w:sz w:val="22"/>
          <w:szCs w:val="22"/>
        </w:rPr>
        <w:t xml:space="preserve">VZ na dodávky – </w:t>
      </w:r>
      <w:r>
        <w:rPr>
          <w:b/>
          <w:bCs/>
          <w:sz w:val="22"/>
          <w:szCs w:val="22"/>
        </w:rPr>
        <w:t xml:space="preserve">„Výpočetní technika“ </w:t>
      </w:r>
    </w:p>
    <w:p w14:paraId="6815340E" w14:textId="254A9F07" w:rsidR="000E7B3A" w:rsidRDefault="000E7B3A" w:rsidP="000E7B3A">
      <w:pPr>
        <w:pStyle w:val="Default"/>
        <w:ind w:left="1985" w:hanging="567"/>
        <w:rPr>
          <w:sz w:val="22"/>
          <w:szCs w:val="22"/>
        </w:rPr>
      </w:pPr>
      <w:r>
        <w:rPr>
          <w:sz w:val="22"/>
          <w:szCs w:val="22"/>
        </w:rPr>
        <w:t>Předpokládaná hodnota veřejné zakázky: 8</w:t>
      </w:r>
      <w:r w:rsidR="00E8488F">
        <w:rPr>
          <w:sz w:val="22"/>
          <w:szCs w:val="22"/>
        </w:rPr>
        <w:t>87 571</w:t>
      </w:r>
      <w:r>
        <w:rPr>
          <w:sz w:val="22"/>
          <w:szCs w:val="22"/>
        </w:rPr>
        <w:t xml:space="preserve">,- Kč bez DPH. </w:t>
      </w:r>
    </w:p>
    <w:p w14:paraId="1BEEF8CB" w14:textId="107AF726" w:rsidR="002A3588" w:rsidRDefault="000E7B3A" w:rsidP="000E7B3A">
      <w:pPr>
        <w:pStyle w:val="Bezmezer"/>
        <w:ind w:left="1985" w:hanging="567"/>
        <w:jc w:val="both"/>
      </w:pPr>
      <w:r>
        <w:t>Veřejná zakázka malého rozsahu.</w:t>
      </w:r>
    </w:p>
    <w:p w14:paraId="40B98716" w14:textId="77777777" w:rsidR="000E7B3A" w:rsidRDefault="000E7B3A" w:rsidP="00F16499">
      <w:pPr>
        <w:pStyle w:val="Bezmezer"/>
        <w:jc w:val="both"/>
      </w:pPr>
    </w:p>
    <w:p w14:paraId="316D3D62" w14:textId="1877A252" w:rsidR="00364D0E" w:rsidRDefault="002A3588" w:rsidP="00364D0E">
      <w:pPr>
        <w:pStyle w:val="Bezmezer"/>
        <w:numPr>
          <w:ilvl w:val="0"/>
          <w:numId w:val="14"/>
        </w:numPr>
        <w:jc w:val="both"/>
      </w:pPr>
      <w:r w:rsidRPr="00E61FFB">
        <w:t>Smluvní strany uzavírají smlouvu podle ust. § 2430-2444 zákona č.89/2012 Sb.,</w:t>
      </w:r>
      <w:r w:rsidR="006A32BD">
        <w:t xml:space="preserve"> </w:t>
      </w:r>
      <w:r w:rsidRPr="00E61FFB">
        <w:t xml:space="preserve">občanský zákoník </w:t>
      </w:r>
      <w:r w:rsidR="006E6478">
        <w:br/>
      </w:r>
      <w:r w:rsidRPr="00E61FFB">
        <w:t>v platném znění, jako smlouvu příkazní.</w:t>
      </w:r>
      <w:r w:rsidR="00364D0E">
        <w:t xml:space="preserve"> Níže uvedené smluvní podmínky této příkazní smlouvy jsou platné pro každé samostatné výběrové/zadávací řízení.</w:t>
      </w:r>
    </w:p>
    <w:p w14:paraId="6CF0D833" w14:textId="77777777" w:rsidR="008839FF" w:rsidRDefault="008839FF" w:rsidP="008839FF">
      <w:pPr>
        <w:pStyle w:val="Bezmezer"/>
        <w:ind w:left="720"/>
        <w:jc w:val="both"/>
      </w:pPr>
    </w:p>
    <w:p w14:paraId="4853C65D" w14:textId="77777777" w:rsidR="00845AD3" w:rsidRDefault="00845AD3" w:rsidP="00845AD3">
      <w:pPr>
        <w:pStyle w:val="Bezmezer"/>
        <w:numPr>
          <w:ilvl w:val="0"/>
          <w:numId w:val="14"/>
        </w:numPr>
        <w:jc w:val="both"/>
      </w:pPr>
      <w:r>
        <w:t>Veřejná zakázka bude dle předpokládané hodnoty zakázky zadávána v souladu s/se:</w:t>
      </w:r>
    </w:p>
    <w:p w14:paraId="50EDC230" w14:textId="40ADB8DF" w:rsidR="00845AD3" w:rsidRDefault="00845AD3" w:rsidP="002B612A">
      <w:pPr>
        <w:pStyle w:val="Bezmezer"/>
        <w:numPr>
          <w:ilvl w:val="0"/>
          <w:numId w:val="25"/>
        </w:numPr>
        <w:jc w:val="both"/>
      </w:pPr>
      <w:r>
        <w:t>§ 6 a § 31 zákona č. 134/2016 Sb., o zadávání veřejných zakázek, v platném znění; nejedná se o zadávací řízení dle ZZVZ</w:t>
      </w:r>
      <w:r w:rsidR="002B612A">
        <w:t xml:space="preserve"> – platí pro veřejné zakázky malého rozsahu;</w:t>
      </w:r>
    </w:p>
    <w:p w14:paraId="635BA828" w14:textId="68A28BF9" w:rsidR="002B612A" w:rsidRDefault="002B612A" w:rsidP="0014421B">
      <w:pPr>
        <w:pStyle w:val="Bezmezer"/>
        <w:numPr>
          <w:ilvl w:val="0"/>
          <w:numId w:val="25"/>
        </w:numPr>
        <w:jc w:val="both"/>
      </w:pPr>
      <w:r>
        <w:t xml:space="preserve">zákonem č. 134/2016 Sb., o zadávání veřejných zakázek, v platném znění </w:t>
      </w:r>
      <w:r w:rsidR="00885FE1">
        <w:t xml:space="preserve">(dále jen </w:t>
      </w:r>
      <w:r w:rsidR="00285A4F">
        <w:t>„</w:t>
      </w:r>
      <w:r w:rsidR="00885FE1">
        <w:t>ZZVZ</w:t>
      </w:r>
      <w:r w:rsidR="00285A4F">
        <w:t>“ nebo „zákon“</w:t>
      </w:r>
      <w:r w:rsidR="00885FE1">
        <w:t xml:space="preserve">) </w:t>
      </w:r>
      <w:r>
        <w:t>– platí pro veřejné zakázky zadávané v režimu zákona;</w:t>
      </w:r>
    </w:p>
    <w:p w14:paraId="4C3F9490" w14:textId="62A15C37" w:rsidR="00845AD3" w:rsidRDefault="00845AD3" w:rsidP="0014421B">
      <w:pPr>
        <w:pStyle w:val="Bezmezer"/>
        <w:numPr>
          <w:ilvl w:val="0"/>
          <w:numId w:val="25"/>
        </w:numPr>
        <w:jc w:val="both"/>
      </w:pPr>
      <w:r>
        <w:t>směrnicí Zlínského kraje č. SM/25/</w:t>
      </w:r>
      <w:r w:rsidR="00994D60">
        <w:t>06</w:t>
      </w:r>
      <w:r>
        <w:t>/</w:t>
      </w:r>
      <w:r w:rsidR="00994D60">
        <w:t>22</w:t>
      </w:r>
      <w:r>
        <w:t xml:space="preserve"> - Zadávání veřejných zakázek administrovaných organizacemi kraje, která stanovuje postup příspěvkových organizací Zlínského kraje </w:t>
      </w:r>
      <w:r>
        <w:br/>
        <w:t>při zadávání veřejných zakázek.</w:t>
      </w:r>
    </w:p>
    <w:p w14:paraId="028F23E4" w14:textId="77777777" w:rsidR="008839FF" w:rsidRDefault="008839FF" w:rsidP="00845AD3">
      <w:pPr>
        <w:pStyle w:val="Bezmezer"/>
        <w:ind w:left="1418" w:hanging="709"/>
        <w:jc w:val="both"/>
      </w:pPr>
    </w:p>
    <w:p w14:paraId="5AD30E62" w14:textId="4AAD2D9A" w:rsidR="00011B75" w:rsidRDefault="00011B75" w:rsidP="00011B75">
      <w:pPr>
        <w:pStyle w:val="Bezmezer"/>
        <w:ind w:left="702" w:hanging="276"/>
        <w:jc w:val="both"/>
      </w:pPr>
      <w:r>
        <w:t xml:space="preserve">4. </w:t>
      </w:r>
      <w:r>
        <w:tab/>
        <w:t>V</w:t>
      </w:r>
      <w:r w:rsidRPr="00011B75">
        <w:t>eřejn</w:t>
      </w:r>
      <w:r>
        <w:t>é</w:t>
      </w:r>
      <w:r w:rsidRPr="00011B75">
        <w:t xml:space="preserve"> zakázk</w:t>
      </w:r>
      <w:r>
        <w:t xml:space="preserve">y </w:t>
      </w:r>
      <w:r w:rsidRPr="00011B75">
        <w:t xml:space="preserve">jsou součástí projektu „ISŠ-COP a JŠ Valašské Meziříčí – rekonstrukce laboratoře </w:t>
      </w:r>
      <w:r>
        <w:br/>
      </w:r>
      <w:r w:rsidRPr="00011B75">
        <w:t>č. 1 a ROBOTIKA“. Projekt bude financován v rámci IROP – 42. Výzva IROP – Střední školy – SC 4.1 (MRR).</w:t>
      </w:r>
    </w:p>
    <w:p w14:paraId="4C2EFE51" w14:textId="77777777" w:rsidR="00440A11" w:rsidRDefault="00440A11" w:rsidP="00F16499">
      <w:pPr>
        <w:pStyle w:val="Bezmezer"/>
        <w:jc w:val="center"/>
        <w:rPr>
          <w:b/>
          <w:bCs/>
          <w:sz w:val="24"/>
          <w:szCs w:val="24"/>
        </w:rPr>
      </w:pPr>
    </w:p>
    <w:p w14:paraId="41DF375A" w14:textId="77777777" w:rsidR="002A3588" w:rsidRPr="00854381" w:rsidRDefault="002A3588" w:rsidP="00F16499">
      <w:pPr>
        <w:pStyle w:val="Bezmezer"/>
        <w:jc w:val="center"/>
        <w:rPr>
          <w:b/>
          <w:bCs/>
          <w:sz w:val="24"/>
          <w:szCs w:val="24"/>
        </w:rPr>
      </w:pPr>
      <w:r>
        <w:rPr>
          <w:b/>
          <w:bCs/>
          <w:sz w:val="24"/>
          <w:szCs w:val="24"/>
        </w:rPr>
        <w:t>I</w:t>
      </w:r>
      <w:r w:rsidRPr="00854381">
        <w:rPr>
          <w:b/>
          <w:bCs/>
          <w:sz w:val="24"/>
          <w:szCs w:val="24"/>
        </w:rPr>
        <w:t>I</w:t>
      </w:r>
      <w:r>
        <w:rPr>
          <w:b/>
          <w:bCs/>
          <w:sz w:val="24"/>
          <w:szCs w:val="24"/>
        </w:rPr>
        <w:t>I</w:t>
      </w:r>
      <w:r w:rsidRPr="00854381">
        <w:rPr>
          <w:b/>
          <w:bCs/>
          <w:sz w:val="24"/>
          <w:szCs w:val="24"/>
        </w:rPr>
        <w:t>.</w:t>
      </w:r>
    </w:p>
    <w:p w14:paraId="2B5B4DF0" w14:textId="77777777" w:rsidR="002A3588" w:rsidRDefault="002A3588" w:rsidP="00F16499">
      <w:pPr>
        <w:pStyle w:val="Bezmezer"/>
        <w:jc w:val="center"/>
        <w:outlineLvl w:val="0"/>
        <w:rPr>
          <w:b/>
          <w:bCs/>
          <w:sz w:val="24"/>
          <w:szCs w:val="24"/>
        </w:rPr>
      </w:pPr>
      <w:r>
        <w:rPr>
          <w:b/>
          <w:bCs/>
          <w:sz w:val="24"/>
          <w:szCs w:val="24"/>
        </w:rPr>
        <w:t>Předmět smlouvy, termín plnění</w:t>
      </w:r>
    </w:p>
    <w:p w14:paraId="68C9CCA6" w14:textId="77777777" w:rsidR="002A3588" w:rsidRDefault="002A3588" w:rsidP="00F16499">
      <w:pPr>
        <w:pStyle w:val="Bezmezer"/>
        <w:rPr>
          <w:b/>
          <w:bCs/>
          <w:sz w:val="24"/>
          <w:szCs w:val="24"/>
        </w:rPr>
      </w:pPr>
    </w:p>
    <w:p w14:paraId="20BCDBB1" w14:textId="14E1B30E" w:rsidR="002A3588" w:rsidRDefault="002A3588" w:rsidP="00F16499">
      <w:pPr>
        <w:pStyle w:val="Bezmezer"/>
        <w:numPr>
          <w:ilvl w:val="0"/>
          <w:numId w:val="21"/>
        </w:numPr>
        <w:jc w:val="both"/>
      </w:pPr>
      <w:r w:rsidRPr="00E61FFB">
        <w:t>Příkazník se touto smlouvou zavazuje provést osobně úplatně jménem příkazce</w:t>
      </w:r>
      <w:r>
        <w:t xml:space="preserve"> administraci</w:t>
      </w:r>
      <w:r w:rsidRPr="00E61FFB">
        <w:t xml:space="preserve"> výběrov</w:t>
      </w:r>
      <w:r w:rsidR="006A32BD">
        <w:t>ého</w:t>
      </w:r>
      <w:r w:rsidR="0018480F">
        <w:t>/zadávacího</w:t>
      </w:r>
      <w:r>
        <w:t xml:space="preserve"> </w:t>
      </w:r>
      <w:r w:rsidRPr="00E61FFB">
        <w:t>řízení</w:t>
      </w:r>
      <w:r w:rsidR="006A32BD">
        <w:t>.</w:t>
      </w:r>
    </w:p>
    <w:p w14:paraId="0844D18C" w14:textId="77777777" w:rsidR="002A3588" w:rsidRDefault="002A3588" w:rsidP="00F16499">
      <w:pPr>
        <w:autoSpaceDE w:val="0"/>
        <w:autoSpaceDN w:val="0"/>
        <w:adjustRightInd w:val="0"/>
        <w:spacing w:after="0" w:line="240" w:lineRule="auto"/>
        <w:jc w:val="both"/>
      </w:pPr>
    </w:p>
    <w:p w14:paraId="53279CD5" w14:textId="77777777" w:rsidR="002A3588" w:rsidRPr="003B5765" w:rsidRDefault="002A3588" w:rsidP="00F16499">
      <w:pPr>
        <w:pStyle w:val="Odstavecseseznamem"/>
        <w:numPr>
          <w:ilvl w:val="0"/>
          <w:numId w:val="21"/>
        </w:numPr>
        <w:spacing w:line="240" w:lineRule="auto"/>
      </w:pPr>
      <w:r w:rsidRPr="003B5765">
        <w:t>Jedná se zejména o tyto</w:t>
      </w:r>
      <w:r>
        <w:t xml:space="preserve"> administrativní</w:t>
      </w:r>
      <w:r w:rsidRPr="003B5765">
        <w:t xml:space="preserve"> činnosti:</w:t>
      </w:r>
    </w:p>
    <w:p w14:paraId="7BA758AF" w14:textId="77777777"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Příprava časového harmonogramu průběhu výběrového/zadávacího řízení.</w:t>
      </w:r>
    </w:p>
    <w:p w14:paraId="5E023D77" w14:textId="36DB6C5E"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lastRenderedPageBreak/>
        <w:t>Ucelení struktury a postupy výběrového/zadávacího řízení.</w:t>
      </w:r>
    </w:p>
    <w:p w14:paraId="16FCDCDE" w14:textId="156B7DC3"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Příprava podmínek výběrového/zadávacího řízení, zpracování zadávací dokumentace.</w:t>
      </w:r>
    </w:p>
    <w:p w14:paraId="7DB1F3EE" w14:textId="233A8864"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Uveřejňování dokumentů ve VVZ a na profilu zadavatele (NEN).</w:t>
      </w:r>
    </w:p>
    <w:p w14:paraId="2EE7F603" w14:textId="6B0663AC"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Zajištění zpracování a poskytnutí vysvětlení zadávací dokumentace účastníkům.</w:t>
      </w:r>
    </w:p>
    <w:p w14:paraId="13D59102" w14:textId="552C2126"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Dohled nad průběhem výběrového/zadávacího řízení, dodržování lhůt.</w:t>
      </w:r>
    </w:p>
    <w:p w14:paraId="3BE91C18" w14:textId="47A60FA9"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Dodržování pravidel pro zadání veřejné zakázky dle ZZVZ a dle metodiky IROP.</w:t>
      </w:r>
    </w:p>
    <w:p w14:paraId="08DFFBA7" w14:textId="77777777"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Příprava protokolů a listin nezbytných ve výběrovém/zadávacím řízení.</w:t>
      </w:r>
    </w:p>
    <w:p w14:paraId="13C5E434" w14:textId="2ECEE731"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Ustanovení komise.</w:t>
      </w:r>
    </w:p>
    <w:p w14:paraId="29D04AA7" w14:textId="4B6649C0"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Otevírání nabídek (elektronické/za účasti komise, osobní účast administrátora).</w:t>
      </w:r>
    </w:p>
    <w:p w14:paraId="36CC9F24" w14:textId="53AC1690"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Posouzení a hodnocení nabídek za účasti komise, osobní účast administrátora.</w:t>
      </w:r>
    </w:p>
    <w:p w14:paraId="630203F0" w14:textId="3D0A1168"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Řešení námitek, komunikace s ÚOHS.</w:t>
      </w:r>
    </w:p>
    <w:p w14:paraId="5F5E028D" w14:textId="377E5066"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Činnosti spojené s ukončením výběrového/zadávacího řízení.</w:t>
      </w:r>
    </w:p>
    <w:p w14:paraId="3494B86F" w14:textId="256E0454"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Sumarizace dokumentace a předání kompletního spisu (včetně elektronické verze) k veřejné zakázce.</w:t>
      </w:r>
    </w:p>
    <w:p w14:paraId="487452AA" w14:textId="51B7CF74" w:rsidR="00077D49" w:rsidRPr="00077D49" w:rsidRDefault="00077D49" w:rsidP="00077D49">
      <w:pPr>
        <w:pStyle w:val="Odstavecseseznamem"/>
        <w:numPr>
          <w:ilvl w:val="0"/>
          <w:numId w:val="11"/>
        </w:numPr>
        <w:spacing w:after="0" w:line="240" w:lineRule="auto"/>
        <w:contextualSpacing/>
        <w:jc w:val="both"/>
        <w:rPr>
          <w:rFonts w:cstheme="minorHAnsi"/>
          <w:sz w:val="21"/>
          <w:szCs w:val="21"/>
        </w:rPr>
      </w:pPr>
      <w:r w:rsidRPr="00077D49">
        <w:rPr>
          <w:rFonts w:cstheme="minorHAnsi"/>
          <w:sz w:val="21"/>
          <w:szCs w:val="21"/>
        </w:rPr>
        <w:t>Součinnosti při průběhu kontroly výběrového/zadávacího řízení poskytovatelem dotace.</w:t>
      </w:r>
    </w:p>
    <w:p w14:paraId="68B20602" w14:textId="43617ED5" w:rsidR="00077D49" w:rsidRPr="00077D49" w:rsidRDefault="00077D49" w:rsidP="00077D49">
      <w:pPr>
        <w:pStyle w:val="Odstavecseseznamem"/>
        <w:numPr>
          <w:ilvl w:val="0"/>
          <w:numId w:val="11"/>
        </w:numPr>
        <w:spacing w:after="0" w:line="240" w:lineRule="auto"/>
        <w:contextualSpacing/>
        <w:jc w:val="both"/>
        <w:rPr>
          <w:rFonts w:cstheme="minorHAnsi"/>
          <w:b/>
          <w:sz w:val="21"/>
          <w:szCs w:val="21"/>
        </w:rPr>
      </w:pPr>
      <w:r w:rsidRPr="00077D49">
        <w:rPr>
          <w:rFonts w:cstheme="minorHAnsi"/>
          <w:b/>
          <w:sz w:val="21"/>
          <w:szCs w:val="21"/>
        </w:rPr>
        <w:t>Další činnosti výše neuvedené, vyplývající z průběhu zadávacího řízení.</w:t>
      </w:r>
    </w:p>
    <w:p w14:paraId="057E9A1F" w14:textId="77777777" w:rsidR="00077D49" w:rsidRDefault="00077D49" w:rsidP="00F16499">
      <w:pPr>
        <w:spacing w:after="0" w:line="240" w:lineRule="auto"/>
        <w:ind w:left="708"/>
        <w:jc w:val="both"/>
      </w:pPr>
    </w:p>
    <w:p w14:paraId="30ECDABF" w14:textId="47D20D90" w:rsidR="002A3588" w:rsidRDefault="002A3588" w:rsidP="00F16499">
      <w:pPr>
        <w:spacing w:after="0" w:line="240" w:lineRule="auto"/>
        <w:ind w:left="708"/>
        <w:jc w:val="both"/>
      </w:pPr>
      <w:r w:rsidRPr="00CF32C3">
        <w:t>Výše uveden</w:t>
      </w:r>
      <w:r>
        <w:t>ý výčet</w:t>
      </w:r>
      <w:r w:rsidRPr="00CF32C3">
        <w:t xml:space="preserve"> činnost</w:t>
      </w:r>
      <w:r>
        <w:t>í</w:t>
      </w:r>
      <w:r w:rsidRPr="00CF32C3">
        <w:t xml:space="preserve"> zahrnuj</w:t>
      </w:r>
      <w:r>
        <w:t xml:space="preserve">e takové, které jsou </w:t>
      </w:r>
      <w:r w:rsidRPr="00CF32C3">
        <w:t xml:space="preserve">nutné k provedení </w:t>
      </w:r>
      <w:r>
        <w:t>výběrového</w:t>
      </w:r>
      <w:r w:rsidR="00B23EAE">
        <w:t>/zadávacího</w:t>
      </w:r>
      <w:r w:rsidRPr="00CF32C3">
        <w:t xml:space="preserve"> řízení.</w:t>
      </w:r>
      <w:r w:rsidR="007A745A">
        <w:t xml:space="preserve"> </w:t>
      </w:r>
      <w:r w:rsidRPr="00CF32C3">
        <w:t xml:space="preserve">Pokud </w:t>
      </w:r>
      <w:r>
        <w:t>se vyskytnou další výše neuvedené</w:t>
      </w:r>
      <w:r w:rsidRPr="00CF32C3">
        <w:t xml:space="preserve"> činnosti potřebné a nutné k řádnému a úplnému provedení</w:t>
      </w:r>
      <w:r>
        <w:t xml:space="preserve"> výběrového</w:t>
      </w:r>
      <w:r w:rsidR="00B23EAE">
        <w:t>/zadávacího</w:t>
      </w:r>
      <w:r w:rsidRPr="00CF32C3">
        <w:t xml:space="preserve"> řízení nebo administrace projektu, má se</w:t>
      </w:r>
      <w:r>
        <w:t xml:space="preserve"> </w:t>
      </w:r>
      <w:r w:rsidRPr="00CF32C3">
        <w:t>za to, že jsou jeho obsahem.</w:t>
      </w:r>
    </w:p>
    <w:p w14:paraId="0990992C" w14:textId="77777777" w:rsidR="00454273" w:rsidRDefault="00454273" w:rsidP="00F16499">
      <w:pPr>
        <w:spacing w:after="0" w:line="240" w:lineRule="auto"/>
        <w:jc w:val="both"/>
      </w:pPr>
    </w:p>
    <w:p w14:paraId="0B50E0EA" w14:textId="3EE0B968" w:rsidR="002A3588" w:rsidRPr="008F2C55" w:rsidRDefault="002A3588" w:rsidP="00F16499">
      <w:pPr>
        <w:pStyle w:val="Odstavecseseznamem"/>
        <w:numPr>
          <w:ilvl w:val="0"/>
          <w:numId w:val="21"/>
        </w:numPr>
        <w:spacing w:after="0" w:line="240" w:lineRule="auto"/>
        <w:jc w:val="both"/>
      </w:pPr>
      <w:r w:rsidRPr="008F2C55">
        <w:t xml:space="preserve">Termín plnění: </w:t>
      </w:r>
      <w:r w:rsidRPr="008F2C55">
        <w:tab/>
      </w:r>
      <w:r w:rsidR="00011B75">
        <w:rPr>
          <w:b/>
          <w:bCs/>
        </w:rPr>
        <w:t>červen</w:t>
      </w:r>
      <w:r w:rsidR="005D60D5">
        <w:rPr>
          <w:b/>
          <w:bCs/>
        </w:rPr>
        <w:t xml:space="preserve"> 20</w:t>
      </w:r>
      <w:r w:rsidR="000A52D5">
        <w:rPr>
          <w:b/>
          <w:bCs/>
        </w:rPr>
        <w:t>2</w:t>
      </w:r>
      <w:r w:rsidR="00011B75">
        <w:rPr>
          <w:b/>
          <w:bCs/>
        </w:rPr>
        <w:t>3</w:t>
      </w:r>
    </w:p>
    <w:p w14:paraId="38D11FC4" w14:textId="77777777" w:rsidR="0034151B" w:rsidRDefault="0034151B" w:rsidP="00F16499">
      <w:pPr>
        <w:spacing w:after="0" w:line="240" w:lineRule="auto"/>
        <w:ind w:left="708"/>
        <w:jc w:val="both"/>
      </w:pPr>
    </w:p>
    <w:p w14:paraId="49BC62DE" w14:textId="2A83FBA4" w:rsidR="0012685B" w:rsidRDefault="002A3588" w:rsidP="00F16499">
      <w:pPr>
        <w:spacing w:after="0" w:line="240" w:lineRule="auto"/>
        <w:ind w:left="708"/>
        <w:jc w:val="both"/>
      </w:pPr>
      <w:r w:rsidRPr="00E51E00">
        <w:t>Konkrétní termín zahájení výběrového</w:t>
      </w:r>
      <w:r w:rsidR="00B23EAE">
        <w:t>/zadávacího</w:t>
      </w:r>
      <w:r w:rsidRPr="00E51E00">
        <w:t xml:space="preserve"> řízení bude dohodnut smluvními stranami po přípravě podkladů</w:t>
      </w:r>
      <w:r w:rsidR="00285A4F">
        <w:t>. T</w:t>
      </w:r>
      <w:r w:rsidRPr="00E51E00">
        <w:t>ermín ukončení výběrového</w:t>
      </w:r>
      <w:r w:rsidR="00B23EAE">
        <w:t>/zadávacího</w:t>
      </w:r>
      <w:r w:rsidRPr="00E51E00">
        <w:t xml:space="preserve"> řízení bude v závislosti na skutečnostech, které se vyskytnou v průběhu výběrového</w:t>
      </w:r>
      <w:r w:rsidR="00B23EAE">
        <w:t>/zadávacího</w:t>
      </w:r>
      <w:r w:rsidRPr="00E51E00">
        <w:t xml:space="preserve"> řízení.</w:t>
      </w:r>
    </w:p>
    <w:p w14:paraId="5B29AF1F" w14:textId="77777777" w:rsidR="0012685B" w:rsidRDefault="0012685B" w:rsidP="00F16499">
      <w:pPr>
        <w:spacing w:after="0" w:line="240" w:lineRule="auto"/>
        <w:ind w:left="708"/>
        <w:jc w:val="both"/>
      </w:pPr>
    </w:p>
    <w:p w14:paraId="6930153F" w14:textId="0302E984" w:rsidR="0012685B" w:rsidRPr="001B2A1A" w:rsidRDefault="0012685B" w:rsidP="00F16499">
      <w:pPr>
        <w:pStyle w:val="Odstavecseseznamem"/>
        <w:numPr>
          <w:ilvl w:val="0"/>
          <w:numId w:val="21"/>
        </w:numPr>
        <w:spacing w:after="0" w:line="240" w:lineRule="auto"/>
        <w:jc w:val="both"/>
      </w:pPr>
      <w:r w:rsidRPr="001B2A1A">
        <w:t xml:space="preserve">Příkazce je povinen pro přípravu zadávací dokumentace předat v elektronické podobě příkazníkovi technické </w:t>
      </w:r>
      <w:r w:rsidRPr="002A2DF2">
        <w:t>podmínky</w:t>
      </w:r>
      <w:r w:rsidR="00285A4F">
        <w:t>/projektovou dokumentaci</w:t>
      </w:r>
      <w:r w:rsidR="002A2DF2" w:rsidRPr="002A2DF2">
        <w:t>, včetně soupisu prací, dodávek a služeb,</w:t>
      </w:r>
      <w:r w:rsidR="00BE7997" w:rsidRPr="002A2DF2">
        <w:t xml:space="preserve"> </w:t>
      </w:r>
      <w:r w:rsidRPr="002A2DF2">
        <w:t>pro předmět</w:t>
      </w:r>
      <w:r w:rsidRPr="001B2A1A">
        <w:t xml:space="preserve"> veřejné zakázky. Příkaz</w:t>
      </w:r>
      <w:r w:rsidR="00CB54E3" w:rsidRPr="001B2A1A">
        <w:t>c</w:t>
      </w:r>
      <w:r w:rsidRPr="001B2A1A">
        <w:t xml:space="preserve">e odpovídá za úplnost a správnost </w:t>
      </w:r>
      <w:r w:rsidR="00CB54E3" w:rsidRPr="001B2A1A">
        <w:t>předané dokumentace</w:t>
      </w:r>
      <w:r w:rsidRPr="001B2A1A">
        <w:t xml:space="preserve">, za vady či nepřesnosti nenese příkazník žádnou odpovědnost, příkazník nemá povinnost přezkoumávat obsah </w:t>
      </w:r>
      <w:r w:rsidR="00E95979">
        <w:t xml:space="preserve">této </w:t>
      </w:r>
      <w:r w:rsidRPr="001B2A1A">
        <w:t>dokumentace. Příkazce dále zajistí, aby technické podmínky</w:t>
      </w:r>
      <w:r w:rsidR="00285A4F">
        <w:t>/projektová dokumentace</w:t>
      </w:r>
      <w:r w:rsidRPr="001B2A1A">
        <w:t xml:space="preserve"> a ostatní </w:t>
      </w:r>
      <w:r w:rsidR="003979CF" w:rsidRPr="001B2A1A">
        <w:t xml:space="preserve">předané </w:t>
      </w:r>
      <w:r w:rsidRPr="001B2A1A">
        <w:t>příslušné dokumenty</w:t>
      </w:r>
      <w:r w:rsidR="00CB54E3" w:rsidRPr="001B2A1A">
        <w:t xml:space="preserve">, včetně </w:t>
      </w:r>
      <w:r w:rsidRPr="001B2A1A">
        <w:t>rozhodnutí a vyjádření orgánů veřejné správy apod., byly ve stavu vhodném pro použití v rámci výběrového</w:t>
      </w:r>
      <w:r w:rsidR="00272DEE">
        <w:t>/zadávacího</w:t>
      </w:r>
      <w:r w:rsidRPr="001B2A1A">
        <w:t xml:space="preserve"> řízení s ohledem na soulad s GDPR. Příkazce </w:t>
      </w:r>
      <w:r w:rsidR="00CB54E3" w:rsidRPr="001B2A1A">
        <w:t xml:space="preserve">odpovídá za to, </w:t>
      </w:r>
      <w:r w:rsidRPr="001B2A1A">
        <w:t xml:space="preserve">že tyto dokumenty budou ve formě vhodné k poskytnutí účastníkům </w:t>
      </w:r>
      <w:r w:rsidR="00CB54E3" w:rsidRPr="001B2A1A">
        <w:t>výběrového</w:t>
      </w:r>
      <w:r w:rsidR="00B23EAE">
        <w:t>/zadávacího</w:t>
      </w:r>
      <w:r w:rsidR="00CB54E3" w:rsidRPr="001B2A1A">
        <w:t xml:space="preserve"> řízení </w:t>
      </w:r>
      <w:r w:rsidRPr="001B2A1A">
        <w:t>s ohledem na dodržení ochrany osobních údajů autorů či vystavovatelů těchto dokumentů.</w:t>
      </w:r>
    </w:p>
    <w:p w14:paraId="74ABFBAF" w14:textId="77777777" w:rsidR="00472A2A" w:rsidRDefault="00472A2A" w:rsidP="00F16499">
      <w:pPr>
        <w:spacing w:after="0" w:line="240" w:lineRule="auto"/>
        <w:ind w:left="708"/>
        <w:jc w:val="both"/>
      </w:pPr>
    </w:p>
    <w:p w14:paraId="04E354B3" w14:textId="77777777" w:rsidR="002A3588" w:rsidRPr="00854381" w:rsidRDefault="002A3588" w:rsidP="00F16499">
      <w:pPr>
        <w:pStyle w:val="Bezmezer"/>
        <w:jc w:val="center"/>
        <w:rPr>
          <w:b/>
          <w:bCs/>
          <w:sz w:val="24"/>
          <w:szCs w:val="24"/>
        </w:rPr>
      </w:pPr>
      <w:r>
        <w:rPr>
          <w:b/>
          <w:bCs/>
          <w:sz w:val="24"/>
          <w:szCs w:val="24"/>
        </w:rPr>
        <w:t>IV</w:t>
      </w:r>
      <w:r w:rsidRPr="00854381">
        <w:rPr>
          <w:b/>
          <w:bCs/>
          <w:sz w:val="24"/>
          <w:szCs w:val="24"/>
        </w:rPr>
        <w:t>.</w:t>
      </w:r>
    </w:p>
    <w:p w14:paraId="20350EB4" w14:textId="77777777" w:rsidR="002A3588" w:rsidRDefault="002A3588" w:rsidP="00F16499">
      <w:pPr>
        <w:pStyle w:val="Bezmezer"/>
        <w:spacing w:after="240"/>
        <w:jc w:val="center"/>
        <w:outlineLvl w:val="0"/>
        <w:rPr>
          <w:b/>
          <w:bCs/>
          <w:sz w:val="24"/>
          <w:szCs w:val="24"/>
        </w:rPr>
      </w:pPr>
      <w:r>
        <w:rPr>
          <w:b/>
          <w:bCs/>
          <w:sz w:val="24"/>
          <w:szCs w:val="24"/>
        </w:rPr>
        <w:t>Provádění předmětu smlouvy</w:t>
      </w:r>
    </w:p>
    <w:p w14:paraId="2E81C14B" w14:textId="77777777" w:rsidR="002A3588" w:rsidRPr="00CF32C3" w:rsidRDefault="002A3588" w:rsidP="00F16499">
      <w:pPr>
        <w:pStyle w:val="Bezmezer"/>
        <w:numPr>
          <w:ilvl w:val="0"/>
          <w:numId w:val="15"/>
        </w:numPr>
        <w:jc w:val="both"/>
      </w:pPr>
      <w:r w:rsidRPr="00CF32C3">
        <w:t xml:space="preserve">Příkazník se zavazuje předmět smlouvy realizovat v souladu se </w:t>
      </w:r>
      <w:r w:rsidR="007A745A">
        <w:t>Z</w:t>
      </w:r>
      <w:r w:rsidR="00A96C56">
        <w:t>Z</w:t>
      </w:r>
      <w:r w:rsidR="007A745A">
        <w:t>VZ</w:t>
      </w:r>
      <w:r w:rsidRPr="00CF32C3">
        <w:t>.</w:t>
      </w:r>
    </w:p>
    <w:p w14:paraId="42E13309" w14:textId="77777777" w:rsidR="002A3588" w:rsidRPr="00CF32C3" w:rsidRDefault="002A3588" w:rsidP="00F16499">
      <w:pPr>
        <w:pStyle w:val="Bezmezer"/>
        <w:numPr>
          <w:ilvl w:val="0"/>
          <w:numId w:val="15"/>
        </w:numPr>
        <w:jc w:val="both"/>
      </w:pPr>
      <w:r w:rsidRPr="00CF32C3">
        <w:t xml:space="preserve">Veřejná zakázka se považuje za ukončenou </w:t>
      </w:r>
      <w:r w:rsidRPr="0037078F">
        <w:t xml:space="preserve">uzavřením smlouvy s vybraným </w:t>
      </w:r>
      <w:r w:rsidR="001E7468">
        <w:t>účastníkem</w:t>
      </w:r>
      <w:r>
        <w:t xml:space="preserve">, </w:t>
      </w:r>
      <w:r w:rsidRPr="00CF32C3">
        <w:t>nebo rozhodnutím příkazce o zrušení veřejné zakázky.</w:t>
      </w:r>
    </w:p>
    <w:p w14:paraId="546FC379" w14:textId="77777777" w:rsidR="002A3588" w:rsidRPr="00CF32C3" w:rsidRDefault="002A3588" w:rsidP="00F16499">
      <w:pPr>
        <w:pStyle w:val="Bezmezer"/>
        <w:numPr>
          <w:ilvl w:val="0"/>
          <w:numId w:val="15"/>
        </w:numPr>
        <w:jc w:val="both"/>
      </w:pPr>
      <w:r w:rsidRPr="00CF32C3">
        <w:t>Příkazník je povinen řídit se pokyny příkazce a postupovat s odbornou péč</w:t>
      </w:r>
      <w:r w:rsidR="00AD72A7">
        <w:t>í</w:t>
      </w:r>
      <w:r w:rsidRPr="00CF32C3">
        <w:t xml:space="preserve"> a v souladu se zájmy příkazce.</w:t>
      </w:r>
    </w:p>
    <w:p w14:paraId="5EAAE5AD" w14:textId="77777777" w:rsidR="002A3588" w:rsidRPr="00CF32C3" w:rsidRDefault="002A3588" w:rsidP="00F16499">
      <w:pPr>
        <w:pStyle w:val="Bezmezer"/>
        <w:numPr>
          <w:ilvl w:val="0"/>
          <w:numId w:val="15"/>
        </w:numPr>
        <w:jc w:val="both"/>
      </w:pPr>
      <w:r w:rsidRPr="00CF32C3">
        <w:t>Příkazník je povinen oznámit příkazci všechny okolnosti, které zjistil při plnění této smlouvy, a mohou mít vliv na změnu pokynu příkazce.</w:t>
      </w:r>
    </w:p>
    <w:p w14:paraId="5D3A0D31" w14:textId="77777777" w:rsidR="002A3588" w:rsidRPr="00CF32C3" w:rsidRDefault="002A3588" w:rsidP="00F16499">
      <w:pPr>
        <w:pStyle w:val="Bezmezer"/>
        <w:numPr>
          <w:ilvl w:val="0"/>
          <w:numId w:val="15"/>
        </w:numPr>
        <w:jc w:val="both"/>
      </w:pPr>
      <w:r w:rsidRPr="00CF32C3">
        <w:t>Příkazník je povinen oznámit příkazci neprodleně všechny okolnosti, které mohou mít vliv na průběh veřejné zakázky nebo administraci projektu.</w:t>
      </w:r>
    </w:p>
    <w:p w14:paraId="1718E77F" w14:textId="77777777" w:rsidR="002A3588" w:rsidRDefault="002A3588" w:rsidP="00F16499">
      <w:pPr>
        <w:pStyle w:val="Bezmezer"/>
        <w:numPr>
          <w:ilvl w:val="0"/>
          <w:numId w:val="15"/>
        </w:numPr>
        <w:jc w:val="both"/>
      </w:pPr>
      <w:r w:rsidRPr="00CF32C3">
        <w:lastRenderedPageBreak/>
        <w:t xml:space="preserve">V případě, že pokyny nebo zájmy příkazce budou v rozporu s touto smlouvou a </w:t>
      </w:r>
      <w:r w:rsidR="007A745A">
        <w:t>Z</w:t>
      </w:r>
      <w:r w:rsidR="00A96C56">
        <w:t>Z</w:t>
      </w:r>
      <w:r w:rsidR="007A745A">
        <w:t>VZ</w:t>
      </w:r>
      <w:r w:rsidRPr="00CF32C3">
        <w:t>, je příkazník povinen příkazce na tuto skutečnost upozornit.</w:t>
      </w:r>
    </w:p>
    <w:p w14:paraId="3175ACAF" w14:textId="77777777" w:rsidR="00DD51C7" w:rsidRDefault="00A96C56" w:rsidP="00F16499">
      <w:pPr>
        <w:pStyle w:val="Bezmezer"/>
        <w:numPr>
          <w:ilvl w:val="0"/>
          <w:numId w:val="15"/>
        </w:numPr>
        <w:jc w:val="both"/>
      </w:pPr>
      <w:r w:rsidRPr="00A96C56">
        <w:t>Příkazník zajistí dle §</w:t>
      </w:r>
      <w:r>
        <w:t xml:space="preserve"> 219</w:t>
      </w:r>
      <w:r w:rsidRPr="00A96C56">
        <w:t xml:space="preserve"> odst. 1 Z</w:t>
      </w:r>
      <w:r>
        <w:t>Z</w:t>
      </w:r>
      <w:r w:rsidRPr="00A96C56">
        <w:t xml:space="preserve">VZ, uveřejnění uzavřené smlouvy na profilu zadavatele, včetně </w:t>
      </w:r>
      <w:r>
        <w:t xml:space="preserve">všech </w:t>
      </w:r>
      <w:r w:rsidRPr="00A96C56">
        <w:t xml:space="preserve">jejích změn a dodatků, </w:t>
      </w:r>
      <w:r>
        <w:t xml:space="preserve">a to </w:t>
      </w:r>
      <w:r w:rsidRPr="00A96C56">
        <w:t xml:space="preserve">do 15 dnů ode dne jejich uzavření, pokud cena zakázky </w:t>
      </w:r>
      <w:r w:rsidR="00DD51C7">
        <w:t xml:space="preserve">přesahuje </w:t>
      </w:r>
      <w:r w:rsidRPr="00A96C56">
        <w:t>500 000,- Kč bez DPH.</w:t>
      </w:r>
      <w:r>
        <w:t xml:space="preserve"> </w:t>
      </w:r>
    </w:p>
    <w:p w14:paraId="0A6E7C3C" w14:textId="77777777" w:rsidR="00C623CC" w:rsidRDefault="00C623CC" w:rsidP="00F16499">
      <w:pPr>
        <w:pStyle w:val="Bezmezer"/>
        <w:numPr>
          <w:ilvl w:val="0"/>
          <w:numId w:val="15"/>
        </w:numPr>
        <w:jc w:val="both"/>
      </w:pPr>
      <w:r>
        <w:t xml:space="preserve">Příkazník zajistí </w:t>
      </w:r>
      <w:r w:rsidRPr="00C623CC">
        <w:t>uveřejn</w:t>
      </w:r>
      <w:r>
        <w:t>ění</w:t>
      </w:r>
      <w:r w:rsidRPr="00C623CC">
        <w:t xml:space="preserve"> výš</w:t>
      </w:r>
      <w:r>
        <w:t>e</w:t>
      </w:r>
      <w:r w:rsidRPr="00C623CC">
        <w:t xml:space="preserve"> skutečně uhrazené ceny za plnění smlouvy, na kterou se vztahuje povinnost uveřejnění dle </w:t>
      </w:r>
      <w:r>
        <w:t>odst</w:t>
      </w:r>
      <w:r w:rsidR="006A32BD">
        <w:t>.</w:t>
      </w:r>
      <w:r w:rsidRPr="00C623CC">
        <w:t xml:space="preserve"> </w:t>
      </w:r>
      <w:r>
        <w:t>7.</w:t>
      </w:r>
      <w:r w:rsidR="00CB574D">
        <w:t>,</w:t>
      </w:r>
      <w:r>
        <w:t xml:space="preserve"> </w:t>
      </w:r>
      <w:r w:rsidRPr="00C623CC">
        <w:t>nejpozději do 3 měsíců od splnění smlouvy na profilu zadavatele</w:t>
      </w:r>
      <w:r>
        <w:t>.</w:t>
      </w:r>
    </w:p>
    <w:p w14:paraId="4BA0C849" w14:textId="77777777" w:rsidR="006A32BD" w:rsidRDefault="006A32BD" w:rsidP="00F16499">
      <w:pPr>
        <w:pStyle w:val="Bezmezer"/>
        <w:jc w:val="both"/>
      </w:pPr>
    </w:p>
    <w:p w14:paraId="72308516" w14:textId="77777777" w:rsidR="002A3588" w:rsidRPr="00854381" w:rsidRDefault="002A3588" w:rsidP="00F16499">
      <w:pPr>
        <w:pStyle w:val="Bezmezer"/>
        <w:jc w:val="center"/>
        <w:rPr>
          <w:b/>
          <w:bCs/>
          <w:sz w:val="24"/>
          <w:szCs w:val="24"/>
        </w:rPr>
      </w:pPr>
      <w:r>
        <w:rPr>
          <w:b/>
          <w:bCs/>
          <w:sz w:val="24"/>
          <w:szCs w:val="24"/>
        </w:rPr>
        <w:t>V</w:t>
      </w:r>
      <w:r w:rsidRPr="00854381">
        <w:rPr>
          <w:b/>
          <w:bCs/>
          <w:sz w:val="24"/>
          <w:szCs w:val="24"/>
        </w:rPr>
        <w:t>.</w:t>
      </w:r>
    </w:p>
    <w:p w14:paraId="4A6EA4C3" w14:textId="77777777" w:rsidR="002A3588" w:rsidRDefault="002A3588" w:rsidP="00F16499">
      <w:pPr>
        <w:pStyle w:val="Bezmezer"/>
        <w:spacing w:after="240"/>
        <w:jc w:val="center"/>
        <w:outlineLvl w:val="0"/>
        <w:rPr>
          <w:b/>
          <w:bCs/>
          <w:sz w:val="24"/>
          <w:szCs w:val="24"/>
        </w:rPr>
      </w:pPr>
      <w:r>
        <w:rPr>
          <w:b/>
          <w:bCs/>
          <w:sz w:val="24"/>
          <w:szCs w:val="24"/>
        </w:rPr>
        <w:t>Odměna</w:t>
      </w:r>
    </w:p>
    <w:p w14:paraId="11B3ABC7" w14:textId="77777777" w:rsidR="002A3588" w:rsidRPr="009A7342" w:rsidRDefault="002A3588" w:rsidP="00F16499">
      <w:pPr>
        <w:pStyle w:val="Bezmezer"/>
        <w:numPr>
          <w:ilvl w:val="0"/>
          <w:numId w:val="17"/>
        </w:numPr>
        <w:spacing w:after="240"/>
      </w:pPr>
      <w:r w:rsidRPr="009A7342">
        <w:t>Odměna je stanovena dohodou smluvních stran jako odměna nejvýše přípustná:</w:t>
      </w:r>
    </w:p>
    <w:p w14:paraId="34D1AA17" w14:textId="65FBA83A" w:rsidR="00DD51C7" w:rsidRPr="00A42A75" w:rsidRDefault="00DD51C7" w:rsidP="00A42A75">
      <w:pPr>
        <w:pStyle w:val="Bezmezer"/>
        <w:ind w:left="720" w:hanging="11"/>
        <w:jc w:val="both"/>
        <w:outlineLvl w:val="0"/>
        <w:rPr>
          <w:b/>
          <w:bCs/>
          <w:u w:val="single"/>
        </w:rPr>
      </w:pPr>
      <w:r w:rsidRPr="00A42A75">
        <w:rPr>
          <w:b/>
          <w:bCs/>
          <w:u w:val="single"/>
        </w:rPr>
        <w:t xml:space="preserve">Smluvní cena </w:t>
      </w:r>
      <w:r w:rsidR="00285A4F">
        <w:rPr>
          <w:b/>
          <w:bCs/>
          <w:u w:val="single"/>
        </w:rPr>
        <w:t xml:space="preserve">za každou veřejnou zakázku </w:t>
      </w:r>
      <w:r w:rsidRPr="00A42A75">
        <w:rPr>
          <w:b/>
          <w:bCs/>
          <w:u w:val="single"/>
        </w:rPr>
        <w:t>činí:</w:t>
      </w:r>
    </w:p>
    <w:p w14:paraId="3FBE3951" w14:textId="77777777" w:rsidR="001B7603" w:rsidRDefault="001B7603" w:rsidP="00F16499">
      <w:pPr>
        <w:pStyle w:val="Bezmezer"/>
        <w:ind w:left="720" w:firstLine="696"/>
        <w:jc w:val="both"/>
        <w:outlineLvl w:val="0"/>
        <w:rPr>
          <w:b/>
          <w:bCs/>
        </w:rPr>
      </w:pPr>
    </w:p>
    <w:p w14:paraId="29CA1141" w14:textId="46B736E7" w:rsidR="001B7603" w:rsidRPr="000E7B3A" w:rsidRDefault="001B7603" w:rsidP="001B7603">
      <w:pPr>
        <w:pStyle w:val="Default"/>
        <w:ind w:left="1134" w:hanging="425"/>
        <w:rPr>
          <w:b/>
          <w:bCs/>
          <w:sz w:val="22"/>
          <w:szCs w:val="22"/>
        </w:rPr>
      </w:pPr>
      <w:r>
        <w:t xml:space="preserve"> </w:t>
      </w:r>
      <w:r>
        <w:rPr>
          <w:b/>
          <w:bCs/>
          <w:sz w:val="22"/>
          <w:szCs w:val="22"/>
        </w:rPr>
        <w:t xml:space="preserve">1. </w:t>
      </w:r>
      <w:r>
        <w:rPr>
          <w:sz w:val="22"/>
          <w:szCs w:val="22"/>
        </w:rPr>
        <w:t xml:space="preserve">VZ na stavební práce – </w:t>
      </w:r>
      <w:r>
        <w:rPr>
          <w:b/>
          <w:bCs/>
          <w:sz w:val="22"/>
          <w:szCs w:val="22"/>
        </w:rPr>
        <w:t xml:space="preserve">„Rekonstrukce učeben“ </w:t>
      </w:r>
      <w:r>
        <w:rPr>
          <w:b/>
          <w:bCs/>
          <w:sz w:val="22"/>
          <w:szCs w:val="22"/>
        </w:rPr>
        <w:tab/>
      </w:r>
      <w:r>
        <w:rPr>
          <w:b/>
          <w:bCs/>
          <w:sz w:val="22"/>
          <w:szCs w:val="22"/>
        </w:rPr>
        <w:tab/>
      </w:r>
      <w:r>
        <w:rPr>
          <w:b/>
          <w:bCs/>
          <w:sz w:val="22"/>
          <w:szCs w:val="22"/>
        </w:rPr>
        <w:tab/>
      </w:r>
      <w:r>
        <w:rPr>
          <w:b/>
          <w:bCs/>
          <w:sz w:val="22"/>
          <w:szCs w:val="22"/>
        </w:rPr>
        <w:tab/>
        <w:t>28 500,- Kč</w:t>
      </w:r>
    </w:p>
    <w:p w14:paraId="18890E50" w14:textId="77777777" w:rsidR="001B7603" w:rsidRDefault="001B7603" w:rsidP="001B7603">
      <w:pPr>
        <w:pStyle w:val="Default"/>
        <w:ind w:left="1985" w:hanging="567"/>
        <w:rPr>
          <w:sz w:val="22"/>
          <w:szCs w:val="22"/>
        </w:rPr>
      </w:pPr>
    </w:p>
    <w:p w14:paraId="5CF6DBF7" w14:textId="08AA01B0" w:rsidR="001B7603" w:rsidRDefault="001B7603" w:rsidP="001B7603">
      <w:pPr>
        <w:pStyle w:val="Default"/>
        <w:ind w:left="1418" w:hanging="709"/>
        <w:rPr>
          <w:sz w:val="22"/>
          <w:szCs w:val="22"/>
        </w:rPr>
      </w:pPr>
      <w:r>
        <w:rPr>
          <w:b/>
          <w:bCs/>
          <w:sz w:val="22"/>
          <w:szCs w:val="22"/>
        </w:rPr>
        <w:t xml:space="preserve">2. </w:t>
      </w:r>
      <w:r w:rsidRPr="001B7603">
        <w:rPr>
          <w:sz w:val="22"/>
          <w:szCs w:val="22"/>
        </w:rPr>
        <w:t xml:space="preserve">VZ </w:t>
      </w:r>
      <w:r>
        <w:rPr>
          <w:sz w:val="22"/>
          <w:szCs w:val="22"/>
        </w:rPr>
        <w:t xml:space="preserve">na dodávky – </w:t>
      </w:r>
      <w:r>
        <w:rPr>
          <w:b/>
          <w:bCs/>
          <w:sz w:val="22"/>
          <w:szCs w:val="22"/>
        </w:rPr>
        <w:t xml:space="preserve">„Robotika“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57 800,- Kč</w:t>
      </w:r>
    </w:p>
    <w:p w14:paraId="3D1A864A" w14:textId="77777777" w:rsidR="001B7603" w:rsidRDefault="001B7603" w:rsidP="001B7603">
      <w:pPr>
        <w:pStyle w:val="Default"/>
        <w:ind w:left="1985" w:hanging="567"/>
        <w:rPr>
          <w:sz w:val="22"/>
          <w:szCs w:val="22"/>
        </w:rPr>
      </w:pPr>
    </w:p>
    <w:p w14:paraId="3D9E86E5" w14:textId="31386C74" w:rsidR="001B7603" w:rsidRDefault="001B7603" w:rsidP="001B7603">
      <w:pPr>
        <w:pStyle w:val="Default"/>
        <w:ind w:left="1418" w:hanging="709"/>
        <w:rPr>
          <w:sz w:val="22"/>
          <w:szCs w:val="22"/>
        </w:rPr>
      </w:pPr>
      <w:r>
        <w:rPr>
          <w:b/>
          <w:bCs/>
          <w:sz w:val="22"/>
          <w:szCs w:val="22"/>
        </w:rPr>
        <w:t xml:space="preserve">3. </w:t>
      </w:r>
      <w:r>
        <w:rPr>
          <w:sz w:val="22"/>
          <w:szCs w:val="22"/>
        </w:rPr>
        <w:t xml:space="preserve">VZ na dodávky – </w:t>
      </w:r>
      <w:r>
        <w:rPr>
          <w:b/>
          <w:bCs/>
          <w:sz w:val="22"/>
          <w:szCs w:val="22"/>
        </w:rPr>
        <w:t xml:space="preserve">„Specifický laboratorní nábytek pro učebnu chemie“ </w:t>
      </w:r>
      <w:r>
        <w:rPr>
          <w:b/>
          <w:bCs/>
          <w:sz w:val="22"/>
          <w:szCs w:val="22"/>
        </w:rPr>
        <w:tab/>
        <w:t>21 800,- Kč</w:t>
      </w:r>
    </w:p>
    <w:p w14:paraId="5BF63CBB" w14:textId="77777777" w:rsidR="001B7603" w:rsidRDefault="001B7603" w:rsidP="001B7603">
      <w:pPr>
        <w:pStyle w:val="Default"/>
        <w:ind w:left="1985" w:hanging="567"/>
        <w:rPr>
          <w:sz w:val="22"/>
          <w:szCs w:val="22"/>
        </w:rPr>
      </w:pPr>
    </w:p>
    <w:p w14:paraId="1084CB65" w14:textId="5DB2024A" w:rsidR="001B7603" w:rsidRDefault="001B7603" w:rsidP="001B7603">
      <w:pPr>
        <w:pStyle w:val="Default"/>
        <w:ind w:left="1418" w:hanging="709"/>
        <w:rPr>
          <w:sz w:val="22"/>
          <w:szCs w:val="22"/>
        </w:rPr>
      </w:pPr>
      <w:r>
        <w:rPr>
          <w:b/>
          <w:bCs/>
          <w:sz w:val="22"/>
          <w:szCs w:val="22"/>
        </w:rPr>
        <w:t xml:space="preserve">4. </w:t>
      </w:r>
      <w:r>
        <w:rPr>
          <w:sz w:val="22"/>
          <w:szCs w:val="22"/>
        </w:rPr>
        <w:t xml:space="preserve">VZ na dodávky – </w:t>
      </w:r>
      <w:r>
        <w:rPr>
          <w:b/>
          <w:bCs/>
          <w:sz w:val="22"/>
          <w:szCs w:val="22"/>
        </w:rPr>
        <w:t xml:space="preserve">„Školní nábytek“ </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19 600,- Kč</w:t>
      </w:r>
    </w:p>
    <w:p w14:paraId="1AF57C0A" w14:textId="77777777" w:rsidR="001B7603" w:rsidRDefault="001B7603" w:rsidP="001B7603">
      <w:pPr>
        <w:pStyle w:val="Default"/>
        <w:ind w:left="1985" w:hanging="567"/>
        <w:rPr>
          <w:sz w:val="22"/>
          <w:szCs w:val="22"/>
        </w:rPr>
      </w:pPr>
    </w:p>
    <w:p w14:paraId="56A43B10" w14:textId="4FF2A3A5" w:rsidR="001B7603" w:rsidRDefault="001B7603" w:rsidP="001B7603">
      <w:pPr>
        <w:pStyle w:val="Default"/>
        <w:ind w:left="1418" w:hanging="709"/>
        <w:rPr>
          <w:sz w:val="22"/>
          <w:szCs w:val="22"/>
        </w:rPr>
      </w:pPr>
      <w:r>
        <w:rPr>
          <w:b/>
          <w:bCs/>
          <w:sz w:val="22"/>
          <w:szCs w:val="22"/>
        </w:rPr>
        <w:t xml:space="preserve">5. </w:t>
      </w:r>
      <w:r>
        <w:rPr>
          <w:sz w:val="22"/>
          <w:szCs w:val="22"/>
        </w:rPr>
        <w:t xml:space="preserve">VZ na dodávky – </w:t>
      </w:r>
      <w:r>
        <w:rPr>
          <w:b/>
          <w:bCs/>
          <w:sz w:val="22"/>
          <w:szCs w:val="22"/>
        </w:rPr>
        <w:t xml:space="preserve">„Výpočetní technika“ </w:t>
      </w:r>
      <w:r>
        <w:rPr>
          <w:b/>
          <w:bCs/>
          <w:sz w:val="22"/>
          <w:szCs w:val="22"/>
        </w:rPr>
        <w:tab/>
      </w:r>
      <w:r>
        <w:rPr>
          <w:b/>
          <w:bCs/>
          <w:sz w:val="22"/>
          <w:szCs w:val="22"/>
        </w:rPr>
        <w:tab/>
      </w:r>
      <w:r>
        <w:rPr>
          <w:b/>
          <w:bCs/>
          <w:sz w:val="22"/>
          <w:szCs w:val="22"/>
        </w:rPr>
        <w:tab/>
      </w:r>
      <w:r>
        <w:rPr>
          <w:b/>
          <w:bCs/>
          <w:sz w:val="22"/>
          <w:szCs w:val="22"/>
        </w:rPr>
        <w:tab/>
      </w:r>
      <w:r>
        <w:rPr>
          <w:b/>
          <w:bCs/>
          <w:sz w:val="22"/>
          <w:szCs w:val="22"/>
        </w:rPr>
        <w:tab/>
        <w:t>22 100,- Kč</w:t>
      </w:r>
    </w:p>
    <w:p w14:paraId="6A77020E" w14:textId="77777777" w:rsidR="002A3588" w:rsidRDefault="002A3588" w:rsidP="00F16499">
      <w:pPr>
        <w:pStyle w:val="Bezmezer"/>
        <w:ind w:firstLine="708"/>
        <w:jc w:val="both"/>
        <w:rPr>
          <w:b/>
          <w:bCs/>
        </w:rPr>
      </w:pPr>
    </w:p>
    <w:p w14:paraId="7296BAC9" w14:textId="77777777" w:rsidR="002A3588" w:rsidRDefault="002A3588" w:rsidP="00F16499">
      <w:pPr>
        <w:pStyle w:val="Bezmezer"/>
        <w:numPr>
          <w:ilvl w:val="0"/>
          <w:numId w:val="17"/>
        </w:numPr>
        <w:jc w:val="both"/>
      </w:pPr>
      <w:r>
        <w:t>Příkazník není plátce DPH.</w:t>
      </w:r>
    </w:p>
    <w:p w14:paraId="1B8899D9" w14:textId="77777777" w:rsidR="002A3588" w:rsidRDefault="002A3588" w:rsidP="00F16499">
      <w:pPr>
        <w:pStyle w:val="Bezmezer"/>
        <w:numPr>
          <w:ilvl w:val="0"/>
          <w:numId w:val="17"/>
        </w:numPr>
        <w:jc w:val="both"/>
      </w:pPr>
      <w:r w:rsidRPr="009A7342">
        <w:t>Odměna zahrnuje veškeré náklady spojené s realizací předmětu smlouvy, a to včetně nákladů na poštovné a případných nákladů na objednávky ke zveřejnění v informačním systému veřejné správy.</w:t>
      </w:r>
    </w:p>
    <w:p w14:paraId="6282D1CD" w14:textId="77777777" w:rsidR="00090321" w:rsidRDefault="00090321" w:rsidP="00F16499">
      <w:pPr>
        <w:pStyle w:val="Bezmezer"/>
        <w:jc w:val="both"/>
      </w:pPr>
    </w:p>
    <w:p w14:paraId="4FB7999C" w14:textId="77777777" w:rsidR="002A3588" w:rsidRPr="00854381" w:rsidRDefault="002A3588" w:rsidP="00F16499">
      <w:pPr>
        <w:pStyle w:val="Bezmezer"/>
        <w:jc w:val="center"/>
        <w:rPr>
          <w:b/>
          <w:bCs/>
          <w:sz w:val="24"/>
          <w:szCs w:val="24"/>
        </w:rPr>
      </w:pPr>
      <w:r>
        <w:rPr>
          <w:b/>
          <w:bCs/>
          <w:sz w:val="24"/>
          <w:szCs w:val="24"/>
        </w:rPr>
        <w:t>VI</w:t>
      </w:r>
      <w:r w:rsidRPr="00854381">
        <w:rPr>
          <w:b/>
          <w:bCs/>
          <w:sz w:val="24"/>
          <w:szCs w:val="24"/>
        </w:rPr>
        <w:t>.</w:t>
      </w:r>
    </w:p>
    <w:p w14:paraId="518CE457" w14:textId="77777777" w:rsidR="002A3588" w:rsidRDefault="002A3588" w:rsidP="00F16499">
      <w:pPr>
        <w:pStyle w:val="Bezmezer"/>
        <w:jc w:val="center"/>
        <w:outlineLvl w:val="0"/>
        <w:rPr>
          <w:b/>
          <w:bCs/>
          <w:sz w:val="24"/>
          <w:szCs w:val="24"/>
        </w:rPr>
      </w:pPr>
      <w:r>
        <w:rPr>
          <w:b/>
          <w:bCs/>
          <w:sz w:val="24"/>
          <w:szCs w:val="24"/>
        </w:rPr>
        <w:t>Platební podmínky</w:t>
      </w:r>
    </w:p>
    <w:p w14:paraId="2520C250" w14:textId="77777777" w:rsidR="00927183" w:rsidRDefault="00927183" w:rsidP="00F16499">
      <w:pPr>
        <w:pStyle w:val="Bezmezer"/>
        <w:jc w:val="center"/>
        <w:outlineLvl w:val="0"/>
        <w:rPr>
          <w:b/>
          <w:bCs/>
          <w:sz w:val="24"/>
          <w:szCs w:val="24"/>
        </w:rPr>
      </w:pPr>
    </w:p>
    <w:p w14:paraId="74CB2F55" w14:textId="1AA5906D" w:rsidR="00DD51C7" w:rsidRDefault="00011B75" w:rsidP="00F16499">
      <w:pPr>
        <w:pStyle w:val="Bezmezer"/>
        <w:numPr>
          <w:ilvl w:val="0"/>
          <w:numId w:val="18"/>
        </w:numPr>
        <w:jc w:val="both"/>
      </w:pPr>
      <w:r>
        <w:t>P</w:t>
      </w:r>
      <w:r w:rsidRPr="00011B75">
        <w:t xml:space="preserve">ředmět smlouvy na administraci veřejných zakázek bude uhrazen na základě </w:t>
      </w:r>
      <w:r w:rsidR="001B7603">
        <w:t xml:space="preserve">samostatných </w:t>
      </w:r>
      <w:r w:rsidRPr="00011B75">
        <w:t>faktur za jednotlivá výběrová/zadávací řízení.</w:t>
      </w:r>
      <w:r w:rsidR="00EE0556">
        <w:t xml:space="preserve"> S</w:t>
      </w:r>
      <w:r w:rsidR="00DD51C7">
        <w:t>platnost</w:t>
      </w:r>
      <w:r>
        <w:t xml:space="preserve"> každé </w:t>
      </w:r>
      <w:r w:rsidR="00DD51C7">
        <w:t>faktur</w:t>
      </w:r>
      <w:r w:rsidR="006A32BD">
        <w:t>y</w:t>
      </w:r>
      <w:r w:rsidR="00DD51C7">
        <w:t xml:space="preserve"> </w:t>
      </w:r>
      <w:r w:rsidR="00DD51C7" w:rsidRPr="00285A4F">
        <w:t>bude 14 kalendářních dní</w:t>
      </w:r>
      <w:r w:rsidR="00DD51C7">
        <w:t xml:space="preserve"> ode dne jej</w:t>
      </w:r>
      <w:r w:rsidR="006A32BD">
        <w:t>ího</w:t>
      </w:r>
      <w:r w:rsidR="00DD51C7">
        <w:t xml:space="preserve"> doručení příkazci.</w:t>
      </w:r>
    </w:p>
    <w:p w14:paraId="31E3B987" w14:textId="254A7D08" w:rsidR="00DD51C7" w:rsidRDefault="00DD51C7" w:rsidP="00F16499">
      <w:pPr>
        <w:pStyle w:val="Bezmezer"/>
        <w:numPr>
          <w:ilvl w:val="0"/>
          <w:numId w:val="18"/>
        </w:numPr>
        <w:jc w:val="both"/>
      </w:pPr>
      <w:r>
        <w:t xml:space="preserve">Příkazník vystaví fakturu po ukončení </w:t>
      </w:r>
      <w:r w:rsidR="00011B75">
        <w:t xml:space="preserve">každého </w:t>
      </w:r>
      <w:r w:rsidR="006A32BD">
        <w:t>v</w:t>
      </w:r>
      <w:r>
        <w:t>ýběrového</w:t>
      </w:r>
      <w:r w:rsidR="00B23EAE">
        <w:t>/zadávacího</w:t>
      </w:r>
      <w:r>
        <w:t xml:space="preserve"> řízení dle článku IV. odst. 2. a po předání kompletního spisu </w:t>
      </w:r>
      <w:r w:rsidR="006A32BD">
        <w:t>z</w:t>
      </w:r>
      <w:r w:rsidR="00B23EAE">
        <w:t> </w:t>
      </w:r>
      <w:r>
        <w:t>výběrové</w:t>
      </w:r>
      <w:r w:rsidR="006A32BD">
        <w:t>ho</w:t>
      </w:r>
      <w:r w:rsidR="00B23EAE">
        <w:t>/zadávacího</w:t>
      </w:r>
      <w:r>
        <w:t xml:space="preserve"> řízení příkazci.</w:t>
      </w:r>
    </w:p>
    <w:p w14:paraId="08514E62" w14:textId="77777777" w:rsidR="00DD51C7" w:rsidRDefault="00DD51C7" w:rsidP="00F16499">
      <w:pPr>
        <w:pStyle w:val="Bezmezer"/>
        <w:numPr>
          <w:ilvl w:val="0"/>
          <w:numId w:val="18"/>
        </w:numPr>
        <w:jc w:val="both"/>
      </w:pPr>
      <w:r>
        <w:t>Povinnost zaplatit je splněna dnem odepsání příslušné částky z účtu příkazce.</w:t>
      </w:r>
    </w:p>
    <w:p w14:paraId="3238AD04" w14:textId="77777777" w:rsidR="002A3588" w:rsidRDefault="002A3588" w:rsidP="00F16499">
      <w:pPr>
        <w:pStyle w:val="Bezmezer"/>
        <w:jc w:val="both"/>
      </w:pPr>
    </w:p>
    <w:p w14:paraId="43523AC2" w14:textId="77777777" w:rsidR="002A3588" w:rsidRPr="00854381" w:rsidRDefault="002A3588" w:rsidP="00F16499">
      <w:pPr>
        <w:pStyle w:val="Bezmezer"/>
        <w:jc w:val="center"/>
        <w:rPr>
          <w:b/>
          <w:bCs/>
          <w:sz w:val="24"/>
          <w:szCs w:val="24"/>
        </w:rPr>
      </w:pPr>
      <w:r>
        <w:rPr>
          <w:b/>
          <w:bCs/>
          <w:sz w:val="24"/>
          <w:szCs w:val="24"/>
        </w:rPr>
        <w:t>VII</w:t>
      </w:r>
      <w:r w:rsidRPr="00854381">
        <w:rPr>
          <w:b/>
          <w:bCs/>
          <w:sz w:val="24"/>
          <w:szCs w:val="24"/>
        </w:rPr>
        <w:t>.</w:t>
      </w:r>
    </w:p>
    <w:p w14:paraId="44A5092E" w14:textId="77777777" w:rsidR="002A3588" w:rsidRDefault="002A3588" w:rsidP="00F16499">
      <w:pPr>
        <w:pStyle w:val="Bezmezer"/>
        <w:spacing w:after="240"/>
        <w:jc w:val="center"/>
        <w:outlineLvl w:val="0"/>
        <w:rPr>
          <w:b/>
          <w:bCs/>
          <w:sz w:val="24"/>
          <w:szCs w:val="24"/>
        </w:rPr>
      </w:pPr>
      <w:r>
        <w:rPr>
          <w:b/>
          <w:bCs/>
          <w:sz w:val="24"/>
          <w:szCs w:val="24"/>
        </w:rPr>
        <w:t>Odpovědnost za vady a škody</w:t>
      </w:r>
    </w:p>
    <w:p w14:paraId="0A5E0859" w14:textId="77777777" w:rsidR="002A3588" w:rsidRDefault="002A3588" w:rsidP="00F16499">
      <w:pPr>
        <w:pStyle w:val="Bezmezer"/>
        <w:numPr>
          <w:ilvl w:val="0"/>
          <w:numId w:val="19"/>
        </w:numPr>
        <w:jc w:val="both"/>
      </w:pPr>
      <w:r>
        <w:t>Příkazník odpovídá za škody prokazatelně vzniklé v důsledku neplnění smluvních podmínek této smlouvy.</w:t>
      </w:r>
    </w:p>
    <w:p w14:paraId="5473019E" w14:textId="77777777" w:rsidR="002A3588" w:rsidRDefault="002A3588" w:rsidP="00F16499">
      <w:pPr>
        <w:pStyle w:val="Bezmezer"/>
        <w:numPr>
          <w:ilvl w:val="0"/>
          <w:numId w:val="19"/>
        </w:numPr>
        <w:jc w:val="both"/>
      </w:pPr>
      <w:r>
        <w:t>V případě chyby nebo vady v poskytnuté službě na straně příkazníka je tento povinen bez odkladu tuto chybu či vadu odstranit na vlastní náklady a předat příkazci bezchybné vyřízení věci ve lhůtě do 14 dnů od doručení reklamace či oznámení o zjištění vady.</w:t>
      </w:r>
    </w:p>
    <w:p w14:paraId="5B11E895" w14:textId="77777777" w:rsidR="002A3588" w:rsidRDefault="002A3588" w:rsidP="00F16499">
      <w:pPr>
        <w:pStyle w:val="Bezmezer"/>
        <w:numPr>
          <w:ilvl w:val="0"/>
          <w:numId w:val="19"/>
        </w:numPr>
        <w:jc w:val="both"/>
      </w:pPr>
      <w:r>
        <w:t>Smluvní strany se dohodly s přihlédnutím ke všem okolnostem smlouvy, že maximální výše náhrady škody, kterou je oprávněn příkazce na příkazníkovi požadovat, odpovídá ceně služeb uhrazených příkazcem podle této smlouvy příkazníkovi.</w:t>
      </w:r>
    </w:p>
    <w:p w14:paraId="02D8C76E" w14:textId="77777777" w:rsidR="00785A02" w:rsidRPr="00854381" w:rsidRDefault="00785A02" w:rsidP="00F16499">
      <w:pPr>
        <w:pStyle w:val="Bezmezer"/>
        <w:jc w:val="center"/>
        <w:rPr>
          <w:b/>
          <w:bCs/>
          <w:sz w:val="24"/>
          <w:szCs w:val="24"/>
        </w:rPr>
      </w:pPr>
      <w:r>
        <w:rPr>
          <w:b/>
          <w:bCs/>
          <w:sz w:val="24"/>
          <w:szCs w:val="24"/>
        </w:rPr>
        <w:lastRenderedPageBreak/>
        <w:t>VIII</w:t>
      </w:r>
      <w:r w:rsidRPr="00854381">
        <w:rPr>
          <w:b/>
          <w:bCs/>
          <w:sz w:val="24"/>
          <w:szCs w:val="24"/>
        </w:rPr>
        <w:t>.</w:t>
      </w:r>
    </w:p>
    <w:p w14:paraId="5167848D" w14:textId="77777777" w:rsidR="00785A02" w:rsidRDefault="00785A02" w:rsidP="00F16499">
      <w:pPr>
        <w:pStyle w:val="Bezmezer"/>
        <w:spacing w:after="240"/>
        <w:jc w:val="center"/>
        <w:outlineLvl w:val="0"/>
        <w:rPr>
          <w:b/>
          <w:bCs/>
          <w:sz w:val="24"/>
          <w:szCs w:val="24"/>
        </w:rPr>
      </w:pPr>
      <w:r>
        <w:rPr>
          <w:b/>
          <w:bCs/>
          <w:sz w:val="24"/>
          <w:szCs w:val="24"/>
        </w:rPr>
        <w:t>Plná moc</w:t>
      </w:r>
    </w:p>
    <w:p w14:paraId="0B54FAE8" w14:textId="77777777" w:rsidR="00AE28FC" w:rsidRDefault="00785A02" w:rsidP="00F16499">
      <w:pPr>
        <w:pStyle w:val="Bezmezer"/>
        <w:numPr>
          <w:ilvl w:val="0"/>
          <w:numId w:val="20"/>
        </w:numPr>
        <w:jc w:val="both"/>
      </w:pPr>
      <w:r w:rsidRPr="00245294">
        <w:t>P</w:t>
      </w:r>
      <w:r>
        <w:t>říkazce z</w:t>
      </w:r>
      <w:r w:rsidR="00AE28FC">
        <w:t xml:space="preserve">mocňuje příkazníka </w:t>
      </w:r>
      <w:r w:rsidR="00AE28FC" w:rsidRPr="00AE28FC">
        <w:t xml:space="preserve">k zastupování ve všech jednáních a právních úkonech souvisejících </w:t>
      </w:r>
      <w:r w:rsidR="00AE28FC">
        <w:br/>
      </w:r>
      <w:r w:rsidR="00AE28FC" w:rsidRPr="00AE28FC">
        <w:t>s výkonem administrátorských činností veřejné zakázky</w:t>
      </w:r>
      <w:r w:rsidRPr="00245294">
        <w:t>.</w:t>
      </w:r>
      <w:r w:rsidR="00AE28FC" w:rsidRPr="00AE28FC">
        <w:t xml:space="preserve"> Zastupování bude ve smyslu § 43 </w:t>
      </w:r>
      <w:r w:rsidR="003603EE">
        <w:t>ZZVZ.</w:t>
      </w:r>
    </w:p>
    <w:p w14:paraId="562A4D0E" w14:textId="0A5062D9" w:rsidR="00286A47" w:rsidRPr="001B2A1A" w:rsidRDefault="00286A47" w:rsidP="00F16499">
      <w:pPr>
        <w:pStyle w:val="Odstavecseseznamem"/>
        <w:numPr>
          <w:ilvl w:val="0"/>
          <w:numId w:val="20"/>
        </w:numPr>
        <w:spacing w:line="240" w:lineRule="auto"/>
        <w:jc w:val="both"/>
      </w:pPr>
      <w:r w:rsidRPr="001B2A1A">
        <w:t>Příkazník čestně prohlašuje, že v době podpisu této smlouvy není ve střetu zájmů ve smyslu § 44 ZZVZ. Pokud by v průběhu výběrového</w:t>
      </w:r>
      <w:r w:rsidR="00272DEE">
        <w:t>/zadávacího</w:t>
      </w:r>
      <w:r w:rsidRPr="001B2A1A">
        <w:t xml:space="preserve"> řízení nastaly nové skutečnosti a příkazník by se dostal do střetu zájmů, je příkazník povinen tuto skutečnost bezodkladně oznámit příkazci. Pokud tak neučiní, má se za to, že žádné změny nenastaly. Příkazník současně čestně prohlašuje, že o všech skutečnostech, o kterých se dozví během výběrového</w:t>
      </w:r>
      <w:r w:rsidR="00272DEE">
        <w:t>/zadávacího</w:t>
      </w:r>
      <w:r w:rsidRPr="001B2A1A">
        <w:t xml:space="preserve"> řízení v souvislosti s výkonem své činnosti, zachová mlčenlivost.</w:t>
      </w:r>
    </w:p>
    <w:p w14:paraId="2FDAE376" w14:textId="77777777" w:rsidR="00286A47" w:rsidRPr="00E95979" w:rsidRDefault="00286A47" w:rsidP="00F16499">
      <w:pPr>
        <w:pStyle w:val="Bezmezer"/>
        <w:jc w:val="center"/>
        <w:rPr>
          <w:b/>
          <w:bCs/>
          <w:sz w:val="24"/>
          <w:szCs w:val="24"/>
        </w:rPr>
      </w:pPr>
      <w:r w:rsidRPr="00E95979">
        <w:rPr>
          <w:b/>
          <w:bCs/>
          <w:sz w:val="24"/>
          <w:szCs w:val="24"/>
        </w:rPr>
        <w:t>IX.</w:t>
      </w:r>
    </w:p>
    <w:p w14:paraId="7B54E361" w14:textId="77777777" w:rsidR="00286A47" w:rsidRPr="00E95979" w:rsidRDefault="00286A47" w:rsidP="00F16499">
      <w:pPr>
        <w:pStyle w:val="Bezmezer"/>
        <w:spacing w:after="240"/>
        <w:jc w:val="center"/>
        <w:outlineLvl w:val="0"/>
        <w:rPr>
          <w:b/>
          <w:bCs/>
          <w:sz w:val="24"/>
          <w:szCs w:val="24"/>
        </w:rPr>
      </w:pPr>
      <w:r w:rsidRPr="00E95979">
        <w:rPr>
          <w:b/>
          <w:bCs/>
          <w:sz w:val="24"/>
          <w:szCs w:val="24"/>
        </w:rPr>
        <w:t>Zpracování osobních údajů</w:t>
      </w:r>
    </w:p>
    <w:p w14:paraId="02A40551" w14:textId="3D32D142" w:rsidR="00286A47" w:rsidRPr="001B2A1A" w:rsidRDefault="00286A47" w:rsidP="00F16499">
      <w:pPr>
        <w:pStyle w:val="Bezmezer"/>
        <w:numPr>
          <w:ilvl w:val="0"/>
          <w:numId w:val="23"/>
        </w:numPr>
        <w:autoSpaceDE w:val="0"/>
        <w:autoSpaceDN w:val="0"/>
        <w:adjustRightInd w:val="0"/>
        <w:jc w:val="both"/>
      </w:pPr>
      <w:r w:rsidRPr="001B2A1A">
        <w:t xml:space="preserve">Příkazník (nebo dále také „zpracovatel“) je pověřením příkazce (nebo dále také „správce“) zpracovatelem osobních údajů, </w:t>
      </w:r>
      <w:r w:rsidRPr="001B2A1A">
        <w:rPr>
          <w:i/>
        </w:rPr>
        <w:t>dle článku 28 NAŘÍZENÍ EVROPSKÉHOPARLAMENTU A RADY</w:t>
      </w:r>
      <w:r w:rsidR="00194BC4" w:rsidRPr="001B2A1A">
        <w:rPr>
          <w:i/>
        </w:rPr>
        <w:t xml:space="preserve"> </w:t>
      </w:r>
      <w:r w:rsidRPr="001B2A1A">
        <w:rPr>
          <w:i/>
        </w:rPr>
        <w:t>(EU) 2016/679 ze dne 27. dubna 2016 o ochraně fyzických osob v souvislosti se zpracováním osobních údajů a o volném pohybu těchto údajů a o zrušení směrnice 95/46/ES - obecné nařízení o ochraně osobních údajů (dále a jinde v této smlouvě uvedeno jako „GDPR“)</w:t>
      </w:r>
      <w:r w:rsidRPr="001B2A1A">
        <w:t>, které se vyskytnou v rámci výběrového</w:t>
      </w:r>
      <w:r w:rsidR="00272DEE">
        <w:t>/zadávacího</w:t>
      </w:r>
      <w:r w:rsidRPr="001B2A1A">
        <w:t xml:space="preserve"> řízení.</w:t>
      </w:r>
    </w:p>
    <w:p w14:paraId="696C9850" w14:textId="77777777" w:rsidR="00286A47" w:rsidRPr="001B2A1A" w:rsidRDefault="00286A47" w:rsidP="00F16499">
      <w:pPr>
        <w:pStyle w:val="Bezmezer"/>
        <w:numPr>
          <w:ilvl w:val="0"/>
          <w:numId w:val="23"/>
        </w:numPr>
        <w:autoSpaceDE w:val="0"/>
        <w:autoSpaceDN w:val="0"/>
        <w:adjustRightInd w:val="0"/>
        <w:jc w:val="both"/>
      </w:pPr>
      <w:r w:rsidRPr="001B2A1A">
        <w:t xml:space="preserve">Příkazník a příkazce budou postupovat při zpracování osobních údajů dle této příkazní smlouvy </w:t>
      </w:r>
      <w:r w:rsidRPr="001B2A1A">
        <w:br/>
        <w:t>a dle ZZVZ, dále v souladu s povinnostmi stanovenými GDPR ve vztahu k zadavatelům veřejných zakázek a v souladu se stanoviskem expertní skupiny Ministerstva pro místní rozvoj - Dopad povinností vyplývajících z nařízení GDPR na zadávání veřejných zakázek, 12. 6. 2018.</w:t>
      </w:r>
    </w:p>
    <w:p w14:paraId="061C357F" w14:textId="77777777" w:rsidR="00286A47" w:rsidRPr="001B2A1A" w:rsidRDefault="00286A47" w:rsidP="00F16499">
      <w:pPr>
        <w:pStyle w:val="Bezmezer"/>
        <w:numPr>
          <w:ilvl w:val="0"/>
          <w:numId w:val="23"/>
        </w:numPr>
        <w:autoSpaceDE w:val="0"/>
        <w:autoSpaceDN w:val="0"/>
        <w:adjustRightInd w:val="0"/>
        <w:jc w:val="both"/>
      </w:pPr>
      <w:r w:rsidRPr="001B2A1A">
        <w:t>Příkazník se zavazuje zpracovávat pouze a výlučně takové osobní údaje, které jsou nutné k výkonu jeho činnosti a za účelem stanoveným touto smlouvou.</w:t>
      </w:r>
    </w:p>
    <w:p w14:paraId="033CF9FE" w14:textId="77777777" w:rsidR="00286A47" w:rsidRPr="001B2A1A" w:rsidRDefault="00286A47" w:rsidP="00F16499">
      <w:pPr>
        <w:pStyle w:val="Bezmezer"/>
        <w:numPr>
          <w:ilvl w:val="0"/>
          <w:numId w:val="23"/>
        </w:numPr>
        <w:autoSpaceDE w:val="0"/>
        <w:autoSpaceDN w:val="0"/>
        <w:adjustRightInd w:val="0"/>
        <w:jc w:val="both"/>
      </w:pPr>
      <w:r w:rsidRPr="001B2A1A">
        <w:t>Příkazník nezapojí do zpracování osobních údajů žádného dalšího zpracovatele bez předchozího konkrétního nebo obecného písemného p</w:t>
      </w:r>
      <w:r w:rsidR="00A50A46" w:rsidRPr="001B2A1A">
        <w:t xml:space="preserve">ovolení příkazce. </w:t>
      </w:r>
      <w:r w:rsidRPr="001B2A1A">
        <w:t>V případě obecného písemného povolení příkazník informuje příkazce o veškerých zamýšlených změnách týkajících se přijetí dalších zpracovatelů nebo jejich nahrazení, a poskytne tak příkazci příležitost vyslovit vůči těmto změnám námitky.</w:t>
      </w:r>
    </w:p>
    <w:p w14:paraId="554F493C" w14:textId="0E19AC12" w:rsidR="00286A47" w:rsidRPr="001B2A1A" w:rsidRDefault="00286A47" w:rsidP="00F16499">
      <w:pPr>
        <w:pStyle w:val="Bezmezer"/>
        <w:numPr>
          <w:ilvl w:val="0"/>
          <w:numId w:val="23"/>
        </w:numPr>
        <w:autoSpaceDE w:val="0"/>
        <w:autoSpaceDN w:val="0"/>
        <w:adjustRightInd w:val="0"/>
        <w:jc w:val="both"/>
      </w:pPr>
      <w:r w:rsidRPr="001B2A1A">
        <w:t>Příkazník bere na vědomí, že v průběhu výběrového</w:t>
      </w:r>
      <w:r w:rsidR="00272DEE">
        <w:t>/zadávacího</w:t>
      </w:r>
      <w:r w:rsidRPr="001B2A1A">
        <w:t xml:space="preserve"> řízení dochází ke zpracování osobních údajů právnických i fyzických osob. GDPR se nevztahuje na údaje týkající se právnických osob, ani na kontaktní údaje právnické osoby. V případě poskytnutí osobních údajů ze strany právnických osob (účastníků výběrového</w:t>
      </w:r>
      <w:r w:rsidR="00272DEE">
        <w:t>/zadávacího</w:t>
      </w:r>
      <w:r w:rsidRPr="001B2A1A">
        <w:t xml:space="preserve"> řízení) o konkrétních fyzických osobách, se má za to, že zpracování jejich osobních údajů je nezbytné pro splnění právní povinnosti vztahující se na zadavatele, tedy pro řádné zadání veřejné zakázky. Povinnost </w:t>
      </w:r>
      <w:r w:rsidRPr="001B2A1A">
        <w:rPr>
          <w:bCs/>
        </w:rPr>
        <w:t>ke zpracování osobních údajů ve výběrovém</w:t>
      </w:r>
      <w:r w:rsidR="00272DEE">
        <w:rPr>
          <w:bCs/>
        </w:rPr>
        <w:t>/zadávacím</w:t>
      </w:r>
      <w:r w:rsidRPr="001B2A1A">
        <w:rPr>
          <w:bCs/>
        </w:rPr>
        <w:t xml:space="preserve"> řízení plyne přímo ze ZZVZ, aby </w:t>
      </w:r>
      <w:r w:rsidRPr="001B2A1A">
        <w:t>zadavatel jako řádný hospodář odpovědně zadal veřejnou zakázku. Za tímto účelem je potřebné zjišťovat a zpracovávat osobní údaje v rozsahu a způsobem dle ZZVZ. Zadavatel v zadávací dokumentaci nevyžaduje souhlas se zpracováním osobních údajů těchto fyzických osob. V případě, že bude přímo fyzická osoba účastníkem výběrového</w:t>
      </w:r>
      <w:r w:rsidR="00272DEE">
        <w:t>/zadávacího</w:t>
      </w:r>
      <w:r w:rsidRPr="001B2A1A">
        <w:t xml:space="preserve"> řízení, bude vůči ní postupováno dle čl. 13 GDPR.</w:t>
      </w:r>
    </w:p>
    <w:p w14:paraId="5DB952F9" w14:textId="069BEEC9" w:rsidR="00286A47" w:rsidRPr="001B2A1A" w:rsidRDefault="00286A47" w:rsidP="00F16499">
      <w:pPr>
        <w:pStyle w:val="Bezmezer"/>
        <w:numPr>
          <w:ilvl w:val="0"/>
          <w:numId w:val="23"/>
        </w:numPr>
        <w:autoSpaceDE w:val="0"/>
        <w:autoSpaceDN w:val="0"/>
        <w:adjustRightInd w:val="0"/>
        <w:jc w:val="both"/>
      </w:pPr>
      <w:r w:rsidRPr="001B2A1A">
        <w:t>Příkazník bere na vědomí, že mohou být vyžadovány pouze osobní údaje vztahující se k subjektům výběrového</w:t>
      </w:r>
      <w:r w:rsidR="00272DEE">
        <w:t>/zadávacího</w:t>
      </w:r>
      <w:r w:rsidRPr="001B2A1A">
        <w:t xml:space="preserve"> řízení, buď v ZZVZ přímo uvedené, nebo přiměřené, relevantní a omezené na nezbytný rozsah ve vztahu k účelu, pro který jsou zpracovány. Pokud tedy není dán jiný právní důvod, nesmí být vyžadovány při zadávání veřejné zakázky jiné osobní údaje, nebo nemohou být zpracovány pro jiný účel, než je nezbytné pro řádné zadání veřejné zakázky.</w:t>
      </w:r>
    </w:p>
    <w:p w14:paraId="29B0F293" w14:textId="77777777" w:rsidR="00286A47" w:rsidRPr="001B2A1A" w:rsidRDefault="00286A47" w:rsidP="00F16499">
      <w:pPr>
        <w:pStyle w:val="Bezmezer"/>
        <w:numPr>
          <w:ilvl w:val="0"/>
          <w:numId w:val="23"/>
        </w:numPr>
        <w:autoSpaceDE w:val="0"/>
        <w:autoSpaceDN w:val="0"/>
        <w:adjustRightInd w:val="0"/>
        <w:jc w:val="both"/>
      </w:pPr>
      <w:r w:rsidRPr="001B2A1A">
        <w:t xml:space="preserve">Příkazník bude zpracovatelem a je oprávněn zpracovávat osobní údaje po celou dobu trvání této příkazní smlouvy. </w:t>
      </w:r>
    </w:p>
    <w:p w14:paraId="0456BC42" w14:textId="77777777" w:rsidR="00286A47" w:rsidRPr="001B2A1A" w:rsidRDefault="00286A47" w:rsidP="00F16499">
      <w:pPr>
        <w:pStyle w:val="Bezmezer"/>
        <w:numPr>
          <w:ilvl w:val="0"/>
          <w:numId w:val="23"/>
        </w:numPr>
        <w:autoSpaceDE w:val="0"/>
        <w:autoSpaceDN w:val="0"/>
        <w:adjustRightInd w:val="0"/>
        <w:jc w:val="both"/>
      </w:pPr>
      <w:r w:rsidRPr="001B2A1A">
        <w:lastRenderedPageBreak/>
        <w:t xml:space="preserve">Příkazník je povinen přijmout, s ohledem na stav techniky, náklady na provedení, povahu, rozsah, kontext a účely zpracování i k různě pravděpodobným a různě závažným rizikům pro práva </w:t>
      </w:r>
      <w:r w:rsidRPr="001B2A1A">
        <w:br/>
        <w:t xml:space="preserve">a svobody fyzických osob, přijmout vhodná technická a organizační opatření, aby zajistil úroveň zabezpečení odpovídající danému riziku, zejm. pak osobní údaje zabezpečit vůči náhodnému </w:t>
      </w:r>
      <w:r w:rsidRPr="001B2A1A">
        <w:br/>
        <w:t xml:space="preserve">či protiprávnímu zničení, ztrátě, pozměňování, zpřístupnění neoprávněným stranám, zneužití </w:t>
      </w:r>
      <w:r w:rsidRPr="001B2A1A">
        <w:br/>
        <w:t>či jinému způsobu zpracování v rozporu s GDPR.</w:t>
      </w:r>
    </w:p>
    <w:p w14:paraId="0E80F510" w14:textId="77777777" w:rsidR="00286A47" w:rsidRPr="001B2A1A" w:rsidRDefault="00286A47" w:rsidP="00F16499">
      <w:pPr>
        <w:pStyle w:val="Bezmezer"/>
        <w:numPr>
          <w:ilvl w:val="0"/>
          <w:numId w:val="23"/>
        </w:numPr>
        <w:autoSpaceDE w:val="0"/>
        <w:autoSpaceDN w:val="0"/>
        <w:adjustRightInd w:val="0"/>
        <w:jc w:val="both"/>
      </w:pPr>
      <w:r w:rsidRPr="001B2A1A">
        <w:t>Po skončení účinnosti této smlouvy, je příkazník povinen všechny osobní údaje, které má v držení předat příkazci. Příkazce bude zacházet s těmito předanými osobními údaji v souladu s GDPR. Stanoví-li ZZVZ, právní předpis ČR, nebo právní předpis EU tyto osobní údaje ukládat i po skončení účinnosti této smlouvy, bude příkazce postupovat dle příslušného právního předpisu.</w:t>
      </w:r>
    </w:p>
    <w:p w14:paraId="04462C6D" w14:textId="77777777" w:rsidR="00472A2A" w:rsidRDefault="00472A2A" w:rsidP="00F16499">
      <w:pPr>
        <w:pStyle w:val="Bezmezer"/>
        <w:jc w:val="both"/>
      </w:pPr>
    </w:p>
    <w:p w14:paraId="1322FB43" w14:textId="77777777" w:rsidR="002A3588" w:rsidRPr="00854381" w:rsidRDefault="00785A02" w:rsidP="00F16499">
      <w:pPr>
        <w:pStyle w:val="Bezmezer"/>
        <w:jc w:val="center"/>
        <w:rPr>
          <w:b/>
          <w:bCs/>
          <w:sz w:val="24"/>
          <w:szCs w:val="24"/>
        </w:rPr>
      </w:pPr>
      <w:r>
        <w:rPr>
          <w:b/>
          <w:bCs/>
          <w:sz w:val="24"/>
          <w:szCs w:val="24"/>
        </w:rPr>
        <w:t>X</w:t>
      </w:r>
      <w:r w:rsidR="002A3588" w:rsidRPr="00854381">
        <w:rPr>
          <w:b/>
          <w:bCs/>
          <w:sz w:val="24"/>
          <w:szCs w:val="24"/>
        </w:rPr>
        <w:t>.</w:t>
      </w:r>
    </w:p>
    <w:p w14:paraId="400DEC84" w14:textId="77777777" w:rsidR="002A3588" w:rsidRDefault="002A3588" w:rsidP="00F16499">
      <w:pPr>
        <w:pStyle w:val="Bezmezer"/>
        <w:spacing w:after="240"/>
        <w:jc w:val="center"/>
        <w:outlineLvl w:val="0"/>
        <w:rPr>
          <w:b/>
          <w:bCs/>
          <w:sz w:val="24"/>
          <w:szCs w:val="24"/>
        </w:rPr>
      </w:pPr>
      <w:r>
        <w:rPr>
          <w:b/>
          <w:bCs/>
          <w:sz w:val="24"/>
          <w:szCs w:val="24"/>
        </w:rPr>
        <w:t>Závěrečná ustanovení</w:t>
      </w:r>
    </w:p>
    <w:p w14:paraId="7137601D" w14:textId="77777777" w:rsidR="002A3588" w:rsidRDefault="002A3588" w:rsidP="00F16499">
      <w:pPr>
        <w:pStyle w:val="Bezmezer"/>
        <w:numPr>
          <w:ilvl w:val="0"/>
          <w:numId w:val="22"/>
        </w:numPr>
        <w:jc w:val="both"/>
      </w:pPr>
      <w:r w:rsidRPr="00245294">
        <w:t>Právní vztahy touto smlouvou blíže neupravené se řídí zákonem č. 89/2012 Sb., občanský zákoník, v platném znění.</w:t>
      </w:r>
    </w:p>
    <w:p w14:paraId="746F2268" w14:textId="77777777" w:rsidR="002A3588" w:rsidRDefault="002A3588" w:rsidP="00F16499">
      <w:pPr>
        <w:pStyle w:val="Bezmezer"/>
        <w:numPr>
          <w:ilvl w:val="0"/>
          <w:numId w:val="22"/>
        </w:numPr>
        <w:jc w:val="both"/>
      </w:pPr>
      <w:r>
        <w:t>Jakákoliv změna v této smlouvě musí být provedena písemně formou dodatku, podepsaného oběma smluvními stranami.</w:t>
      </w:r>
    </w:p>
    <w:p w14:paraId="6687E2F2" w14:textId="77777777" w:rsidR="002A3588" w:rsidRDefault="002A3588" w:rsidP="00F16499">
      <w:pPr>
        <w:pStyle w:val="Bezmezer"/>
        <w:numPr>
          <w:ilvl w:val="0"/>
          <w:numId w:val="22"/>
        </w:numPr>
        <w:jc w:val="both"/>
      </w:pPr>
      <w:r>
        <w:t>Tato smlouva je vyhotovena ve dvou stejnopisech o stejné právní síle originálu, z nichž jeden obdrží příkazce a jeden obdrží příkazník.</w:t>
      </w:r>
    </w:p>
    <w:p w14:paraId="061A3ECD" w14:textId="77777777" w:rsidR="002A3588" w:rsidRDefault="002A3588" w:rsidP="00F16499">
      <w:pPr>
        <w:pStyle w:val="Bezmezer"/>
        <w:numPr>
          <w:ilvl w:val="0"/>
          <w:numId w:val="22"/>
        </w:numPr>
        <w:jc w:val="both"/>
      </w:pPr>
      <w:r>
        <w:t>Tato smlouva nabývá účinnosti a platnosti po podpisu obou smluvních stran.</w:t>
      </w:r>
    </w:p>
    <w:p w14:paraId="37E7ECA1" w14:textId="77777777" w:rsidR="002A3588" w:rsidRDefault="002A3588" w:rsidP="00F16499">
      <w:pPr>
        <w:pStyle w:val="Bezmezer"/>
        <w:numPr>
          <w:ilvl w:val="0"/>
          <w:numId w:val="22"/>
        </w:numPr>
        <w:jc w:val="both"/>
      </w:pPr>
      <w:r>
        <w:t xml:space="preserve">Zástupci smluvních stran prohlašují, že se s obsahem smlouvy před jejím podpisem seznámili, </w:t>
      </w:r>
      <w:r w:rsidR="00444B16">
        <w:br/>
      </w:r>
      <w:r>
        <w:t>a že s ní bezvýhradně souhlasí, na důkaz připojují své vlastnoruční podpisy.</w:t>
      </w:r>
    </w:p>
    <w:p w14:paraId="576DB221" w14:textId="77777777" w:rsidR="007A776F" w:rsidRDefault="007A776F" w:rsidP="007A776F">
      <w:pPr>
        <w:pStyle w:val="Bezmezer"/>
        <w:numPr>
          <w:ilvl w:val="0"/>
          <w:numId w:val="22"/>
        </w:numPr>
        <w:jc w:val="both"/>
      </w:pPr>
      <w:r>
        <w:t>Nedílnou součástí této příkazní smlouvy jsou tyto přílohy:</w:t>
      </w:r>
    </w:p>
    <w:p w14:paraId="26578D6E" w14:textId="77777777" w:rsidR="007A776F" w:rsidRDefault="007A776F" w:rsidP="007A776F">
      <w:pPr>
        <w:pStyle w:val="Bezmezer"/>
        <w:ind w:left="720"/>
        <w:jc w:val="both"/>
      </w:pPr>
      <w:r>
        <w:t>Příloha č. 1 - Pojistná smlouva příkazníka</w:t>
      </w:r>
    </w:p>
    <w:p w14:paraId="07D98EF4" w14:textId="77777777" w:rsidR="00493444" w:rsidRDefault="00493444" w:rsidP="00F16499">
      <w:pPr>
        <w:pStyle w:val="Bezmezer"/>
        <w:jc w:val="both"/>
      </w:pPr>
    </w:p>
    <w:p w14:paraId="404DDFE3" w14:textId="77777777" w:rsidR="00F67037" w:rsidRDefault="00F67037" w:rsidP="00F16499">
      <w:pPr>
        <w:pStyle w:val="Bezmezer"/>
        <w:jc w:val="both"/>
      </w:pPr>
    </w:p>
    <w:tbl>
      <w:tblPr>
        <w:tblW w:w="0" w:type="auto"/>
        <w:tblInd w:w="250" w:type="dxa"/>
        <w:tblLook w:val="04A0" w:firstRow="1" w:lastRow="0" w:firstColumn="1" w:lastColumn="0" w:noHBand="0" w:noVBand="1"/>
      </w:tblPr>
      <w:tblGrid>
        <w:gridCol w:w="5006"/>
        <w:gridCol w:w="4598"/>
      </w:tblGrid>
      <w:tr w:rsidR="00493444" w:rsidRPr="00E54073" w14:paraId="16C80DCD" w14:textId="77777777" w:rsidTr="00867F3E">
        <w:trPr>
          <w:trHeight w:val="567"/>
        </w:trPr>
        <w:tc>
          <w:tcPr>
            <w:tcW w:w="5006" w:type="dxa"/>
            <w:shd w:val="clear" w:color="auto" w:fill="auto"/>
            <w:vAlign w:val="center"/>
          </w:tcPr>
          <w:p w14:paraId="0692D89E" w14:textId="77777777" w:rsidR="00493444" w:rsidRPr="00E54073" w:rsidRDefault="00493444" w:rsidP="00867F3E">
            <w:pPr>
              <w:tabs>
                <w:tab w:val="center" w:pos="1985"/>
                <w:tab w:val="center" w:pos="7371"/>
              </w:tabs>
              <w:spacing w:after="0" w:line="240" w:lineRule="auto"/>
              <w:rPr>
                <w:rFonts w:eastAsia="Times New Roman" w:cs="Times New Roman"/>
                <w:b/>
                <w:sz w:val="28"/>
                <w:szCs w:val="24"/>
                <w:lang w:eastAsia="cs-CZ"/>
              </w:rPr>
            </w:pPr>
            <w:r>
              <w:rPr>
                <w:rFonts w:eastAsia="Times New Roman" w:cs="Arial"/>
                <w:b/>
                <w:sz w:val="28"/>
                <w:szCs w:val="24"/>
                <w:lang w:eastAsia="cs-CZ"/>
              </w:rPr>
              <w:t>Za příkazce</w:t>
            </w:r>
            <w:r w:rsidRPr="00E54073">
              <w:rPr>
                <w:rFonts w:eastAsia="Times New Roman" w:cs="Arial"/>
                <w:b/>
                <w:sz w:val="28"/>
                <w:szCs w:val="24"/>
                <w:lang w:eastAsia="cs-CZ"/>
              </w:rPr>
              <w:t>:</w:t>
            </w:r>
          </w:p>
        </w:tc>
        <w:tc>
          <w:tcPr>
            <w:tcW w:w="4598" w:type="dxa"/>
            <w:shd w:val="clear" w:color="auto" w:fill="auto"/>
            <w:vAlign w:val="center"/>
          </w:tcPr>
          <w:p w14:paraId="4A8CCE02" w14:textId="77777777" w:rsidR="00493444" w:rsidRPr="00E54073" w:rsidRDefault="00493444" w:rsidP="00867F3E">
            <w:pPr>
              <w:tabs>
                <w:tab w:val="center" w:pos="1985"/>
                <w:tab w:val="center" w:pos="7371"/>
              </w:tabs>
              <w:spacing w:after="0" w:line="240" w:lineRule="auto"/>
              <w:rPr>
                <w:rFonts w:eastAsia="Times New Roman" w:cs="Times New Roman"/>
                <w:b/>
                <w:sz w:val="28"/>
                <w:szCs w:val="24"/>
                <w:lang w:eastAsia="cs-CZ"/>
              </w:rPr>
            </w:pPr>
            <w:r>
              <w:rPr>
                <w:rFonts w:eastAsia="Times New Roman" w:cs="Arial"/>
                <w:b/>
                <w:sz w:val="28"/>
                <w:szCs w:val="24"/>
                <w:lang w:eastAsia="cs-CZ"/>
              </w:rPr>
              <w:t>Za příkazníka</w:t>
            </w:r>
            <w:r w:rsidRPr="00E54073">
              <w:rPr>
                <w:rFonts w:eastAsia="Times New Roman" w:cs="Arial"/>
                <w:b/>
                <w:sz w:val="28"/>
                <w:szCs w:val="24"/>
                <w:lang w:eastAsia="cs-CZ"/>
              </w:rPr>
              <w:t>:</w:t>
            </w:r>
          </w:p>
        </w:tc>
      </w:tr>
      <w:tr w:rsidR="00493444" w:rsidRPr="00E54073" w14:paraId="73798111" w14:textId="77777777" w:rsidTr="00867F3E">
        <w:trPr>
          <w:trHeight w:val="567"/>
        </w:trPr>
        <w:tc>
          <w:tcPr>
            <w:tcW w:w="5006" w:type="dxa"/>
            <w:shd w:val="clear" w:color="auto" w:fill="auto"/>
            <w:vAlign w:val="center"/>
          </w:tcPr>
          <w:p w14:paraId="13C63A9B" w14:textId="35AB571A" w:rsidR="00493444" w:rsidRPr="00E54073" w:rsidRDefault="007A776F" w:rsidP="00867F3E">
            <w:pPr>
              <w:tabs>
                <w:tab w:val="center" w:pos="1985"/>
                <w:tab w:val="center" w:pos="7371"/>
              </w:tabs>
              <w:spacing w:after="0" w:line="240" w:lineRule="auto"/>
              <w:rPr>
                <w:rFonts w:eastAsia="Times New Roman" w:cs="Times New Roman"/>
                <w:sz w:val="24"/>
                <w:szCs w:val="24"/>
                <w:lang w:eastAsia="cs-CZ"/>
              </w:rPr>
            </w:pPr>
            <w:r>
              <w:rPr>
                <w:rFonts w:eastAsia="Times New Roman" w:cs="Arial"/>
                <w:sz w:val="24"/>
                <w:szCs w:val="24"/>
                <w:lang w:eastAsia="cs-CZ"/>
              </w:rPr>
              <w:t>Ve Valašském Meziříčí</w:t>
            </w:r>
            <w:r w:rsidRPr="002B74D3">
              <w:rPr>
                <w:rFonts w:eastAsia="Times New Roman" w:cs="Arial"/>
                <w:sz w:val="24"/>
                <w:szCs w:val="24"/>
                <w:lang w:eastAsia="cs-CZ"/>
              </w:rPr>
              <w:t xml:space="preserve"> </w:t>
            </w:r>
            <w:r>
              <w:rPr>
                <w:rFonts w:eastAsia="Times New Roman" w:cs="Arial"/>
                <w:sz w:val="24"/>
                <w:szCs w:val="24"/>
                <w:lang w:eastAsia="cs-CZ"/>
              </w:rPr>
              <w:t xml:space="preserve">dne </w:t>
            </w:r>
          </w:p>
        </w:tc>
        <w:tc>
          <w:tcPr>
            <w:tcW w:w="4598" w:type="dxa"/>
            <w:shd w:val="clear" w:color="auto" w:fill="auto"/>
            <w:vAlign w:val="center"/>
          </w:tcPr>
          <w:p w14:paraId="36C30A93" w14:textId="2813373B" w:rsidR="00493444" w:rsidRPr="00E54073" w:rsidRDefault="00493444" w:rsidP="00867F3E">
            <w:pPr>
              <w:tabs>
                <w:tab w:val="center" w:pos="1985"/>
                <w:tab w:val="center" w:pos="7371"/>
              </w:tabs>
              <w:spacing w:after="0" w:line="240" w:lineRule="auto"/>
              <w:rPr>
                <w:rFonts w:eastAsia="Times New Roman" w:cs="Times New Roman"/>
                <w:sz w:val="24"/>
                <w:szCs w:val="24"/>
                <w:lang w:eastAsia="cs-CZ"/>
              </w:rPr>
            </w:pPr>
            <w:r w:rsidRPr="00E54073">
              <w:rPr>
                <w:rFonts w:eastAsia="Times New Roman" w:cs="Arial"/>
                <w:sz w:val="24"/>
                <w:szCs w:val="24"/>
                <w:lang w:eastAsia="cs-CZ"/>
              </w:rPr>
              <w:t>V </w:t>
            </w:r>
            <w:r w:rsidR="000A52D5">
              <w:rPr>
                <w:rFonts w:eastAsia="Times New Roman" w:cs="Arial"/>
                <w:sz w:val="24"/>
                <w:szCs w:val="24"/>
                <w:lang w:eastAsia="cs-CZ"/>
              </w:rPr>
              <w:t>Třebčíně</w:t>
            </w:r>
            <w:r>
              <w:rPr>
                <w:rFonts w:eastAsia="Times New Roman" w:cs="Arial"/>
                <w:sz w:val="24"/>
                <w:szCs w:val="24"/>
                <w:lang w:eastAsia="cs-CZ"/>
              </w:rPr>
              <w:t xml:space="preserve"> dne</w:t>
            </w:r>
          </w:p>
        </w:tc>
      </w:tr>
      <w:tr w:rsidR="00493444" w:rsidRPr="00E54073" w14:paraId="3A8D05CD" w14:textId="77777777" w:rsidTr="00867F3E">
        <w:trPr>
          <w:trHeight w:val="567"/>
        </w:trPr>
        <w:tc>
          <w:tcPr>
            <w:tcW w:w="5006" w:type="dxa"/>
            <w:shd w:val="clear" w:color="auto" w:fill="auto"/>
            <w:vAlign w:val="bottom"/>
          </w:tcPr>
          <w:p w14:paraId="175956F3" w14:textId="77777777" w:rsidR="00493444" w:rsidRPr="00E54073" w:rsidRDefault="00493444" w:rsidP="00867F3E">
            <w:pPr>
              <w:tabs>
                <w:tab w:val="center" w:pos="1985"/>
                <w:tab w:val="center" w:pos="7371"/>
              </w:tabs>
              <w:spacing w:after="0" w:line="240" w:lineRule="auto"/>
              <w:rPr>
                <w:rFonts w:eastAsia="Times New Roman" w:cs="Times New Roman"/>
                <w:sz w:val="24"/>
                <w:szCs w:val="24"/>
                <w:lang w:eastAsia="cs-CZ"/>
              </w:rPr>
            </w:pPr>
            <w:r w:rsidRPr="00E54073">
              <w:rPr>
                <w:rFonts w:eastAsia="Times New Roman" w:cs="Times New Roman"/>
                <w:sz w:val="24"/>
                <w:szCs w:val="24"/>
                <w:lang w:eastAsia="cs-CZ"/>
              </w:rPr>
              <w:t>………………………………</w:t>
            </w:r>
            <w:r>
              <w:rPr>
                <w:rFonts w:eastAsia="Times New Roman" w:cs="Times New Roman"/>
                <w:sz w:val="24"/>
                <w:szCs w:val="24"/>
                <w:lang w:eastAsia="cs-CZ"/>
              </w:rPr>
              <w:t>…….</w:t>
            </w:r>
          </w:p>
        </w:tc>
        <w:tc>
          <w:tcPr>
            <w:tcW w:w="4598" w:type="dxa"/>
            <w:shd w:val="clear" w:color="auto" w:fill="auto"/>
            <w:vAlign w:val="bottom"/>
          </w:tcPr>
          <w:p w14:paraId="59695FCC" w14:textId="77777777" w:rsidR="00493444" w:rsidRPr="00E54073" w:rsidRDefault="00493444" w:rsidP="00867F3E">
            <w:pPr>
              <w:tabs>
                <w:tab w:val="center" w:pos="1985"/>
                <w:tab w:val="center" w:pos="7371"/>
              </w:tabs>
              <w:spacing w:after="0" w:line="240" w:lineRule="auto"/>
              <w:rPr>
                <w:rFonts w:eastAsia="Times New Roman" w:cs="Times New Roman"/>
                <w:sz w:val="24"/>
                <w:szCs w:val="24"/>
                <w:lang w:eastAsia="cs-CZ"/>
              </w:rPr>
            </w:pPr>
            <w:r w:rsidRPr="00E54073">
              <w:rPr>
                <w:rFonts w:eastAsia="Times New Roman" w:cs="Times New Roman"/>
                <w:sz w:val="24"/>
                <w:szCs w:val="24"/>
                <w:lang w:eastAsia="cs-CZ"/>
              </w:rPr>
              <w:t>……………………………….</w:t>
            </w:r>
          </w:p>
        </w:tc>
      </w:tr>
      <w:tr w:rsidR="007A776F" w:rsidRPr="00E54073" w14:paraId="59D04C30" w14:textId="77777777" w:rsidTr="00867F3E">
        <w:trPr>
          <w:trHeight w:val="567"/>
        </w:trPr>
        <w:tc>
          <w:tcPr>
            <w:tcW w:w="5006" w:type="dxa"/>
            <w:shd w:val="clear" w:color="auto" w:fill="auto"/>
            <w:vAlign w:val="center"/>
          </w:tcPr>
          <w:p w14:paraId="4F246A81" w14:textId="77777777" w:rsidR="007A776F" w:rsidRPr="00E54073" w:rsidRDefault="007A776F" w:rsidP="007A776F">
            <w:pPr>
              <w:tabs>
                <w:tab w:val="center" w:pos="1985"/>
                <w:tab w:val="center" w:pos="7371"/>
              </w:tabs>
              <w:spacing w:after="0" w:line="240" w:lineRule="auto"/>
              <w:rPr>
                <w:rFonts w:eastAsia="Times New Roman" w:cs="Times New Roman"/>
                <w:b/>
                <w:sz w:val="24"/>
                <w:szCs w:val="24"/>
                <w:lang w:eastAsia="cs-CZ"/>
              </w:rPr>
            </w:pPr>
            <w:r w:rsidRPr="0032255A">
              <w:rPr>
                <w:rFonts w:eastAsia="Times New Roman" w:cs="Times New Roman"/>
                <w:b/>
                <w:sz w:val="24"/>
                <w:szCs w:val="24"/>
                <w:lang w:eastAsia="cs-CZ"/>
              </w:rPr>
              <w:t>Mgr. Petr Pavlůsek</w:t>
            </w:r>
          </w:p>
        </w:tc>
        <w:tc>
          <w:tcPr>
            <w:tcW w:w="4598" w:type="dxa"/>
            <w:shd w:val="clear" w:color="auto" w:fill="auto"/>
            <w:vAlign w:val="center"/>
          </w:tcPr>
          <w:p w14:paraId="4316B952" w14:textId="77777777" w:rsidR="007A776F" w:rsidRPr="00E54073" w:rsidRDefault="007A776F" w:rsidP="007A776F">
            <w:pPr>
              <w:tabs>
                <w:tab w:val="center" w:pos="1985"/>
                <w:tab w:val="center" w:pos="7371"/>
              </w:tabs>
              <w:spacing w:after="0" w:line="240" w:lineRule="auto"/>
              <w:rPr>
                <w:rFonts w:eastAsia="Times New Roman" w:cs="Times New Roman"/>
                <w:b/>
                <w:sz w:val="24"/>
                <w:szCs w:val="24"/>
                <w:lang w:eastAsia="cs-CZ"/>
              </w:rPr>
            </w:pPr>
            <w:r>
              <w:rPr>
                <w:rFonts w:eastAsia="Times New Roman" w:cs="Times New Roman"/>
                <w:b/>
                <w:sz w:val="24"/>
                <w:szCs w:val="24"/>
                <w:lang w:eastAsia="cs-CZ"/>
              </w:rPr>
              <w:t>Renata Petrželová</w:t>
            </w:r>
          </w:p>
        </w:tc>
      </w:tr>
      <w:tr w:rsidR="007A776F" w:rsidRPr="00E54073" w14:paraId="51B3BD16" w14:textId="77777777" w:rsidTr="00867F3E">
        <w:trPr>
          <w:trHeight w:val="567"/>
        </w:trPr>
        <w:tc>
          <w:tcPr>
            <w:tcW w:w="5006" w:type="dxa"/>
            <w:shd w:val="clear" w:color="auto" w:fill="auto"/>
            <w:vAlign w:val="center"/>
          </w:tcPr>
          <w:p w14:paraId="2707BFA1" w14:textId="77777777" w:rsidR="007A776F" w:rsidRPr="00E54073" w:rsidRDefault="007A776F" w:rsidP="007A776F">
            <w:pPr>
              <w:tabs>
                <w:tab w:val="center" w:pos="1985"/>
                <w:tab w:val="center" w:pos="7371"/>
              </w:tabs>
              <w:spacing w:after="0" w:line="240" w:lineRule="auto"/>
              <w:rPr>
                <w:rFonts w:eastAsia="Times New Roman" w:cs="Times New Roman"/>
                <w:sz w:val="24"/>
                <w:szCs w:val="24"/>
                <w:lang w:eastAsia="cs-CZ"/>
              </w:rPr>
            </w:pPr>
            <w:r>
              <w:rPr>
                <w:rFonts w:eastAsia="Times New Roman" w:cs="Times New Roman"/>
                <w:sz w:val="24"/>
                <w:szCs w:val="24"/>
                <w:lang w:eastAsia="cs-CZ"/>
              </w:rPr>
              <w:t>ředitel školy</w:t>
            </w:r>
          </w:p>
        </w:tc>
        <w:tc>
          <w:tcPr>
            <w:tcW w:w="4598" w:type="dxa"/>
            <w:shd w:val="clear" w:color="auto" w:fill="auto"/>
            <w:vAlign w:val="center"/>
          </w:tcPr>
          <w:p w14:paraId="6F4F566E" w14:textId="77777777" w:rsidR="007A776F" w:rsidRPr="00E54073" w:rsidRDefault="007A776F" w:rsidP="007A776F">
            <w:pPr>
              <w:tabs>
                <w:tab w:val="center" w:pos="1985"/>
                <w:tab w:val="center" w:pos="7371"/>
              </w:tabs>
              <w:spacing w:after="0" w:line="240" w:lineRule="auto"/>
              <w:rPr>
                <w:rFonts w:eastAsia="Times New Roman" w:cs="Times New Roman"/>
                <w:sz w:val="24"/>
                <w:szCs w:val="24"/>
                <w:lang w:eastAsia="cs-CZ"/>
              </w:rPr>
            </w:pPr>
            <w:r>
              <w:rPr>
                <w:rFonts w:eastAsia="Times New Roman" w:cs="Times New Roman"/>
                <w:sz w:val="24"/>
                <w:szCs w:val="24"/>
                <w:lang w:eastAsia="cs-CZ"/>
              </w:rPr>
              <w:t>administrace veřejných zakázek</w:t>
            </w:r>
          </w:p>
        </w:tc>
      </w:tr>
    </w:tbl>
    <w:p w14:paraId="7769CA08" w14:textId="77777777" w:rsidR="00493444" w:rsidRDefault="00493444" w:rsidP="00F16499">
      <w:pPr>
        <w:pStyle w:val="Bezmezer"/>
        <w:jc w:val="both"/>
      </w:pPr>
    </w:p>
    <w:sectPr w:rsidR="00493444" w:rsidSect="00927183">
      <w:headerReference w:type="default" r:id="rId9"/>
      <w:footerReference w:type="default" r:id="rId10"/>
      <w:pgSz w:w="11906" w:h="16838" w:code="9"/>
      <w:pgMar w:top="1418" w:right="1134" w:bottom="1276" w:left="1134" w:header="42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ED4D7" w14:textId="77777777" w:rsidR="001E1F33" w:rsidRDefault="001E1F33" w:rsidP="00AA04B1">
      <w:pPr>
        <w:spacing w:after="0" w:line="240" w:lineRule="auto"/>
      </w:pPr>
      <w:r>
        <w:separator/>
      </w:r>
    </w:p>
  </w:endnote>
  <w:endnote w:type="continuationSeparator" w:id="0">
    <w:p w14:paraId="307CF6BC" w14:textId="77777777" w:rsidR="001E1F33" w:rsidRDefault="001E1F33" w:rsidP="00AA0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9A0B" w14:textId="78B179C8" w:rsidR="00091948" w:rsidRPr="000C4BB4" w:rsidRDefault="00091948" w:rsidP="000C4BB4">
    <w:pPr>
      <w:pStyle w:val="Zpat"/>
      <w:tabs>
        <w:tab w:val="center" w:pos="5102"/>
        <w:tab w:val="left" w:pos="6090"/>
      </w:tabs>
      <w:jc w:val="center"/>
      <w:rPr>
        <w:sz w:val="16"/>
        <w:szCs w:val="16"/>
      </w:rPr>
    </w:pPr>
    <w:r w:rsidRPr="00B249CF">
      <w:rPr>
        <w:sz w:val="16"/>
        <w:szCs w:val="16"/>
      </w:rPr>
      <w:t>Str</w:t>
    </w:r>
    <w:r>
      <w:rPr>
        <w:sz w:val="16"/>
        <w:szCs w:val="16"/>
      </w:rPr>
      <w:t>a</w:t>
    </w:r>
    <w:r w:rsidRPr="00B249CF">
      <w:rPr>
        <w:sz w:val="16"/>
        <w:szCs w:val="16"/>
      </w:rPr>
      <w:t xml:space="preserve">na </w:t>
    </w:r>
    <w:r w:rsidRPr="00B249CF">
      <w:rPr>
        <w:sz w:val="16"/>
        <w:szCs w:val="16"/>
      </w:rPr>
      <w:fldChar w:fldCharType="begin"/>
    </w:r>
    <w:r w:rsidRPr="00B249CF">
      <w:rPr>
        <w:sz w:val="16"/>
        <w:szCs w:val="16"/>
      </w:rPr>
      <w:instrText>PAGE</w:instrText>
    </w:r>
    <w:r w:rsidRPr="00B249CF">
      <w:rPr>
        <w:sz w:val="16"/>
        <w:szCs w:val="16"/>
      </w:rPr>
      <w:fldChar w:fldCharType="separate"/>
    </w:r>
    <w:r w:rsidR="00BC1898">
      <w:rPr>
        <w:noProof/>
        <w:sz w:val="16"/>
        <w:szCs w:val="16"/>
      </w:rPr>
      <w:t>2</w:t>
    </w:r>
    <w:r w:rsidRPr="00B249CF">
      <w:rPr>
        <w:sz w:val="16"/>
        <w:szCs w:val="16"/>
      </w:rPr>
      <w:fldChar w:fldCharType="end"/>
    </w:r>
    <w:r w:rsidR="00FE00F8">
      <w:rPr>
        <w:noProof/>
        <w:lang w:eastAsia="cs-CZ"/>
      </w:rPr>
      <mc:AlternateContent>
        <mc:Choice Requires="wps">
          <w:drawing>
            <wp:anchor distT="0" distB="0" distL="114300" distR="114300" simplePos="0" relativeHeight="251664384" behindDoc="0" locked="0" layoutInCell="1" allowOverlap="1" wp14:anchorId="3297AF8F" wp14:editId="6CC4A96D">
              <wp:simplePos x="0" y="0"/>
              <wp:positionH relativeFrom="column">
                <wp:posOffset>-34925</wp:posOffset>
              </wp:positionH>
              <wp:positionV relativeFrom="paragraph">
                <wp:posOffset>-287020</wp:posOffset>
              </wp:positionV>
              <wp:extent cx="6059170" cy="0"/>
              <wp:effectExtent l="12700" t="8255" r="5080" b="10795"/>
              <wp:wrapNone/>
              <wp:docPr id="1"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952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3A8A6E" id="Přímá spojnic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22.6pt" to="474.3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" strokecolor="#622423"/>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30B6B" w14:textId="77777777" w:rsidR="001E1F33" w:rsidRDefault="001E1F33" w:rsidP="00AA04B1">
      <w:pPr>
        <w:spacing w:after="0" w:line="240" w:lineRule="auto"/>
      </w:pPr>
      <w:r>
        <w:separator/>
      </w:r>
    </w:p>
  </w:footnote>
  <w:footnote w:type="continuationSeparator" w:id="0">
    <w:p w14:paraId="42CABBCA" w14:textId="77777777" w:rsidR="001E1F33" w:rsidRDefault="001E1F33" w:rsidP="00AA0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ADD77" w14:textId="70A850BD" w:rsidR="00091948" w:rsidRDefault="00FE00F8" w:rsidP="001013D7">
    <w:pPr>
      <w:pStyle w:val="Zhlav"/>
      <w:jc w:val="center"/>
    </w:pPr>
    <w:r>
      <w:rPr>
        <w:noProof/>
        <w:lang w:eastAsia="cs-CZ"/>
      </w:rPr>
      <mc:AlternateContent>
        <mc:Choice Requires="wps">
          <w:drawing>
            <wp:anchor distT="0" distB="0" distL="114300" distR="114300" simplePos="0" relativeHeight="251661312" behindDoc="0" locked="0" layoutInCell="1" allowOverlap="1" wp14:anchorId="6610F0A2" wp14:editId="78D3CE90">
              <wp:simplePos x="0" y="0"/>
              <wp:positionH relativeFrom="column">
                <wp:posOffset>-34925</wp:posOffset>
              </wp:positionH>
              <wp:positionV relativeFrom="paragraph">
                <wp:posOffset>138430</wp:posOffset>
              </wp:positionV>
              <wp:extent cx="2181225" cy="733425"/>
              <wp:effectExtent l="3175"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6D240" w14:textId="77777777" w:rsidR="00F47FEB" w:rsidRDefault="00F47FEB" w:rsidP="00F47FEB">
                          <w:pPr>
                            <w:spacing w:after="0"/>
                            <w:rPr>
                              <w:b/>
                              <w:bCs/>
                              <w:color w:val="632423"/>
                              <w:sz w:val="24"/>
                              <w:szCs w:val="24"/>
                            </w:rPr>
                          </w:pPr>
                          <w:r>
                            <w:rPr>
                              <w:b/>
                              <w:bCs/>
                              <w:color w:val="632423"/>
                              <w:sz w:val="24"/>
                              <w:szCs w:val="24"/>
                            </w:rPr>
                            <w:t>ISŠ – COP a JŠ s PSJZ</w:t>
                          </w:r>
                        </w:p>
                        <w:p w14:paraId="522C97CC" w14:textId="77777777" w:rsidR="00F47FEB" w:rsidRPr="000C3A79" w:rsidRDefault="00F47FEB" w:rsidP="00F47FEB">
                          <w:pPr>
                            <w:spacing w:after="0"/>
                            <w:rPr>
                              <w:b/>
                              <w:bCs/>
                              <w:color w:val="632423"/>
                              <w:sz w:val="24"/>
                              <w:szCs w:val="24"/>
                            </w:rPr>
                          </w:pPr>
                          <w:r>
                            <w:rPr>
                              <w:b/>
                              <w:bCs/>
                              <w:color w:val="632423"/>
                              <w:sz w:val="24"/>
                              <w:szCs w:val="24"/>
                            </w:rPr>
                            <w:t>VALAŠSKÉ MEZIŘÍČÍ</w:t>
                          </w:r>
                        </w:p>
                        <w:p w14:paraId="13C84FF2" w14:textId="77777777" w:rsidR="00091948" w:rsidRPr="000C3A79" w:rsidRDefault="00091948" w:rsidP="00B41B3C">
                          <w:pPr>
                            <w:spacing w:after="0"/>
                            <w:rPr>
                              <w:b/>
                              <w:bCs/>
                              <w:color w:val="632423"/>
                              <w:sz w:val="24"/>
                              <w:szCs w:val="24"/>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610F0A2" id="_x0000_t202" coordsize="21600,21600" o:spt="202" path="m,l,21600r21600,l21600,xe">
              <v:stroke joinstyle="miter"/>
              <v:path gradientshapeok="t" o:connecttype="rect"/>
            </v:shapetype>
            <v:shape id="Text Box 2" o:spid="_x0000_s1026" type="#_x0000_t202" style="position:absolute;left:0;text-align:left;margin-left:-2.75pt;margin-top:10.9pt;width:171.7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cuQIAAMc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" filled="f" stroked="f">
              <v:textbox style="mso-fit-shape-to-text:t">
                <w:txbxContent>
                  <w:p w14:paraId="0036D240" w14:textId="77777777" w:rsidR="00F47FEB" w:rsidRDefault="00F47FEB" w:rsidP="00F47FEB">
                    <w:pPr>
                      <w:spacing w:after="0"/>
                      <w:rPr>
                        <w:b/>
                        <w:bCs/>
                        <w:color w:val="632423"/>
                        <w:sz w:val="24"/>
                        <w:szCs w:val="24"/>
                      </w:rPr>
                    </w:pPr>
                    <w:r>
                      <w:rPr>
                        <w:b/>
                        <w:bCs/>
                        <w:color w:val="632423"/>
                        <w:sz w:val="24"/>
                        <w:szCs w:val="24"/>
                      </w:rPr>
                      <w:t>ISŠ – COP a JŠ s PSJZ</w:t>
                    </w:r>
                  </w:p>
                  <w:p w14:paraId="522C97CC" w14:textId="77777777" w:rsidR="00F47FEB" w:rsidRPr="000C3A79" w:rsidRDefault="00F47FEB" w:rsidP="00F47FEB">
                    <w:pPr>
                      <w:spacing w:after="0"/>
                      <w:rPr>
                        <w:b/>
                        <w:bCs/>
                        <w:color w:val="632423"/>
                        <w:sz w:val="24"/>
                        <w:szCs w:val="24"/>
                      </w:rPr>
                    </w:pPr>
                    <w:r>
                      <w:rPr>
                        <w:b/>
                        <w:bCs/>
                        <w:color w:val="632423"/>
                        <w:sz w:val="24"/>
                        <w:szCs w:val="24"/>
                      </w:rPr>
                      <w:t>VALAŠSKÉ MEZIŘÍČÍ</w:t>
                    </w:r>
                  </w:p>
                  <w:p w14:paraId="13C84FF2" w14:textId="77777777" w:rsidR="00091948" w:rsidRPr="000C3A79" w:rsidRDefault="00091948" w:rsidP="00B41B3C">
                    <w:pPr>
                      <w:spacing w:after="0"/>
                      <w:rPr>
                        <w:b/>
                        <w:bCs/>
                        <w:color w:val="632423"/>
                        <w:sz w:val="24"/>
                        <w:szCs w:val="24"/>
                      </w:rPr>
                    </w:pPr>
                  </w:p>
                </w:txbxContent>
              </v:textbox>
            </v:shape>
          </w:pict>
        </mc:Fallback>
      </mc:AlternateContent>
    </w:r>
    <w:r>
      <w:rPr>
        <w:noProof/>
        <w:lang w:eastAsia="cs-CZ"/>
      </w:rPr>
      <mc:AlternateContent>
        <mc:Choice Requires="wps">
          <w:drawing>
            <wp:anchor distT="0" distB="0" distL="114300" distR="114300" simplePos="0" relativeHeight="251660288" behindDoc="0" locked="0" layoutInCell="1" allowOverlap="1" wp14:anchorId="32EC60A7" wp14:editId="12A0E60D">
              <wp:simplePos x="0" y="0"/>
              <wp:positionH relativeFrom="column">
                <wp:posOffset>3503295</wp:posOffset>
              </wp:positionH>
              <wp:positionV relativeFrom="paragraph">
                <wp:posOffset>71755</wp:posOffset>
              </wp:positionV>
              <wp:extent cx="2590165" cy="519430"/>
              <wp:effectExtent l="0" t="0" r="254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5194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32B8" w14:textId="77777777" w:rsidR="00091948" w:rsidRPr="000C3A79" w:rsidRDefault="00091948" w:rsidP="00781C75">
                          <w:pPr>
                            <w:spacing w:after="0"/>
                            <w:jc w:val="right"/>
                            <w:rPr>
                              <w:b/>
                              <w:bCs/>
                              <w:color w:val="632423"/>
                              <w:sz w:val="24"/>
                              <w:szCs w:val="24"/>
                            </w:rPr>
                          </w:pPr>
                          <w:r w:rsidRPr="000C3A79">
                            <w:rPr>
                              <w:b/>
                              <w:bCs/>
                              <w:color w:val="632423"/>
                              <w:sz w:val="24"/>
                              <w:szCs w:val="24"/>
                            </w:rPr>
                            <w:t>ADMINISTRACE VEŘEJNÝCH ZAKÁZEK</w:t>
                          </w:r>
                        </w:p>
                        <w:p w14:paraId="4F6279AF" w14:textId="77777777" w:rsidR="00091948" w:rsidRPr="000C3A79" w:rsidRDefault="009D5668" w:rsidP="00781C75">
                          <w:pPr>
                            <w:spacing w:after="0"/>
                            <w:jc w:val="right"/>
                            <w:rPr>
                              <w:b/>
                              <w:bCs/>
                              <w:color w:val="632423"/>
                              <w:sz w:val="24"/>
                              <w:szCs w:val="24"/>
                            </w:rPr>
                          </w:pPr>
                          <w:r>
                            <w:rPr>
                              <w:b/>
                              <w:bCs/>
                              <w:color w:val="632423"/>
                              <w:sz w:val="24"/>
                              <w:szCs w:val="24"/>
                            </w:rPr>
                            <w:t>RENATA PETRŽELOVÁ</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EC60A7" id="Textové pole 2" o:spid="_x0000_s1027" type="#_x0000_t202" style="position:absolute;left:0;text-align:left;margin-left:275.85pt;margin-top:5.65pt;width:203.9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" filled="f" stroked="f">
              <v:textbox style="mso-fit-shape-to-text:t">
                <w:txbxContent>
                  <w:p w14:paraId="1BEC32B8" w14:textId="77777777" w:rsidR="00091948" w:rsidRPr="000C3A79" w:rsidRDefault="00091948" w:rsidP="00781C75">
                    <w:pPr>
                      <w:spacing w:after="0"/>
                      <w:jc w:val="right"/>
                      <w:rPr>
                        <w:b/>
                        <w:bCs/>
                        <w:color w:val="632423"/>
                        <w:sz w:val="24"/>
                        <w:szCs w:val="24"/>
                      </w:rPr>
                    </w:pPr>
                    <w:r w:rsidRPr="000C3A79">
                      <w:rPr>
                        <w:b/>
                        <w:bCs/>
                        <w:color w:val="632423"/>
                        <w:sz w:val="24"/>
                        <w:szCs w:val="24"/>
                      </w:rPr>
                      <w:t>ADMINISTRACE VEŘEJNÝCH ZAKÁZEK</w:t>
                    </w:r>
                  </w:p>
                  <w:p w14:paraId="4F6279AF" w14:textId="77777777" w:rsidR="00091948" w:rsidRPr="000C3A79" w:rsidRDefault="009D5668" w:rsidP="00781C75">
                    <w:pPr>
                      <w:spacing w:after="0"/>
                      <w:jc w:val="right"/>
                      <w:rPr>
                        <w:b/>
                        <w:bCs/>
                        <w:color w:val="632423"/>
                        <w:sz w:val="24"/>
                        <w:szCs w:val="24"/>
                      </w:rPr>
                    </w:pPr>
                    <w:r>
                      <w:rPr>
                        <w:b/>
                        <w:bCs/>
                        <w:color w:val="632423"/>
                        <w:sz w:val="24"/>
                        <w:szCs w:val="24"/>
                      </w:rPr>
                      <w:t>RENATA PETRŽELOVÁ</w:t>
                    </w:r>
                  </w:p>
                </w:txbxContent>
              </v:textbox>
            </v:shape>
          </w:pict>
        </mc:Fallback>
      </mc:AlternateContent>
    </w:r>
  </w:p>
  <w:p w14:paraId="041F1D50" w14:textId="77777777" w:rsidR="00091948" w:rsidRDefault="00091948" w:rsidP="001013D7">
    <w:pPr>
      <w:pStyle w:val="Zhlav"/>
      <w:jc w:val="center"/>
    </w:pPr>
  </w:p>
  <w:p w14:paraId="38B43BF0" w14:textId="77777777" w:rsidR="00091948" w:rsidRDefault="00091948" w:rsidP="00EE289E">
    <w:pPr>
      <w:pStyle w:val="Zhlav"/>
      <w:tabs>
        <w:tab w:val="left" w:pos="3064"/>
      </w:tabs>
    </w:pPr>
    <w:r>
      <w:tab/>
    </w:r>
    <w:r>
      <w:tab/>
    </w:r>
  </w:p>
  <w:p w14:paraId="756C30AA" w14:textId="22D6F204" w:rsidR="00091948" w:rsidRDefault="00FE00F8" w:rsidP="00E54073">
    <w:pPr>
      <w:pStyle w:val="Zhlav"/>
      <w:jc w:val="center"/>
    </w:pPr>
    <w:r>
      <w:rPr>
        <w:noProof/>
        <w:lang w:eastAsia="cs-CZ"/>
      </w:rPr>
      <mc:AlternateContent>
        <mc:Choice Requires="wps">
          <w:drawing>
            <wp:anchor distT="0" distB="0" distL="114300" distR="114300" simplePos="0" relativeHeight="251662336" behindDoc="0" locked="0" layoutInCell="1" allowOverlap="1" wp14:anchorId="3144AC6D" wp14:editId="60BF3812">
              <wp:simplePos x="0" y="0"/>
              <wp:positionH relativeFrom="column">
                <wp:posOffset>55245</wp:posOffset>
              </wp:positionH>
              <wp:positionV relativeFrom="paragraph">
                <wp:posOffset>88900</wp:posOffset>
              </wp:positionV>
              <wp:extent cx="5994400" cy="0"/>
              <wp:effectExtent l="7620" t="12700" r="8255" b="6350"/>
              <wp:wrapNone/>
              <wp:docPr id="2"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952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1527A16" id="Přímá spojnic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pt" to="476.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" strokecolor="#622423"/>
          </w:pict>
        </mc:Fallback>
      </mc:AlternateContent>
    </w:r>
  </w:p>
  <w:p w14:paraId="5293D8BA" w14:textId="77777777" w:rsidR="00091948" w:rsidRDefault="00091948" w:rsidP="001013D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472D"/>
    <w:multiLevelType w:val="hybridMultilevel"/>
    <w:tmpl w:val="E30C03F0"/>
    <w:lvl w:ilvl="0" w:tplc="F210D95A">
      <w:start w:val="1"/>
      <w:numFmt w:val="decimal"/>
      <w:lvlText w:val="(%1."/>
      <w:lvlJc w:val="left"/>
      <w:pPr>
        <w:ind w:left="1770" w:hanging="360"/>
      </w:pPr>
      <w:rPr>
        <w:rFonts w:hint="default"/>
      </w:rPr>
    </w:lvl>
    <w:lvl w:ilvl="1" w:tplc="04050019">
      <w:start w:val="1"/>
      <w:numFmt w:val="lowerLetter"/>
      <w:lvlText w:val="%2."/>
      <w:lvlJc w:val="left"/>
      <w:pPr>
        <w:ind w:left="2490" w:hanging="360"/>
      </w:pPr>
    </w:lvl>
    <w:lvl w:ilvl="2" w:tplc="0405001B">
      <w:start w:val="1"/>
      <w:numFmt w:val="lowerRoman"/>
      <w:lvlText w:val="%3."/>
      <w:lvlJc w:val="right"/>
      <w:pPr>
        <w:ind w:left="3210" w:hanging="180"/>
      </w:pPr>
    </w:lvl>
    <w:lvl w:ilvl="3" w:tplc="0405000F">
      <w:start w:val="1"/>
      <w:numFmt w:val="decimal"/>
      <w:lvlText w:val="%4."/>
      <w:lvlJc w:val="left"/>
      <w:pPr>
        <w:ind w:left="3930" w:hanging="360"/>
      </w:pPr>
    </w:lvl>
    <w:lvl w:ilvl="4" w:tplc="04050019">
      <w:start w:val="1"/>
      <w:numFmt w:val="lowerLetter"/>
      <w:lvlText w:val="%5."/>
      <w:lvlJc w:val="left"/>
      <w:pPr>
        <w:ind w:left="4650" w:hanging="360"/>
      </w:pPr>
    </w:lvl>
    <w:lvl w:ilvl="5" w:tplc="0405001B">
      <w:start w:val="1"/>
      <w:numFmt w:val="lowerRoman"/>
      <w:lvlText w:val="%6."/>
      <w:lvlJc w:val="right"/>
      <w:pPr>
        <w:ind w:left="5370" w:hanging="180"/>
      </w:pPr>
    </w:lvl>
    <w:lvl w:ilvl="6" w:tplc="0405000F">
      <w:start w:val="1"/>
      <w:numFmt w:val="decimal"/>
      <w:lvlText w:val="%7."/>
      <w:lvlJc w:val="left"/>
      <w:pPr>
        <w:ind w:left="6090" w:hanging="360"/>
      </w:pPr>
    </w:lvl>
    <w:lvl w:ilvl="7" w:tplc="04050019">
      <w:start w:val="1"/>
      <w:numFmt w:val="lowerLetter"/>
      <w:lvlText w:val="%8."/>
      <w:lvlJc w:val="left"/>
      <w:pPr>
        <w:ind w:left="6810" w:hanging="360"/>
      </w:pPr>
    </w:lvl>
    <w:lvl w:ilvl="8" w:tplc="0405001B">
      <w:start w:val="1"/>
      <w:numFmt w:val="lowerRoman"/>
      <w:lvlText w:val="%9."/>
      <w:lvlJc w:val="right"/>
      <w:pPr>
        <w:ind w:left="7530" w:hanging="180"/>
      </w:pPr>
    </w:lvl>
  </w:abstractNum>
  <w:abstractNum w:abstractNumId="1">
    <w:nsid w:val="0BE207B2"/>
    <w:multiLevelType w:val="hybridMultilevel"/>
    <w:tmpl w:val="78E45D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D734A6"/>
    <w:multiLevelType w:val="hybridMultilevel"/>
    <w:tmpl w:val="62D88F7A"/>
    <w:lvl w:ilvl="0" w:tplc="0405000F">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0817DF"/>
    <w:multiLevelType w:val="hybridMultilevel"/>
    <w:tmpl w:val="EA94DD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362435E"/>
    <w:multiLevelType w:val="hybridMultilevel"/>
    <w:tmpl w:val="7322602E"/>
    <w:lvl w:ilvl="0" w:tplc="5A30625A">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13D808E3"/>
    <w:multiLevelType w:val="hybridMultilevel"/>
    <w:tmpl w:val="3656135C"/>
    <w:lvl w:ilvl="0" w:tplc="28FA42D4">
      <w:numFmt w:val="bullet"/>
      <w:lvlText w:val="•"/>
      <w:lvlJc w:val="left"/>
      <w:pPr>
        <w:ind w:left="1417" w:hanging="708"/>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2719253B"/>
    <w:multiLevelType w:val="hybridMultilevel"/>
    <w:tmpl w:val="F6B2903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nsid w:val="2E702B42"/>
    <w:multiLevelType w:val="hybridMultilevel"/>
    <w:tmpl w:val="9E2A2F9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8">
    <w:nsid w:val="3A075C90"/>
    <w:multiLevelType w:val="hybridMultilevel"/>
    <w:tmpl w:val="04DE38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C8462B3"/>
    <w:multiLevelType w:val="hybridMultilevel"/>
    <w:tmpl w:val="F5C673B6"/>
    <w:lvl w:ilvl="0" w:tplc="0405000B">
      <w:start w:val="1"/>
      <w:numFmt w:val="bullet"/>
      <w:lvlText w:val=""/>
      <w:lvlJc w:val="left"/>
      <w:pPr>
        <w:ind w:left="1146" w:hanging="360"/>
      </w:pPr>
      <w:rPr>
        <w:rFonts w:ascii="Wingdings" w:hAnsi="Wingdings" w:cs="Wingdings"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cs="Wingdings" w:hint="default"/>
      </w:rPr>
    </w:lvl>
    <w:lvl w:ilvl="3" w:tplc="04050001">
      <w:start w:val="1"/>
      <w:numFmt w:val="bullet"/>
      <w:lvlText w:val=""/>
      <w:lvlJc w:val="left"/>
      <w:pPr>
        <w:ind w:left="3306" w:hanging="360"/>
      </w:pPr>
      <w:rPr>
        <w:rFonts w:ascii="Symbol" w:hAnsi="Symbol" w:cs="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cs="Wingdings" w:hint="default"/>
      </w:rPr>
    </w:lvl>
    <w:lvl w:ilvl="6" w:tplc="04050001">
      <w:start w:val="1"/>
      <w:numFmt w:val="bullet"/>
      <w:lvlText w:val=""/>
      <w:lvlJc w:val="left"/>
      <w:pPr>
        <w:ind w:left="5466" w:hanging="360"/>
      </w:pPr>
      <w:rPr>
        <w:rFonts w:ascii="Symbol" w:hAnsi="Symbol" w:cs="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cs="Wingdings" w:hint="default"/>
      </w:rPr>
    </w:lvl>
  </w:abstractNum>
  <w:abstractNum w:abstractNumId="10">
    <w:nsid w:val="41807FF8"/>
    <w:multiLevelType w:val="hybridMultilevel"/>
    <w:tmpl w:val="BDA2A33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47734E4F"/>
    <w:multiLevelType w:val="hybridMultilevel"/>
    <w:tmpl w:val="849A799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478A4C3F"/>
    <w:multiLevelType w:val="hybridMultilevel"/>
    <w:tmpl w:val="2460FB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4B7C1F40"/>
    <w:multiLevelType w:val="hybridMultilevel"/>
    <w:tmpl w:val="A1D60202"/>
    <w:lvl w:ilvl="0" w:tplc="F6B64A8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52612845"/>
    <w:multiLevelType w:val="hybridMultilevel"/>
    <w:tmpl w:val="E6C22046"/>
    <w:lvl w:ilvl="0" w:tplc="9DEE3B7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5">
    <w:nsid w:val="570A61FB"/>
    <w:multiLevelType w:val="hybridMultilevel"/>
    <w:tmpl w:val="B57E19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nsid w:val="5BAF0C1E"/>
    <w:multiLevelType w:val="multilevel"/>
    <w:tmpl w:val="1F44C0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2E7736C"/>
    <w:multiLevelType w:val="hybridMultilevel"/>
    <w:tmpl w:val="E8BC1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E266BE"/>
    <w:multiLevelType w:val="multilevel"/>
    <w:tmpl w:val="A7B430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92325AD"/>
    <w:multiLevelType w:val="hybridMultilevel"/>
    <w:tmpl w:val="37784BDA"/>
    <w:lvl w:ilvl="0" w:tplc="F6B64A88">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696A56AB"/>
    <w:multiLevelType w:val="hybridMultilevel"/>
    <w:tmpl w:val="E1864DB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A254A2D"/>
    <w:multiLevelType w:val="hybridMultilevel"/>
    <w:tmpl w:val="48FAF9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6EA6295F"/>
    <w:multiLevelType w:val="hybridMultilevel"/>
    <w:tmpl w:val="CF6886F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74EF48F5"/>
    <w:multiLevelType w:val="hybridMultilevel"/>
    <w:tmpl w:val="32987CA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nsid w:val="75EE04C6"/>
    <w:multiLevelType w:val="hybridMultilevel"/>
    <w:tmpl w:val="04DE386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C965CF4"/>
    <w:multiLevelType w:val="multilevel"/>
    <w:tmpl w:val="98F8D7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4"/>
  </w:num>
  <w:num w:numId="3">
    <w:abstractNumId w:val="13"/>
  </w:num>
  <w:num w:numId="4">
    <w:abstractNumId w:val="25"/>
  </w:num>
  <w:num w:numId="5">
    <w:abstractNumId w:val="19"/>
  </w:num>
  <w:num w:numId="6">
    <w:abstractNumId w:val="18"/>
  </w:num>
  <w:num w:numId="7">
    <w:abstractNumId w:val="16"/>
  </w:num>
  <w:num w:numId="8">
    <w:abstractNumId w:val="6"/>
  </w:num>
  <w:num w:numId="9">
    <w:abstractNumId w:val="7"/>
  </w:num>
  <w:num w:numId="10">
    <w:abstractNumId w:val="23"/>
  </w:num>
  <w:num w:numId="11">
    <w:abstractNumId w:val="9"/>
  </w:num>
  <w:num w:numId="12">
    <w:abstractNumId w:val="2"/>
  </w:num>
  <w:num w:numId="13">
    <w:abstractNumId w:val="0"/>
  </w:num>
  <w:num w:numId="14">
    <w:abstractNumId w:val="20"/>
  </w:num>
  <w:num w:numId="15">
    <w:abstractNumId w:val="10"/>
  </w:num>
  <w:num w:numId="16">
    <w:abstractNumId w:val="3"/>
  </w:num>
  <w:num w:numId="17">
    <w:abstractNumId w:val="15"/>
  </w:num>
  <w:num w:numId="18">
    <w:abstractNumId w:val="21"/>
  </w:num>
  <w:num w:numId="19">
    <w:abstractNumId w:val="1"/>
  </w:num>
  <w:num w:numId="20">
    <w:abstractNumId w:val="8"/>
  </w:num>
  <w:num w:numId="21">
    <w:abstractNumId w:val="12"/>
  </w:num>
  <w:num w:numId="22">
    <w:abstractNumId w:val="24"/>
  </w:num>
  <w:num w:numId="23">
    <w:abstractNumId w:val="17"/>
  </w:num>
  <w:num w:numId="24">
    <w:abstractNumId w:val="11"/>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32"/>
    <w:rsid w:val="00001661"/>
    <w:rsid w:val="00011B75"/>
    <w:rsid w:val="00015714"/>
    <w:rsid w:val="00015E16"/>
    <w:rsid w:val="00020626"/>
    <w:rsid w:val="0002127C"/>
    <w:rsid w:val="00024727"/>
    <w:rsid w:val="00025A01"/>
    <w:rsid w:val="000264C4"/>
    <w:rsid w:val="00027C73"/>
    <w:rsid w:val="00031C87"/>
    <w:rsid w:val="000348AA"/>
    <w:rsid w:val="000368B3"/>
    <w:rsid w:val="000456BF"/>
    <w:rsid w:val="00050127"/>
    <w:rsid w:val="00050E31"/>
    <w:rsid w:val="0005405A"/>
    <w:rsid w:val="00055CA6"/>
    <w:rsid w:val="00056973"/>
    <w:rsid w:val="00056DDA"/>
    <w:rsid w:val="000718E0"/>
    <w:rsid w:val="00073823"/>
    <w:rsid w:val="0007613B"/>
    <w:rsid w:val="00076B91"/>
    <w:rsid w:val="0007743A"/>
    <w:rsid w:val="00077D49"/>
    <w:rsid w:val="00080358"/>
    <w:rsid w:val="00086764"/>
    <w:rsid w:val="00090321"/>
    <w:rsid w:val="000910CE"/>
    <w:rsid w:val="00091948"/>
    <w:rsid w:val="00091C0D"/>
    <w:rsid w:val="00091FF7"/>
    <w:rsid w:val="00096E8A"/>
    <w:rsid w:val="00097441"/>
    <w:rsid w:val="000A0218"/>
    <w:rsid w:val="000A0F85"/>
    <w:rsid w:val="000A52D5"/>
    <w:rsid w:val="000A6327"/>
    <w:rsid w:val="000A679F"/>
    <w:rsid w:val="000B581C"/>
    <w:rsid w:val="000B6659"/>
    <w:rsid w:val="000C3A79"/>
    <w:rsid w:val="000C4BB4"/>
    <w:rsid w:val="000D178A"/>
    <w:rsid w:val="000D2792"/>
    <w:rsid w:val="000E3112"/>
    <w:rsid w:val="000E5265"/>
    <w:rsid w:val="000E7B3A"/>
    <w:rsid w:val="000F2B70"/>
    <w:rsid w:val="000F4680"/>
    <w:rsid w:val="000F6A33"/>
    <w:rsid w:val="001013D7"/>
    <w:rsid w:val="0010164A"/>
    <w:rsid w:val="001031D9"/>
    <w:rsid w:val="00105860"/>
    <w:rsid w:val="00110066"/>
    <w:rsid w:val="00110885"/>
    <w:rsid w:val="00112D79"/>
    <w:rsid w:val="00121897"/>
    <w:rsid w:val="00122057"/>
    <w:rsid w:val="00123299"/>
    <w:rsid w:val="0012685B"/>
    <w:rsid w:val="00126D7C"/>
    <w:rsid w:val="00133267"/>
    <w:rsid w:val="00135C15"/>
    <w:rsid w:val="0013600D"/>
    <w:rsid w:val="0014421B"/>
    <w:rsid w:val="00146A3C"/>
    <w:rsid w:val="001542CE"/>
    <w:rsid w:val="00157111"/>
    <w:rsid w:val="00157519"/>
    <w:rsid w:val="00167A27"/>
    <w:rsid w:val="00172B92"/>
    <w:rsid w:val="00176D12"/>
    <w:rsid w:val="00176F59"/>
    <w:rsid w:val="00184038"/>
    <w:rsid w:val="00184777"/>
    <w:rsid w:val="0018480F"/>
    <w:rsid w:val="00184B16"/>
    <w:rsid w:val="00186310"/>
    <w:rsid w:val="001868FB"/>
    <w:rsid w:val="00193F09"/>
    <w:rsid w:val="00194BC4"/>
    <w:rsid w:val="00194D85"/>
    <w:rsid w:val="00197AAF"/>
    <w:rsid w:val="001A3952"/>
    <w:rsid w:val="001B22D1"/>
    <w:rsid w:val="001B2A1A"/>
    <w:rsid w:val="001B454F"/>
    <w:rsid w:val="001B51BF"/>
    <w:rsid w:val="001B6C80"/>
    <w:rsid w:val="001B7603"/>
    <w:rsid w:val="001C0348"/>
    <w:rsid w:val="001C1EAC"/>
    <w:rsid w:val="001D069B"/>
    <w:rsid w:val="001D4D3A"/>
    <w:rsid w:val="001D653F"/>
    <w:rsid w:val="001D750D"/>
    <w:rsid w:val="001E192F"/>
    <w:rsid w:val="001E1F33"/>
    <w:rsid w:val="001E2F2E"/>
    <w:rsid w:val="001E5EDA"/>
    <w:rsid w:val="001E7468"/>
    <w:rsid w:val="001F43E3"/>
    <w:rsid w:val="002000C3"/>
    <w:rsid w:val="00201E4A"/>
    <w:rsid w:val="00204F05"/>
    <w:rsid w:val="00206E8A"/>
    <w:rsid w:val="00212DFC"/>
    <w:rsid w:val="00240C2B"/>
    <w:rsid w:val="00244306"/>
    <w:rsid w:val="00245294"/>
    <w:rsid w:val="0025174D"/>
    <w:rsid w:val="00255485"/>
    <w:rsid w:val="00257EFD"/>
    <w:rsid w:val="00260C34"/>
    <w:rsid w:val="00263247"/>
    <w:rsid w:val="0026564F"/>
    <w:rsid w:val="00266D8C"/>
    <w:rsid w:val="00272DEE"/>
    <w:rsid w:val="00273812"/>
    <w:rsid w:val="002822C0"/>
    <w:rsid w:val="00282EFB"/>
    <w:rsid w:val="00285A4F"/>
    <w:rsid w:val="00286A47"/>
    <w:rsid w:val="00292EFA"/>
    <w:rsid w:val="002A0876"/>
    <w:rsid w:val="002A2DF2"/>
    <w:rsid w:val="002A3588"/>
    <w:rsid w:val="002A4F32"/>
    <w:rsid w:val="002A7EEB"/>
    <w:rsid w:val="002B5E8B"/>
    <w:rsid w:val="002B6126"/>
    <w:rsid w:val="002B612A"/>
    <w:rsid w:val="002B752C"/>
    <w:rsid w:val="002C2789"/>
    <w:rsid w:val="002D15DF"/>
    <w:rsid w:val="002D21D7"/>
    <w:rsid w:val="002D2638"/>
    <w:rsid w:val="002D2832"/>
    <w:rsid w:val="002E3A12"/>
    <w:rsid w:val="002F5692"/>
    <w:rsid w:val="002F581B"/>
    <w:rsid w:val="003000D8"/>
    <w:rsid w:val="00300F85"/>
    <w:rsid w:val="00303B8C"/>
    <w:rsid w:val="00305F96"/>
    <w:rsid w:val="00307529"/>
    <w:rsid w:val="00312189"/>
    <w:rsid w:val="00312C38"/>
    <w:rsid w:val="00314394"/>
    <w:rsid w:val="00317135"/>
    <w:rsid w:val="003214D1"/>
    <w:rsid w:val="00325CF1"/>
    <w:rsid w:val="00326B8E"/>
    <w:rsid w:val="00330282"/>
    <w:rsid w:val="003356EC"/>
    <w:rsid w:val="0034151B"/>
    <w:rsid w:val="003603EE"/>
    <w:rsid w:val="00360666"/>
    <w:rsid w:val="0036275A"/>
    <w:rsid w:val="00364D0E"/>
    <w:rsid w:val="0037078F"/>
    <w:rsid w:val="003731A9"/>
    <w:rsid w:val="00375D7E"/>
    <w:rsid w:val="00382775"/>
    <w:rsid w:val="003830CB"/>
    <w:rsid w:val="00390C2C"/>
    <w:rsid w:val="003919D3"/>
    <w:rsid w:val="0039632D"/>
    <w:rsid w:val="003964D1"/>
    <w:rsid w:val="003979CF"/>
    <w:rsid w:val="003A1491"/>
    <w:rsid w:val="003B5765"/>
    <w:rsid w:val="003B5E3E"/>
    <w:rsid w:val="003B74CE"/>
    <w:rsid w:val="003C1A48"/>
    <w:rsid w:val="003C3508"/>
    <w:rsid w:val="003C3A68"/>
    <w:rsid w:val="003C60FE"/>
    <w:rsid w:val="003D0D7F"/>
    <w:rsid w:val="003D2EF6"/>
    <w:rsid w:val="003D3F17"/>
    <w:rsid w:val="003D5B14"/>
    <w:rsid w:val="003D5C99"/>
    <w:rsid w:val="003E2324"/>
    <w:rsid w:val="003E4355"/>
    <w:rsid w:val="003E4A60"/>
    <w:rsid w:val="003F0592"/>
    <w:rsid w:val="003F3728"/>
    <w:rsid w:val="003F4BE5"/>
    <w:rsid w:val="003F50D4"/>
    <w:rsid w:val="003F5219"/>
    <w:rsid w:val="00401529"/>
    <w:rsid w:val="00405826"/>
    <w:rsid w:val="004071CC"/>
    <w:rsid w:val="00407645"/>
    <w:rsid w:val="0041230E"/>
    <w:rsid w:val="0041453E"/>
    <w:rsid w:val="00415D65"/>
    <w:rsid w:val="004200F8"/>
    <w:rsid w:val="00425657"/>
    <w:rsid w:val="004257EA"/>
    <w:rsid w:val="00426C85"/>
    <w:rsid w:val="004273BF"/>
    <w:rsid w:val="004274EA"/>
    <w:rsid w:val="00432D53"/>
    <w:rsid w:val="00434689"/>
    <w:rsid w:val="004346D3"/>
    <w:rsid w:val="00434885"/>
    <w:rsid w:val="0043725E"/>
    <w:rsid w:val="00440A11"/>
    <w:rsid w:val="00444B16"/>
    <w:rsid w:val="00454273"/>
    <w:rsid w:val="0045436B"/>
    <w:rsid w:val="0045546D"/>
    <w:rsid w:val="00456F3C"/>
    <w:rsid w:val="004579BC"/>
    <w:rsid w:val="004613CC"/>
    <w:rsid w:val="0046520D"/>
    <w:rsid w:val="00466A46"/>
    <w:rsid w:val="00471A4A"/>
    <w:rsid w:val="00472A2A"/>
    <w:rsid w:val="00472B9B"/>
    <w:rsid w:val="004765EC"/>
    <w:rsid w:val="00481E79"/>
    <w:rsid w:val="00482117"/>
    <w:rsid w:val="004837B3"/>
    <w:rsid w:val="00486E55"/>
    <w:rsid w:val="004911E1"/>
    <w:rsid w:val="0049256D"/>
    <w:rsid w:val="00493444"/>
    <w:rsid w:val="004946B4"/>
    <w:rsid w:val="00494973"/>
    <w:rsid w:val="004978FF"/>
    <w:rsid w:val="00497CD3"/>
    <w:rsid w:val="004A063A"/>
    <w:rsid w:val="004A2554"/>
    <w:rsid w:val="004A7AD4"/>
    <w:rsid w:val="004B1880"/>
    <w:rsid w:val="004B3B24"/>
    <w:rsid w:val="004B3F0D"/>
    <w:rsid w:val="004B54E5"/>
    <w:rsid w:val="004B6120"/>
    <w:rsid w:val="004B787B"/>
    <w:rsid w:val="004C0749"/>
    <w:rsid w:val="004C4A25"/>
    <w:rsid w:val="004C6A1A"/>
    <w:rsid w:val="004C74D6"/>
    <w:rsid w:val="004D1ACE"/>
    <w:rsid w:val="004D7C0B"/>
    <w:rsid w:val="004D7DE5"/>
    <w:rsid w:val="004E363A"/>
    <w:rsid w:val="004E6576"/>
    <w:rsid w:val="004E6DB7"/>
    <w:rsid w:val="004F1A12"/>
    <w:rsid w:val="005003FE"/>
    <w:rsid w:val="00503849"/>
    <w:rsid w:val="00505160"/>
    <w:rsid w:val="00512B6A"/>
    <w:rsid w:val="00515920"/>
    <w:rsid w:val="00515D08"/>
    <w:rsid w:val="005200BC"/>
    <w:rsid w:val="00524835"/>
    <w:rsid w:val="005248D2"/>
    <w:rsid w:val="005276DC"/>
    <w:rsid w:val="00532BCA"/>
    <w:rsid w:val="005334D9"/>
    <w:rsid w:val="00535D8D"/>
    <w:rsid w:val="00537F28"/>
    <w:rsid w:val="00542243"/>
    <w:rsid w:val="00545679"/>
    <w:rsid w:val="00545DC9"/>
    <w:rsid w:val="00556A36"/>
    <w:rsid w:val="00557051"/>
    <w:rsid w:val="005606B4"/>
    <w:rsid w:val="00561C10"/>
    <w:rsid w:val="005656B9"/>
    <w:rsid w:val="0056634D"/>
    <w:rsid w:val="0057171A"/>
    <w:rsid w:val="00571D8A"/>
    <w:rsid w:val="0057542B"/>
    <w:rsid w:val="0057741E"/>
    <w:rsid w:val="005776AE"/>
    <w:rsid w:val="0058548A"/>
    <w:rsid w:val="005854F8"/>
    <w:rsid w:val="0059318E"/>
    <w:rsid w:val="0059506C"/>
    <w:rsid w:val="005A0452"/>
    <w:rsid w:val="005A0552"/>
    <w:rsid w:val="005A6E7C"/>
    <w:rsid w:val="005B0A6D"/>
    <w:rsid w:val="005B451D"/>
    <w:rsid w:val="005B4710"/>
    <w:rsid w:val="005B560D"/>
    <w:rsid w:val="005D22A9"/>
    <w:rsid w:val="005D2E01"/>
    <w:rsid w:val="005D5972"/>
    <w:rsid w:val="005D60D5"/>
    <w:rsid w:val="005D6F1A"/>
    <w:rsid w:val="005E1A14"/>
    <w:rsid w:val="005E1B83"/>
    <w:rsid w:val="005E2881"/>
    <w:rsid w:val="005E30F8"/>
    <w:rsid w:val="005F0582"/>
    <w:rsid w:val="005F181A"/>
    <w:rsid w:val="005F1FB5"/>
    <w:rsid w:val="005F75DA"/>
    <w:rsid w:val="006006C6"/>
    <w:rsid w:val="00604709"/>
    <w:rsid w:val="00605BDB"/>
    <w:rsid w:val="0060669D"/>
    <w:rsid w:val="00613696"/>
    <w:rsid w:val="00622E33"/>
    <w:rsid w:val="00631142"/>
    <w:rsid w:val="00631A44"/>
    <w:rsid w:val="0063369A"/>
    <w:rsid w:val="006345BF"/>
    <w:rsid w:val="0063471E"/>
    <w:rsid w:val="006420EB"/>
    <w:rsid w:val="0064251E"/>
    <w:rsid w:val="0065361B"/>
    <w:rsid w:val="00654D7C"/>
    <w:rsid w:val="00662D58"/>
    <w:rsid w:val="00671D85"/>
    <w:rsid w:val="0067392E"/>
    <w:rsid w:val="00673D5C"/>
    <w:rsid w:val="00676D08"/>
    <w:rsid w:val="006802E8"/>
    <w:rsid w:val="00681453"/>
    <w:rsid w:val="00683162"/>
    <w:rsid w:val="00683E5F"/>
    <w:rsid w:val="0068411D"/>
    <w:rsid w:val="006865CF"/>
    <w:rsid w:val="00693A6B"/>
    <w:rsid w:val="00693CA9"/>
    <w:rsid w:val="00696B91"/>
    <w:rsid w:val="006A1169"/>
    <w:rsid w:val="006A32BD"/>
    <w:rsid w:val="006A540B"/>
    <w:rsid w:val="006A62CF"/>
    <w:rsid w:val="006A7113"/>
    <w:rsid w:val="006A78A4"/>
    <w:rsid w:val="006B1A02"/>
    <w:rsid w:val="006C09B3"/>
    <w:rsid w:val="006D0322"/>
    <w:rsid w:val="006D0623"/>
    <w:rsid w:val="006D1068"/>
    <w:rsid w:val="006D393F"/>
    <w:rsid w:val="006D6EB5"/>
    <w:rsid w:val="006D72C0"/>
    <w:rsid w:val="006E0BAD"/>
    <w:rsid w:val="006E2E18"/>
    <w:rsid w:val="006E439A"/>
    <w:rsid w:val="006E6478"/>
    <w:rsid w:val="006E74DC"/>
    <w:rsid w:val="006E77C5"/>
    <w:rsid w:val="006F5EF1"/>
    <w:rsid w:val="006F6C35"/>
    <w:rsid w:val="00700C37"/>
    <w:rsid w:val="00703E31"/>
    <w:rsid w:val="00713080"/>
    <w:rsid w:val="0071348C"/>
    <w:rsid w:val="007144BE"/>
    <w:rsid w:val="0071457A"/>
    <w:rsid w:val="00721C5F"/>
    <w:rsid w:val="00722DE5"/>
    <w:rsid w:val="00723778"/>
    <w:rsid w:val="007245B8"/>
    <w:rsid w:val="00751358"/>
    <w:rsid w:val="0075786A"/>
    <w:rsid w:val="007609DE"/>
    <w:rsid w:val="00763269"/>
    <w:rsid w:val="007641D5"/>
    <w:rsid w:val="00764573"/>
    <w:rsid w:val="0076585F"/>
    <w:rsid w:val="00770266"/>
    <w:rsid w:val="00771CBF"/>
    <w:rsid w:val="00771F1D"/>
    <w:rsid w:val="007732C6"/>
    <w:rsid w:val="007748D0"/>
    <w:rsid w:val="0078060C"/>
    <w:rsid w:val="00781C75"/>
    <w:rsid w:val="00783EAB"/>
    <w:rsid w:val="00785A02"/>
    <w:rsid w:val="00790F33"/>
    <w:rsid w:val="00795548"/>
    <w:rsid w:val="00796A62"/>
    <w:rsid w:val="00796AD5"/>
    <w:rsid w:val="007A0731"/>
    <w:rsid w:val="007A745A"/>
    <w:rsid w:val="007A776F"/>
    <w:rsid w:val="007A7A6E"/>
    <w:rsid w:val="007A7B1E"/>
    <w:rsid w:val="007A7B28"/>
    <w:rsid w:val="007B0F32"/>
    <w:rsid w:val="007B1FB8"/>
    <w:rsid w:val="007B593B"/>
    <w:rsid w:val="007B7D24"/>
    <w:rsid w:val="007C7031"/>
    <w:rsid w:val="007D0B72"/>
    <w:rsid w:val="007D18F4"/>
    <w:rsid w:val="007E0822"/>
    <w:rsid w:val="007E1225"/>
    <w:rsid w:val="007E157E"/>
    <w:rsid w:val="007F7B08"/>
    <w:rsid w:val="0080093F"/>
    <w:rsid w:val="0080155A"/>
    <w:rsid w:val="00801B4A"/>
    <w:rsid w:val="00805F29"/>
    <w:rsid w:val="00807AF9"/>
    <w:rsid w:val="00813362"/>
    <w:rsid w:val="008135C9"/>
    <w:rsid w:val="008137A1"/>
    <w:rsid w:val="00813EA3"/>
    <w:rsid w:val="008149FB"/>
    <w:rsid w:val="00823582"/>
    <w:rsid w:val="00825442"/>
    <w:rsid w:val="00833652"/>
    <w:rsid w:val="00840A67"/>
    <w:rsid w:val="00844A85"/>
    <w:rsid w:val="008458EF"/>
    <w:rsid w:val="00845AD3"/>
    <w:rsid w:val="00850882"/>
    <w:rsid w:val="0085100E"/>
    <w:rsid w:val="00853F21"/>
    <w:rsid w:val="00854381"/>
    <w:rsid w:val="00856AEE"/>
    <w:rsid w:val="00860DBF"/>
    <w:rsid w:val="00861FAA"/>
    <w:rsid w:val="00863035"/>
    <w:rsid w:val="00865F38"/>
    <w:rsid w:val="00870F47"/>
    <w:rsid w:val="0087152A"/>
    <w:rsid w:val="00874273"/>
    <w:rsid w:val="0088048B"/>
    <w:rsid w:val="008839FF"/>
    <w:rsid w:val="008849AD"/>
    <w:rsid w:val="00885B36"/>
    <w:rsid w:val="00885FE1"/>
    <w:rsid w:val="008865C1"/>
    <w:rsid w:val="008939A5"/>
    <w:rsid w:val="00893B06"/>
    <w:rsid w:val="00895A9A"/>
    <w:rsid w:val="008A15FC"/>
    <w:rsid w:val="008A16BF"/>
    <w:rsid w:val="008A1B26"/>
    <w:rsid w:val="008A5234"/>
    <w:rsid w:val="008A63F6"/>
    <w:rsid w:val="008B05E0"/>
    <w:rsid w:val="008C4193"/>
    <w:rsid w:val="008D2244"/>
    <w:rsid w:val="008E03A1"/>
    <w:rsid w:val="008E7AF1"/>
    <w:rsid w:val="008F2C55"/>
    <w:rsid w:val="008F5184"/>
    <w:rsid w:val="008F5256"/>
    <w:rsid w:val="008F56F7"/>
    <w:rsid w:val="008F5C5F"/>
    <w:rsid w:val="008F72E8"/>
    <w:rsid w:val="009002C4"/>
    <w:rsid w:val="00905697"/>
    <w:rsid w:val="00906AD2"/>
    <w:rsid w:val="009074EB"/>
    <w:rsid w:val="00907B41"/>
    <w:rsid w:val="00910FE5"/>
    <w:rsid w:val="00917C79"/>
    <w:rsid w:val="009200FD"/>
    <w:rsid w:val="00921694"/>
    <w:rsid w:val="00923226"/>
    <w:rsid w:val="00926D71"/>
    <w:rsid w:val="00927183"/>
    <w:rsid w:val="00931972"/>
    <w:rsid w:val="00932B12"/>
    <w:rsid w:val="0093488B"/>
    <w:rsid w:val="00934DAA"/>
    <w:rsid w:val="00935175"/>
    <w:rsid w:val="00941008"/>
    <w:rsid w:val="0094587B"/>
    <w:rsid w:val="00946465"/>
    <w:rsid w:val="00946670"/>
    <w:rsid w:val="009521FE"/>
    <w:rsid w:val="009575C4"/>
    <w:rsid w:val="00961767"/>
    <w:rsid w:val="00963892"/>
    <w:rsid w:val="009654CB"/>
    <w:rsid w:val="00965508"/>
    <w:rsid w:val="0097095A"/>
    <w:rsid w:val="00970B50"/>
    <w:rsid w:val="0097584A"/>
    <w:rsid w:val="009770DC"/>
    <w:rsid w:val="00981F97"/>
    <w:rsid w:val="0098517C"/>
    <w:rsid w:val="00990577"/>
    <w:rsid w:val="0099178A"/>
    <w:rsid w:val="00991D18"/>
    <w:rsid w:val="0099381A"/>
    <w:rsid w:val="00994D60"/>
    <w:rsid w:val="009969A6"/>
    <w:rsid w:val="0099763E"/>
    <w:rsid w:val="009A05E2"/>
    <w:rsid w:val="009A7342"/>
    <w:rsid w:val="009B7371"/>
    <w:rsid w:val="009C25AA"/>
    <w:rsid w:val="009C7888"/>
    <w:rsid w:val="009D09A0"/>
    <w:rsid w:val="009D0EA1"/>
    <w:rsid w:val="009D5668"/>
    <w:rsid w:val="009D6A3B"/>
    <w:rsid w:val="009E3912"/>
    <w:rsid w:val="009E4339"/>
    <w:rsid w:val="009F4E62"/>
    <w:rsid w:val="00A00B73"/>
    <w:rsid w:val="00A03B76"/>
    <w:rsid w:val="00A03FD0"/>
    <w:rsid w:val="00A0669D"/>
    <w:rsid w:val="00A10310"/>
    <w:rsid w:val="00A11F99"/>
    <w:rsid w:val="00A13164"/>
    <w:rsid w:val="00A16B33"/>
    <w:rsid w:val="00A20FBF"/>
    <w:rsid w:val="00A27E5C"/>
    <w:rsid w:val="00A30CFB"/>
    <w:rsid w:val="00A33E23"/>
    <w:rsid w:val="00A348DC"/>
    <w:rsid w:val="00A36385"/>
    <w:rsid w:val="00A37861"/>
    <w:rsid w:val="00A37EE9"/>
    <w:rsid w:val="00A42A75"/>
    <w:rsid w:val="00A47727"/>
    <w:rsid w:val="00A50A46"/>
    <w:rsid w:val="00A5209F"/>
    <w:rsid w:val="00A5336C"/>
    <w:rsid w:val="00A536A8"/>
    <w:rsid w:val="00A57B36"/>
    <w:rsid w:val="00A57C17"/>
    <w:rsid w:val="00A600C5"/>
    <w:rsid w:val="00A62BC0"/>
    <w:rsid w:val="00A64EED"/>
    <w:rsid w:val="00A75D75"/>
    <w:rsid w:val="00A819A0"/>
    <w:rsid w:val="00A83945"/>
    <w:rsid w:val="00A83998"/>
    <w:rsid w:val="00A9019C"/>
    <w:rsid w:val="00A92878"/>
    <w:rsid w:val="00A9307C"/>
    <w:rsid w:val="00A95134"/>
    <w:rsid w:val="00A95C55"/>
    <w:rsid w:val="00A966BB"/>
    <w:rsid w:val="00A968B7"/>
    <w:rsid w:val="00A96C56"/>
    <w:rsid w:val="00A96F9A"/>
    <w:rsid w:val="00AA04B1"/>
    <w:rsid w:val="00AA13EF"/>
    <w:rsid w:val="00AA1FA1"/>
    <w:rsid w:val="00AA30FE"/>
    <w:rsid w:val="00AA7161"/>
    <w:rsid w:val="00AB538C"/>
    <w:rsid w:val="00AC7C03"/>
    <w:rsid w:val="00AC7D8F"/>
    <w:rsid w:val="00AD0A6E"/>
    <w:rsid w:val="00AD42D7"/>
    <w:rsid w:val="00AD6C68"/>
    <w:rsid w:val="00AD72A7"/>
    <w:rsid w:val="00AE1AA8"/>
    <w:rsid w:val="00AE28FC"/>
    <w:rsid w:val="00AE69FD"/>
    <w:rsid w:val="00AE6A35"/>
    <w:rsid w:val="00AE7137"/>
    <w:rsid w:val="00AF262B"/>
    <w:rsid w:val="00B03191"/>
    <w:rsid w:val="00B0325B"/>
    <w:rsid w:val="00B03D45"/>
    <w:rsid w:val="00B0409D"/>
    <w:rsid w:val="00B058A8"/>
    <w:rsid w:val="00B11263"/>
    <w:rsid w:val="00B13310"/>
    <w:rsid w:val="00B14374"/>
    <w:rsid w:val="00B23EAE"/>
    <w:rsid w:val="00B249CF"/>
    <w:rsid w:val="00B32ACD"/>
    <w:rsid w:val="00B33C24"/>
    <w:rsid w:val="00B35976"/>
    <w:rsid w:val="00B35AB2"/>
    <w:rsid w:val="00B41B3C"/>
    <w:rsid w:val="00B421DC"/>
    <w:rsid w:val="00B45427"/>
    <w:rsid w:val="00B47F7D"/>
    <w:rsid w:val="00B50BAC"/>
    <w:rsid w:val="00B51157"/>
    <w:rsid w:val="00B53A93"/>
    <w:rsid w:val="00B53E53"/>
    <w:rsid w:val="00B55250"/>
    <w:rsid w:val="00B60C7E"/>
    <w:rsid w:val="00B611DD"/>
    <w:rsid w:val="00B62618"/>
    <w:rsid w:val="00B641AF"/>
    <w:rsid w:val="00B70796"/>
    <w:rsid w:val="00B84E3A"/>
    <w:rsid w:val="00B8519B"/>
    <w:rsid w:val="00B920DA"/>
    <w:rsid w:val="00BA0AED"/>
    <w:rsid w:val="00BB1B2C"/>
    <w:rsid w:val="00BB6784"/>
    <w:rsid w:val="00BC1898"/>
    <w:rsid w:val="00BC493C"/>
    <w:rsid w:val="00BC692D"/>
    <w:rsid w:val="00BD01C2"/>
    <w:rsid w:val="00BE7997"/>
    <w:rsid w:val="00BF2F15"/>
    <w:rsid w:val="00BF63B1"/>
    <w:rsid w:val="00BF6C0D"/>
    <w:rsid w:val="00C01D39"/>
    <w:rsid w:val="00C04115"/>
    <w:rsid w:val="00C06486"/>
    <w:rsid w:val="00C07496"/>
    <w:rsid w:val="00C121A8"/>
    <w:rsid w:val="00C124AF"/>
    <w:rsid w:val="00C269DC"/>
    <w:rsid w:val="00C31EFC"/>
    <w:rsid w:val="00C32BE1"/>
    <w:rsid w:val="00C32CD7"/>
    <w:rsid w:val="00C341D0"/>
    <w:rsid w:val="00C438E8"/>
    <w:rsid w:val="00C43E48"/>
    <w:rsid w:val="00C458ED"/>
    <w:rsid w:val="00C52AED"/>
    <w:rsid w:val="00C623CC"/>
    <w:rsid w:val="00C65D4A"/>
    <w:rsid w:val="00C66C91"/>
    <w:rsid w:val="00C67EA0"/>
    <w:rsid w:val="00C74784"/>
    <w:rsid w:val="00C82F4E"/>
    <w:rsid w:val="00C94916"/>
    <w:rsid w:val="00C976DC"/>
    <w:rsid w:val="00CA0039"/>
    <w:rsid w:val="00CA1106"/>
    <w:rsid w:val="00CA35C6"/>
    <w:rsid w:val="00CA485D"/>
    <w:rsid w:val="00CA702F"/>
    <w:rsid w:val="00CA7166"/>
    <w:rsid w:val="00CB08B7"/>
    <w:rsid w:val="00CB306D"/>
    <w:rsid w:val="00CB4846"/>
    <w:rsid w:val="00CB54E3"/>
    <w:rsid w:val="00CB574D"/>
    <w:rsid w:val="00CC0E26"/>
    <w:rsid w:val="00CC65FA"/>
    <w:rsid w:val="00CD636B"/>
    <w:rsid w:val="00CD667D"/>
    <w:rsid w:val="00CE7D72"/>
    <w:rsid w:val="00CF0314"/>
    <w:rsid w:val="00CF2B4B"/>
    <w:rsid w:val="00CF32C3"/>
    <w:rsid w:val="00CF4800"/>
    <w:rsid w:val="00CF5E9A"/>
    <w:rsid w:val="00D0283B"/>
    <w:rsid w:val="00D04598"/>
    <w:rsid w:val="00D10D64"/>
    <w:rsid w:val="00D13AFE"/>
    <w:rsid w:val="00D152B1"/>
    <w:rsid w:val="00D15FEF"/>
    <w:rsid w:val="00D16C07"/>
    <w:rsid w:val="00D17208"/>
    <w:rsid w:val="00D1720F"/>
    <w:rsid w:val="00D20484"/>
    <w:rsid w:val="00D20943"/>
    <w:rsid w:val="00D21D91"/>
    <w:rsid w:val="00D42D86"/>
    <w:rsid w:val="00D45F85"/>
    <w:rsid w:val="00D473A2"/>
    <w:rsid w:val="00D47FD1"/>
    <w:rsid w:val="00D50AE8"/>
    <w:rsid w:val="00D50EC3"/>
    <w:rsid w:val="00D51538"/>
    <w:rsid w:val="00D5252B"/>
    <w:rsid w:val="00D5367C"/>
    <w:rsid w:val="00D557EA"/>
    <w:rsid w:val="00D62510"/>
    <w:rsid w:val="00D657BF"/>
    <w:rsid w:val="00D70112"/>
    <w:rsid w:val="00D71866"/>
    <w:rsid w:val="00D76951"/>
    <w:rsid w:val="00D76FB3"/>
    <w:rsid w:val="00D8239A"/>
    <w:rsid w:val="00D86FC4"/>
    <w:rsid w:val="00D91591"/>
    <w:rsid w:val="00D92601"/>
    <w:rsid w:val="00DA1B3A"/>
    <w:rsid w:val="00DA2D41"/>
    <w:rsid w:val="00DB3F4B"/>
    <w:rsid w:val="00DB7098"/>
    <w:rsid w:val="00DC4D11"/>
    <w:rsid w:val="00DC609B"/>
    <w:rsid w:val="00DD0692"/>
    <w:rsid w:val="00DD51C7"/>
    <w:rsid w:val="00DD553F"/>
    <w:rsid w:val="00DD559F"/>
    <w:rsid w:val="00DE2ED5"/>
    <w:rsid w:val="00DF20B1"/>
    <w:rsid w:val="00DF6C54"/>
    <w:rsid w:val="00E101F3"/>
    <w:rsid w:val="00E13327"/>
    <w:rsid w:val="00E1510A"/>
    <w:rsid w:val="00E16FB1"/>
    <w:rsid w:val="00E170B6"/>
    <w:rsid w:val="00E1783E"/>
    <w:rsid w:val="00E206DF"/>
    <w:rsid w:val="00E20E55"/>
    <w:rsid w:val="00E2306B"/>
    <w:rsid w:val="00E24188"/>
    <w:rsid w:val="00E25641"/>
    <w:rsid w:val="00E2717F"/>
    <w:rsid w:val="00E31EFC"/>
    <w:rsid w:val="00E32A05"/>
    <w:rsid w:val="00E3376D"/>
    <w:rsid w:val="00E36802"/>
    <w:rsid w:val="00E3705A"/>
    <w:rsid w:val="00E37746"/>
    <w:rsid w:val="00E4271F"/>
    <w:rsid w:val="00E433AC"/>
    <w:rsid w:val="00E51207"/>
    <w:rsid w:val="00E51E00"/>
    <w:rsid w:val="00E52245"/>
    <w:rsid w:val="00E535E5"/>
    <w:rsid w:val="00E53AE0"/>
    <w:rsid w:val="00E54073"/>
    <w:rsid w:val="00E54414"/>
    <w:rsid w:val="00E56C44"/>
    <w:rsid w:val="00E56E0B"/>
    <w:rsid w:val="00E61FFB"/>
    <w:rsid w:val="00E6475B"/>
    <w:rsid w:val="00E65FC0"/>
    <w:rsid w:val="00E70ED0"/>
    <w:rsid w:val="00E7494C"/>
    <w:rsid w:val="00E82D0E"/>
    <w:rsid w:val="00E8488F"/>
    <w:rsid w:val="00E86D05"/>
    <w:rsid w:val="00E92C0B"/>
    <w:rsid w:val="00E95979"/>
    <w:rsid w:val="00EA1967"/>
    <w:rsid w:val="00EA446B"/>
    <w:rsid w:val="00EA6B63"/>
    <w:rsid w:val="00EA6F3D"/>
    <w:rsid w:val="00EB088D"/>
    <w:rsid w:val="00EB3175"/>
    <w:rsid w:val="00EB695B"/>
    <w:rsid w:val="00EC2D4E"/>
    <w:rsid w:val="00EC35DE"/>
    <w:rsid w:val="00EC55AD"/>
    <w:rsid w:val="00ED336F"/>
    <w:rsid w:val="00ED3B97"/>
    <w:rsid w:val="00ED411D"/>
    <w:rsid w:val="00ED6740"/>
    <w:rsid w:val="00EE0556"/>
    <w:rsid w:val="00EE289E"/>
    <w:rsid w:val="00EF0611"/>
    <w:rsid w:val="00EF5828"/>
    <w:rsid w:val="00EF74B5"/>
    <w:rsid w:val="00F02FDA"/>
    <w:rsid w:val="00F100D9"/>
    <w:rsid w:val="00F1468C"/>
    <w:rsid w:val="00F14C5C"/>
    <w:rsid w:val="00F162D6"/>
    <w:rsid w:val="00F16499"/>
    <w:rsid w:val="00F1777E"/>
    <w:rsid w:val="00F221CA"/>
    <w:rsid w:val="00F269A0"/>
    <w:rsid w:val="00F3424E"/>
    <w:rsid w:val="00F34938"/>
    <w:rsid w:val="00F353C2"/>
    <w:rsid w:val="00F35D20"/>
    <w:rsid w:val="00F374B7"/>
    <w:rsid w:val="00F40B81"/>
    <w:rsid w:val="00F40FDC"/>
    <w:rsid w:val="00F414E9"/>
    <w:rsid w:val="00F41885"/>
    <w:rsid w:val="00F474F8"/>
    <w:rsid w:val="00F47ECF"/>
    <w:rsid w:val="00F47FEB"/>
    <w:rsid w:val="00F5166E"/>
    <w:rsid w:val="00F53428"/>
    <w:rsid w:val="00F569E4"/>
    <w:rsid w:val="00F57427"/>
    <w:rsid w:val="00F57956"/>
    <w:rsid w:val="00F6274B"/>
    <w:rsid w:val="00F63102"/>
    <w:rsid w:val="00F65BAC"/>
    <w:rsid w:val="00F67037"/>
    <w:rsid w:val="00F714D2"/>
    <w:rsid w:val="00F72212"/>
    <w:rsid w:val="00F829F5"/>
    <w:rsid w:val="00F84326"/>
    <w:rsid w:val="00F84E40"/>
    <w:rsid w:val="00F85001"/>
    <w:rsid w:val="00F90E38"/>
    <w:rsid w:val="00F9321F"/>
    <w:rsid w:val="00F94590"/>
    <w:rsid w:val="00F94A9E"/>
    <w:rsid w:val="00F95AFE"/>
    <w:rsid w:val="00F961E5"/>
    <w:rsid w:val="00F9766C"/>
    <w:rsid w:val="00FA33E3"/>
    <w:rsid w:val="00FA6FC5"/>
    <w:rsid w:val="00FB0FC2"/>
    <w:rsid w:val="00FB1B13"/>
    <w:rsid w:val="00FB3941"/>
    <w:rsid w:val="00FB3A64"/>
    <w:rsid w:val="00FB5F6D"/>
    <w:rsid w:val="00FC0280"/>
    <w:rsid w:val="00FC033F"/>
    <w:rsid w:val="00FC35F7"/>
    <w:rsid w:val="00FC46DE"/>
    <w:rsid w:val="00FC4ED4"/>
    <w:rsid w:val="00FC5109"/>
    <w:rsid w:val="00FC568C"/>
    <w:rsid w:val="00FD08FE"/>
    <w:rsid w:val="00FD49F7"/>
    <w:rsid w:val="00FD5044"/>
    <w:rsid w:val="00FD58E3"/>
    <w:rsid w:val="00FD5CFC"/>
    <w:rsid w:val="00FD6A20"/>
    <w:rsid w:val="00FE00F8"/>
    <w:rsid w:val="00FE2688"/>
    <w:rsid w:val="00FE2738"/>
    <w:rsid w:val="00FE3255"/>
    <w:rsid w:val="00FE3808"/>
    <w:rsid w:val="00FE3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AC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381"/>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2832"/>
    <w:pPr>
      <w:ind w:left="720"/>
    </w:pPr>
  </w:style>
  <w:style w:type="character" w:styleId="Siln">
    <w:name w:val="Strong"/>
    <w:basedOn w:val="Standardnpsmoodstavce"/>
    <w:uiPriority w:val="99"/>
    <w:qFormat/>
    <w:rsid w:val="00CF5E9A"/>
    <w:rPr>
      <w:b/>
      <w:bCs/>
    </w:rPr>
  </w:style>
  <w:style w:type="paragraph" w:styleId="Normlnweb">
    <w:name w:val="Normal (Web)"/>
    <w:basedOn w:val="Normln"/>
    <w:uiPriority w:val="99"/>
    <w:semiHidden/>
    <w:rsid w:val="008A1B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561C10"/>
    <w:rPr>
      <w:color w:val="0000FF"/>
      <w:u w:val="single"/>
    </w:rPr>
  </w:style>
  <w:style w:type="paragraph" w:styleId="Bezmezer">
    <w:name w:val="No Spacing"/>
    <w:uiPriority w:val="99"/>
    <w:qFormat/>
    <w:rsid w:val="00086764"/>
    <w:rPr>
      <w:rFonts w:cs="Calibri"/>
      <w:lang w:eastAsia="en-US"/>
    </w:rPr>
  </w:style>
  <w:style w:type="paragraph" w:styleId="Zhlav">
    <w:name w:val="header"/>
    <w:basedOn w:val="Normln"/>
    <w:link w:val="ZhlavChar"/>
    <w:uiPriority w:val="99"/>
    <w:rsid w:val="00AA04B1"/>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A04B1"/>
  </w:style>
  <w:style w:type="paragraph" w:styleId="Zpat">
    <w:name w:val="footer"/>
    <w:basedOn w:val="Normln"/>
    <w:link w:val="ZpatChar"/>
    <w:uiPriority w:val="99"/>
    <w:rsid w:val="00AA04B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AA04B1"/>
  </w:style>
  <w:style w:type="paragraph" w:styleId="Textbubliny">
    <w:name w:val="Balloon Text"/>
    <w:basedOn w:val="Normln"/>
    <w:link w:val="TextbublinyChar"/>
    <w:uiPriority w:val="99"/>
    <w:semiHidden/>
    <w:rsid w:val="001013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013D7"/>
    <w:rPr>
      <w:rFonts w:ascii="Tahoma" w:hAnsi="Tahoma" w:cs="Tahoma"/>
      <w:sz w:val="16"/>
      <w:szCs w:val="16"/>
    </w:rPr>
  </w:style>
  <w:style w:type="paragraph" w:styleId="Nzev">
    <w:name w:val="Title"/>
    <w:basedOn w:val="Normln"/>
    <w:next w:val="Normln"/>
    <w:link w:val="NzevChar"/>
    <w:uiPriority w:val="99"/>
    <w:qFormat/>
    <w:rsid w:val="007B1FB8"/>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zevChar">
    <w:name w:val="Název Char"/>
    <w:basedOn w:val="Standardnpsmoodstavce"/>
    <w:link w:val="Nzev"/>
    <w:uiPriority w:val="99"/>
    <w:locked/>
    <w:rsid w:val="007B1FB8"/>
    <w:rPr>
      <w:rFonts w:ascii="Cambria" w:hAnsi="Cambria" w:cs="Cambria"/>
      <w:color w:val="17365D"/>
      <w:spacing w:val="5"/>
      <w:kern w:val="28"/>
      <w:sz w:val="52"/>
      <w:szCs w:val="52"/>
    </w:rPr>
  </w:style>
  <w:style w:type="character" w:customStyle="1" w:styleId="style1">
    <w:name w:val="style1"/>
    <w:basedOn w:val="Standardnpsmoodstavce"/>
    <w:uiPriority w:val="99"/>
    <w:rsid w:val="00D152B1"/>
  </w:style>
  <w:style w:type="table" w:styleId="Mkatabulky">
    <w:name w:val="Table Grid"/>
    <w:basedOn w:val="Normlntabulka"/>
    <w:uiPriority w:val="99"/>
    <w:rsid w:val="00FD58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DC609B"/>
    <w:rPr>
      <w:sz w:val="20"/>
      <w:szCs w:val="20"/>
    </w:rPr>
  </w:style>
  <w:style w:type="character" w:customStyle="1" w:styleId="TextpoznpodarouChar">
    <w:name w:val="Text pozn. pod čarou Char"/>
    <w:basedOn w:val="Standardnpsmoodstavce"/>
    <w:link w:val="Textpoznpodarou"/>
    <w:uiPriority w:val="99"/>
    <w:semiHidden/>
    <w:locked/>
    <w:rsid w:val="00DC609B"/>
    <w:rPr>
      <w:sz w:val="20"/>
      <w:szCs w:val="20"/>
    </w:rPr>
  </w:style>
  <w:style w:type="character" w:styleId="Znakapoznpodarou">
    <w:name w:val="footnote reference"/>
    <w:basedOn w:val="Standardnpsmoodstavce"/>
    <w:uiPriority w:val="99"/>
    <w:semiHidden/>
    <w:rsid w:val="00DC609B"/>
    <w:rPr>
      <w:vertAlign w:val="superscript"/>
    </w:rPr>
  </w:style>
  <w:style w:type="paragraph" w:styleId="Rozloendokumentu">
    <w:name w:val="Document Map"/>
    <w:basedOn w:val="Normln"/>
    <w:link w:val="RozloendokumentuChar"/>
    <w:uiPriority w:val="99"/>
    <w:semiHidden/>
    <w:rsid w:val="00512B6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D2244"/>
    <w:rPr>
      <w:rFonts w:ascii="Times New Roman" w:hAnsi="Times New Roman" w:cs="Times New Roman"/>
      <w:sz w:val="2"/>
      <w:szCs w:val="2"/>
      <w:lang w:eastAsia="en-US"/>
    </w:rPr>
  </w:style>
  <w:style w:type="character" w:customStyle="1" w:styleId="UnresolvedMention">
    <w:name w:val="Unresolved Mention"/>
    <w:basedOn w:val="Standardnpsmoodstavce"/>
    <w:uiPriority w:val="99"/>
    <w:semiHidden/>
    <w:unhideWhenUsed/>
    <w:rsid w:val="00CC0E26"/>
    <w:rPr>
      <w:color w:val="605E5C"/>
      <w:shd w:val="clear" w:color="auto" w:fill="E1DFDD"/>
    </w:rPr>
  </w:style>
  <w:style w:type="paragraph" w:customStyle="1" w:styleId="Default">
    <w:name w:val="Default"/>
    <w:rsid w:val="000E7B3A"/>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381"/>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D2832"/>
    <w:pPr>
      <w:ind w:left="720"/>
    </w:pPr>
  </w:style>
  <w:style w:type="character" w:styleId="Siln">
    <w:name w:val="Strong"/>
    <w:basedOn w:val="Standardnpsmoodstavce"/>
    <w:uiPriority w:val="99"/>
    <w:qFormat/>
    <w:rsid w:val="00CF5E9A"/>
    <w:rPr>
      <w:b/>
      <w:bCs/>
    </w:rPr>
  </w:style>
  <w:style w:type="paragraph" w:styleId="Normlnweb">
    <w:name w:val="Normal (Web)"/>
    <w:basedOn w:val="Normln"/>
    <w:uiPriority w:val="99"/>
    <w:semiHidden/>
    <w:rsid w:val="008A1B2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rsid w:val="00561C10"/>
    <w:rPr>
      <w:color w:val="0000FF"/>
      <w:u w:val="single"/>
    </w:rPr>
  </w:style>
  <w:style w:type="paragraph" w:styleId="Bezmezer">
    <w:name w:val="No Spacing"/>
    <w:uiPriority w:val="99"/>
    <w:qFormat/>
    <w:rsid w:val="00086764"/>
    <w:rPr>
      <w:rFonts w:cs="Calibri"/>
      <w:lang w:eastAsia="en-US"/>
    </w:rPr>
  </w:style>
  <w:style w:type="paragraph" w:styleId="Zhlav">
    <w:name w:val="header"/>
    <w:basedOn w:val="Normln"/>
    <w:link w:val="ZhlavChar"/>
    <w:uiPriority w:val="99"/>
    <w:rsid w:val="00AA04B1"/>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AA04B1"/>
  </w:style>
  <w:style w:type="paragraph" w:styleId="Zpat">
    <w:name w:val="footer"/>
    <w:basedOn w:val="Normln"/>
    <w:link w:val="ZpatChar"/>
    <w:uiPriority w:val="99"/>
    <w:rsid w:val="00AA04B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AA04B1"/>
  </w:style>
  <w:style w:type="paragraph" w:styleId="Textbubliny">
    <w:name w:val="Balloon Text"/>
    <w:basedOn w:val="Normln"/>
    <w:link w:val="TextbublinyChar"/>
    <w:uiPriority w:val="99"/>
    <w:semiHidden/>
    <w:rsid w:val="001013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013D7"/>
    <w:rPr>
      <w:rFonts w:ascii="Tahoma" w:hAnsi="Tahoma" w:cs="Tahoma"/>
      <w:sz w:val="16"/>
      <w:szCs w:val="16"/>
    </w:rPr>
  </w:style>
  <w:style w:type="paragraph" w:styleId="Nzev">
    <w:name w:val="Title"/>
    <w:basedOn w:val="Normln"/>
    <w:next w:val="Normln"/>
    <w:link w:val="NzevChar"/>
    <w:uiPriority w:val="99"/>
    <w:qFormat/>
    <w:rsid w:val="007B1FB8"/>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NzevChar">
    <w:name w:val="Název Char"/>
    <w:basedOn w:val="Standardnpsmoodstavce"/>
    <w:link w:val="Nzev"/>
    <w:uiPriority w:val="99"/>
    <w:locked/>
    <w:rsid w:val="007B1FB8"/>
    <w:rPr>
      <w:rFonts w:ascii="Cambria" w:hAnsi="Cambria" w:cs="Cambria"/>
      <w:color w:val="17365D"/>
      <w:spacing w:val="5"/>
      <w:kern w:val="28"/>
      <w:sz w:val="52"/>
      <w:szCs w:val="52"/>
    </w:rPr>
  </w:style>
  <w:style w:type="character" w:customStyle="1" w:styleId="style1">
    <w:name w:val="style1"/>
    <w:basedOn w:val="Standardnpsmoodstavce"/>
    <w:uiPriority w:val="99"/>
    <w:rsid w:val="00D152B1"/>
  </w:style>
  <w:style w:type="table" w:styleId="Mkatabulky">
    <w:name w:val="Table Grid"/>
    <w:basedOn w:val="Normlntabulka"/>
    <w:uiPriority w:val="99"/>
    <w:rsid w:val="00FD58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DC609B"/>
    <w:rPr>
      <w:sz w:val="20"/>
      <w:szCs w:val="20"/>
    </w:rPr>
  </w:style>
  <w:style w:type="character" w:customStyle="1" w:styleId="TextpoznpodarouChar">
    <w:name w:val="Text pozn. pod čarou Char"/>
    <w:basedOn w:val="Standardnpsmoodstavce"/>
    <w:link w:val="Textpoznpodarou"/>
    <w:uiPriority w:val="99"/>
    <w:semiHidden/>
    <w:locked/>
    <w:rsid w:val="00DC609B"/>
    <w:rPr>
      <w:sz w:val="20"/>
      <w:szCs w:val="20"/>
    </w:rPr>
  </w:style>
  <w:style w:type="character" w:styleId="Znakapoznpodarou">
    <w:name w:val="footnote reference"/>
    <w:basedOn w:val="Standardnpsmoodstavce"/>
    <w:uiPriority w:val="99"/>
    <w:semiHidden/>
    <w:rsid w:val="00DC609B"/>
    <w:rPr>
      <w:vertAlign w:val="superscript"/>
    </w:rPr>
  </w:style>
  <w:style w:type="paragraph" w:styleId="Rozloendokumentu">
    <w:name w:val="Document Map"/>
    <w:basedOn w:val="Normln"/>
    <w:link w:val="RozloendokumentuChar"/>
    <w:uiPriority w:val="99"/>
    <w:semiHidden/>
    <w:rsid w:val="00512B6A"/>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8D2244"/>
    <w:rPr>
      <w:rFonts w:ascii="Times New Roman" w:hAnsi="Times New Roman" w:cs="Times New Roman"/>
      <w:sz w:val="2"/>
      <w:szCs w:val="2"/>
      <w:lang w:eastAsia="en-US"/>
    </w:rPr>
  </w:style>
  <w:style w:type="character" w:customStyle="1" w:styleId="UnresolvedMention">
    <w:name w:val="Unresolved Mention"/>
    <w:basedOn w:val="Standardnpsmoodstavce"/>
    <w:uiPriority w:val="99"/>
    <w:semiHidden/>
    <w:unhideWhenUsed/>
    <w:rsid w:val="00CC0E26"/>
    <w:rPr>
      <w:color w:val="605E5C"/>
      <w:shd w:val="clear" w:color="auto" w:fill="E1DFDD"/>
    </w:rPr>
  </w:style>
  <w:style w:type="paragraph" w:customStyle="1" w:styleId="Default">
    <w:name w:val="Default"/>
    <w:rsid w:val="000E7B3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9542">
      <w:marLeft w:val="0"/>
      <w:marRight w:val="0"/>
      <w:marTop w:val="0"/>
      <w:marBottom w:val="0"/>
      <w:divBdr>
        <w:top w:val="none" w:sz="0" w:space="0" w:color="auto"/>
        <w:left w:val="none" w:sz="0" w:space="0" w:color="auto"/>
        <w:bottom w:val="none" w:sz="0" w:space="0" w:color="auto"/>
        <w:right w:val="none" w:sz="0" w:space="0" w:color="auto"/>
      </w:divBdr>
    </w:div>
    <w:div w:id="707029543">
      <w:marLeft w:val="0"/>
      <w:marRight w:val="0"/>
      <w:marTop w:val="0"/>
      <w:marBottom w:val="0"/>
      <w:divBdr>
        <w:top w:val="none" w:sz="0" w:space="0" w:color="auto"/>
        <w:left w:val="none" w:sz="0" w:space="0" w:color="auto"/>
        <w:bottom w:val="none" w:sz="0" w:space="0" w:color="auto"/>
        <w:right w:val="none" w:sz="0" w:space="0" w:color="auto"/>
      </w:divBdr>
    </w:div>
    <w:div w:id="707029544">
      <w:marLeft w:val="0"/>
      <w:marRight w:val="0"/>
      <w:marTop w:val="0"/>
      <w:marBottom w:val="0"/>
      <w:divBdr>
        <w:top w:val="none" w:sz="0" w:space="0" w:color="auto"/>
        <w:left w:val="none" w:sz="0" w:space="0" w:color="auto"/>
        <w:bottom w:val="none" w:sz="0" w:space="0" w:color="auto"/>
        <w:right w:val="none" w:sz="0" w:space="0" w:color="auto"/>
      </w:divBdr>
    </w:div>
    <w:div w:id="707029545">
      <w:marLeft w:val="0"/>
      <w:marRight w:val="0"/>
      <w:marTop w:val="0"/>
      <w:marBottom w:val="0"/>
      <w:divBdr>
        <w:top w:val="none" w:sz="0" w:space="0" w:color="auto"/>
        <w:left w:val="none" w:sz="0" w:space="0" w:color="auto"/>
        <w:bottom w:val="none" w:sz="0" w:space="0" w:color="auto"/>
        <w:right w:val="none" w:sz="0" w:space="0" w:color="auto"/>
      </w:divBdr>
    </w:div>
    <w:div w:id="993609013">
      <w:bodyDiv w:val="1"/>
      <w:marLeft w:val="0"/>
      <w:marRight w:val="0"/>
      <w:marTop w:val="0"/>
      <w:marBottom w:val="0"/>
      <w:divBdr>
        <w:top w:val="none" w:sz="0" w:space="0" w:color="auto"/>
        <w:left w:val="none" w:sz="0" w:space="0" w:color="auto"/>
        <w:bottom w:val="none" w:sz="0" w:space="0" w:color="auto"/>
        <w:right w:val="none" w:sz="0" w:space="0" w:color="auto"/>
      </w:divBdr>
    </w:div>
    <w:div w:id="1981953815">
      <w:bodyDiv w:val="1"/>
      <w:marLeft w:val="0"/>
      <w:marRight w:val="0"/>
      <w:marTop w:val="0"/>
      <w:marBottom w:val="0"/>
      <w:divBdr>
        <w:top w:val="none" w:sz="0" w:space="0" w:color="auto"/>
        <w:left w:val="none" w:sz="0" w:space="0" w:color="auto"/>
        <w:bottom w:val="none" w:sz="0" w:space="0" w:color="auto"/>
        <w:right w:val="none" w:sz="0" w:space="0" w:color="auto"/>
      </w:divBdr>
      <w:divsChild>
        <w:div w:id="545140462">
          <w:marLeft w:val="0"/>
          <w:marRight w:val="0"/>
          <w:marTop w:val="0"/>
          <w:marBottom w:val="0"/>
          <w:divBdr>
            <w:top w:val="none" w:sz="0" w:space="0" w:color="auto"/>
            <w:left w:val="none" w:sz="0" w:space="0" w:color="auto"/>
            <w:bottom w:val="none" w:sz="0" w:space="0" w:color="auto"/>
            <w:right w:val="none" w:sz="0" w:space="0" w:color="auto"/>
          </w:divBdr>
        </w:div>
        <w:div w:id="200712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84072-CE8A-4C39-992F-2C1113E0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1977</Words>
  <Characters>11878</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ISŠ - COP</Company>
  <LinksUpToDate>false</LinksUpToDate>
  <CharactersWithSpaces>13828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Poláchová</dc:creator>
  <cp:lastModifiedBy>Hana Koldová</cp:lastModifiedBy>
  <cp:revision>4</cp:revision>
  <cp:lastPrinted>2022-08-09T06:23:00Z</cp:lastPrinted>
  <dcterms:created xsi:type="dcterms:W3CDTF">2023-12-08T11:11:00Z</dcterms:created>
  <dcterms:modified xsi:type="dcterms:W3CDTF">2023-12-08T11:39:00Z</dcterms:modified>
</cp:coreProperties>
</file>