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5220300519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ČESKOKRUMLOVSKÝ</w:t>
      </w:r>
      <w:r>
        <w:rPr>
          <w:spacing w:val="-9"/>
        </w:rPr>
        <w:t> </w:t>
      </w:r>
      <w:r>
        <w:rPr/>
        <w:t>ROZVOJOVÝ</w:t>
      </w:r>
      <w:r>
        <w:rPr>
          <w:spacing w:val="-5"/>
        </w:rPr>
        <w:t> </w:t>
      </w:r>
      <w:r>
        <w:rPr/>
        <w:t>FOND,</w:t>
      </w:r>
      <w:r>
        <w:rPr>
          <w:spacing w:val="-9"/>
        </w:rPr>
        <w:t> </w:t>
      </w:r>
      <w:r>
        <w:rPr/>
        <w:t>spol.</w:t>
      </w:r>
      <w:r>
        <w:rPr>
          <w:spacing w:val="-8"/>
        </w:rPr>
        <w:t> </w:t>
      </w:r>
      <w:r>
        <w:rPr/>
        <w:t>s</w:t>
      </w:r>
      <w:r>
        <w:rPr>
          <w:spacing w:val="-6"/>
        </w:rPr>
        <w:t> </w:t>
      </w:r>
      <w:r>
        <w:rPr/>
        <w:t>r.</w:t>
      </w:r>
      <w:r>
        <w:rPr>
          <w:spacing w:val="-2"/>
        </w:rPr>
        <w:t> </w:t>
      </w:r>
      <w:r>
        <w:rPr>
          <w:spacing w:val="-5"/>
        </w:rPr>
        <w:t>o.</w:t>
      </w:r>
    </w:p>
    <w:p>
      <w:pPr>
        <w:pStyle w:val="BodyText"/>
        <w:spacing w:line="237" w:lineRule="auto" w:before="3"/>
        <w:ind w:left="382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 Českých</w:t>
      </w:r>
      <w:r>
        <w:rPr>
          <w:spacing w:val="-4"/>
        </w:rPr>
        <w:t> </w:t>
      </w:r>
      <w:r>
        <w:rPr/>
        <w:t>Budějovicích, oddíl C, vložka 705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Masná</w:t>
      </w:r>
      <w:r>
        <w:rPr>
          <w:spacing w:val="-6"/>
        </w:rPr>
        <w:t> </w:t>
      </w:r>
      <w:r>
        <w:rPr/>
        <w:t>131,</w:t>
      </w:r>
      <w:r>
        <w:rPr>
          <w:spacing w:val="-6"/>
        </w:rPr>
        <w:t> </w:t>
      </w:r>
      <w:r>
        <w:rPr/>
        <w:t>Vnitřní</w:t>
      </w:r>
      <w:r>
        <w:rPr>
          <w:spacing w:val="-6"/>
        </w:rPr>
        <w:t> </w:t>
      </w:r>
      <w:r>
        <w:rPr/>
        <w:t>Město,</w:t>
      </w:r>
      <w:r>
        <w:rPr>
          <w:spacing w:val="-3"/>
        </w:rPr>
        <w:t> </w:t>
      </w:r>
      <w:r>
        <w:rPr/>
        <w:t>381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/>
        <w:t>Český</w:t>
      </w:r>
      <w:r>
        <w:rPr>
          <w:spacing w:val="-5"/>
        </w:rPr>
        <w:t> </w:t>
      </w:r>
      <w:r>
        <w:rPr>
          <w:spacing w:val="-2"/>
        </w:rPr>
        <w:t>Krumlov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  <w:t>423</w:t>
      </w:r>
      <w:r>
        <w:rPr>
          <w:spacing w:val="-2"/>
        </w:rPr>
        <w:t> </w:t>
      </w:r>
      <w:r>
        <w:rPr/>
        <w:t>96</w:t>
      </w:r>
      <w:r>
        <w:rPr>
          <w:spacing w:val="-2"/>
        </w:rPr>
        <w:t> </w:t>
      </w:r>
      <w:r>
        <w:rPr>
          <w:spacing w:val="-5"/>
        </w:rPr>
        <w:t>182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Janem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262"/>
      </w:pPr>
      <w:r>
        <w:rPr/>
        <w:t>číslo účtu:</w:t>
        <w:tab/>
      </w:r>
      <w:r>
        <w:rPr>
          <w:spacing w:val="-2"/>
        </w:rPr>
        <w:t>10200241/0100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ze</w:t>
      </w:r>
      <w:r>
        <w:rPr>
          <w:spacing w:val="21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2"/>
          <w:sz w:val="20"/>
        </w:rPr>
        <w:t> </w:t>
      </w:r>
      <w:r>
        <w:rPr>
          <w:sz w:val="20"/>
        </w:rPr>
        <w:t>životního</w:t>
      </w:r>
      <w:r>
        <w:rPr>
          <w:spacing w:val="22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1"/>
          <w:sz w:val="20"/>
        </w:rPr>
        <w:t> </w:t>
      </w:r>
      <w:r>
        <w:rPr>
          <w:sz w:val="20"/>
        </w:rPr>
        <w:t>republiky</w:t>
      </w:r>
      <w:r>
        <w:rPr>
          <w:spacing w:val="21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5220300519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870"/>
        <w:jc w:val="left"/>
      </w:pPr>
      <w:r>
        <w:rPr/>
        <w:t>„Pořízení</w:t>
      </w:r>
      <w:r>
        <w:rPr>
          <w:spacing w:val="-7"/>
        </w:rPr>
        <w:t> </w:t>
      </w:r>
      <w:r>
        <w:rPr/>
        <w:t>elektromobilů</w:t>
      </w:r>
      <w:r>
        <w:rPr>
          <w:spacing w:val="-6"/>
        </w:rPr>
        <w:t> </w:t>
      </w:r>
      <w:r>
        <w:rPr/>
        <w:t>+</w:t>
      </w:r>
      <w:r>
        <w:rPr>
          <w:spacing w:val="-4"/>
        </w:rPr>
        <w:t> </w:t>
      </w:r>
      <w:r>
        <w:rPr/>
        <w:t>náhrada</w:t>
      </w:r>
      <w:r>
        <w:rPr>
          <w:spacing w:val="-7"/>
        </w:rPr>
        <w:t> </w:t>
      </w:r>
      <w:r>
        <w:rPr/>
        <w:t>stávajících</w:t>
      </w:r>
      <w:r>
        <w:rPr>
          <w:spacing w:val="-7"/>
        </w:rPr>
        <w:t> </w:t>
      </w:r>
      <w:r>
        <w:rPr/>
        <w:t>vozů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fosilní</w:t>
      </w:r>
      <w:r>
        <w:rPr>
          <w:spacing w:val="-7"/>
        </w:rPr>
        <w:t> </w:t>
      </w:r>
      <w:r>
        <w:rPr>
          <w:spacing w:val="-2"/>
        </w:rPr>
        <w:t>paliva“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poskytována</w:t>
      </w:r>
      <w:r>
        <w:rPr>
          <w:spacing w:val="6"/>
          <w:sz w:val="20"/>
        </w:rPr>
        <w:t> </w:t>
      </w:r>
      <w:r>
        <w:rPr>
          <w:sz w:val="20"/>
        </w:rPr>
        <w:t>v souladu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6"/>
          <w:sz w:val="20"/>
        </w:rPr>
        <w:t> </w:t>
      </w:r>
      <w:r>
        <w:rPr>
          <w:sz w:val="20"/>
        </w:rPr>
        <w:t>„Nařízením</w:t>
      </w:r>
      <w:r>
        <w:rPr>
          <w:spacing w:val="5"/>
          <w:sz w:val="20"/>
        </w:rPr>
        <w:t> </w:t>
      </w:r>
      <w:r>
        <w:rPr>
          <w:sz w:val="20"/>
        </w:rPr>
        <w:t>Komise</w:t>
      </w:r>
      <w:r>
        <w:rPr>
          <w:spacing w:val="4"/>
          <w:sz w:val="20"/>
        </w:rPr>
        <w:t> </w:t>
      </w:r>
      <w:r>
        <w:rPr>
          <w:sz w:val="20"/>
        </w:rPr>
        <w:t>(ES)</w:t>
      </w:r>
      <w:r>
        <w:rPr>
          <w:spacing w:val="8"/>
          <w:sz w:val="20"/>
        </w:rPr>
        <w:t> </w:t>
      </w:r>
      <w:r>
        <w:rPr>
          <w:sz w:val="20"/>
        </w:rPr>
        <w:t>č.</w:t>
      </w:r>
      <w:r>
        <w:rPr>
          <w:spacing w:val="6"/>
          <w:sz w:val="20"/>
        </w:rPr>
        <w:t> </w:t>
      </w:r>
      <w:r>
        <w:rPr>
          <w:sz w:val="20"/>
        </w:rPr>
        <w:t>1407/2013</w:t>
      </w:r>
      <w:r>
        <w:rPr>
          <w:spacing w:val="7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  <w:ind w:left="741" w:right="174"/>
      </w:pPr>
      <w:r>
        <w:rPr/>
        <w:t>18.</w:t>
      </w:r>
      <w:r>
        <w:rPr>
          <w:spacing w:val="40"/>
        </w:rPr>
        <w:t> </w:t>
      </w:r>
      <w:r>
        <w:rPr/>
        <w:t>prosince</w:t>
      </w:r>
      <w:r>
        <w:rPr>
          <w:spacing w:val="40"/>
        </w:rPr>
        <w:t> </w:t>
      </w:r>
      <w:r>
        <w:rPr/>
        <w:t>2013</w:t>
      </w:r>
      <w:r>
        <w:rPr>
          <w:spacing w:val="40"/>
        </w:rPr>
        <w:t> </w:t>
      </w:r>
      <w:r>
        <w:rPr/>
        <w:t>o použití</w:t>
      </w:r>
      <w:r>
        <w:rPr>
          <w:spacing w:val="40"/>
        </w:rPr>
        <w:t> </w:t>
      </w:r>
      <w:r>
        <w:rPr/>
        <w:t>článků</w:t>
      </w:r>
      <w:r>
        <w:rPr>
          <w:spacing w:val="40"/>
        </w:rPr>
        <w:t> </w:t>
      </w:r>
      <w:r>
        <w:rPr/>
        <w:t>107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108</w:t>
      </w:r>
      <w:r>
        <w:rPr>
          <w:spacing w:val="40"/>
        </w:rPr>
        <w:t> </w:t>
      </w:r>
      <w:r>
        <w:rPr/>
        <w:t>Smlouvy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fungování</w:t>
      </w:r>
      <w:r>
        <w:rPr>
          <w:spacing w:val="40"/>
        </w:rPr>
        <w:t> </w:t>
      </w:r>
      <w:r>
        <w:rPr/>
        <w:t>Evropské</w:t>
      </w:r>
      <w:r>
        <w:rPr>
          <w:spacing w:val="40"/>
        </w:rPr>
        <w:t> </w:t>
      </w:r>
      <w:r>
        <w:rPr/>
        <w:t>unie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podporu</w:t>
      </w:r>
      <w:r>
        <w:rPr>
          <w:spacing w:val="80"/>
        </w:rPr>
        <w:t> </w:t>
      </w:r>
      <w:r>
        <w:rPr/>
        <w:t>de minimis.“, zveřejněném v Úředním věstníku EU dne 24. 12. 2013.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720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sedm set dvacet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51"/>
              <w:rPr>
                <w:sz w:val="20"/>
              </w:rPr>
            </w:pPr>
            <w:r>
              <w:rPr>
                <w:sz w:val="20"/>
              </w:rPr>
              <w:t>720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</w:t>
      </w:r>
      <w:r>
        <w:rPr>
          <w:spacing w:val="-1"/>
          <w:sz w:val="20"/>
        </w:rPr>
        <w:t> </w:t>
      </w:r>
      <w:r>
        <w:rPr>
          <w:sz w:val="20"/>
        </w:rPr>
        <w:t>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oprávněn</w:t>
      </w:r>
      <w:r>
        <w:rPr>
          <w:spacing w:val="-12"/>
          <w:sz w:val="20"/>
        </w:rPr>
        <w:t> </w:t>
      </w:r>
      <w:r>
        <w:rPr>
          <w:sz w:val="20"/>
        </w:rPr>
        <w:t>pozastavit</w:t>
      </w:r>
      <w:r>
        <w:rPr>
          <w:spacing w:val="-11"/>
          <w:sz w:val="20"/>
        </w:rPr>
        <w:t> </w:t>
      </w:r>
      <w:r>
        <w:rPr>
          <w:sz w:val="20"/>
        </w:rPr>
        <w:t>(či</w:t>
      </w:r>
      <w:r>
        <w:rPr>
          <w:spacing w:val="-12"/>
          <w:sz w:val="20"/>
        </w:rPr>
        <w:t> </w:t>
      </w:r>
      <w:r>
        <w:rPr>
          <w:sz w:val="20"/>
        </w:rPr>
        <w:t>nezahájit)</w:t>
      </w:r>
      <w:r>
        <w:rPr>
          <w:spacing w:val="-11"/>
          <w:sz w:val="20"/>
        </w:rPr>
        <w:t> </w:t>
      </w:r>
      <w:r>
        <w:rPr>
          <w:sz w:val="20"/>
        </w:rPr>
        <w:t>poskytování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zjistí,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neplní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20"/>
        </w:sectPr>
      </w:pPr>
    </w:p>
    <w:p>
      <w:pPr>
        <w:pStyle w:val="BodyText"/>
        <w:spacing w:before="73"/>
        <w:ind w:right="112"/>
        <w:jc w:val="both"/>
      </w:pPr>
      <w:r>
        <w:rPr/>
        <w:t>některou z povinností stanovených touto Smlouvou, či je</w:t>
      </w:r>
      <w:r>
        <w:rPr>
          <w:spacing w:val="-1"/>
        </w:rPr>
        <w:t> </w:t>
      </w:r>
      <w:r>
        <w:rPr/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29"/>
          <w:sz w:val="20"/>
        </w:rPr>
        <w:t> </w:t>
      </w:r>
      <w:r>
        <w:rPr>
          <w:sz w:val="20"/>
        </w:rPr>
        <w:t>Pořízení</w:t>
      </w:r>
      <w:r>
        <w:rPr>
          <w:spacing w:val="29"/>
          <w:sz w:val="20"/>
        </w:rPr>
        <w:t> </w:t>
      </w:r>
      <w:r>
        <w:rPr>
          <w:sz w:val="20"/>
        </w:rPr>
        <w:t>elektromobilů</w:t>
      </w:r>
      <w:r>
        <w:rPr>
          <w:spacing w:val="32"/>
          <w:sz w:val="20"/>
        </w:rPr>
        <w:t> </w:t>
      </w:r>
      <w:r>
        <w:rPr>
          <w:sz w:val="20"/>
        </w:rPr>
        <w:t>+</w:t>
      </w:r>
      <w:r>
        <w:rPr>
          <w:spacing w:val="30"/>
          <w:sz w:val="20"/>
        </w:rPr>
        <w:t> </w:t>
      </w:r>
      <w:r>
        <w:rPr>
          <w:sz w:val="20"/>
        </w:rPr>
        <w:t>náhrada</w:t>
      </w:r>
      <w:r>
        <w:rPr>
          <w:spacing w:val="29"/>
          <w:sz w:val="20"/>
        </w:rPr>
        <w:t> </w:t>
      </w:r>
      <w:r>
        <w:rPr>
          <w:sz w:val="20"/>
        </w:rPr>
        <w:t>stávajících</w:t>
      </w:r>
      <w:r>
        <w:rPr>
          <w:spacing w:val="30"/>
          <w:sz w:val="20"/>
        </w:rPr>
        <w:t> </w:t>
      </w:r>
      <w:r>
        <w:rPr>
          <w:sz w:val="20"/>
        </w:rPr>
        <w:t>vozů</w:t>
      </w:r>
      <w:r>
        <w:rPr>
          <w:spacing w:val="30"/>
          <w:sz w:val="20"/>
        </w:rPr>
        <w:t> </w:t>
      </w:r>
      <w:r>
        <w:rPr>
          <w:sz w:val="20"/>
        </w:rPr>
        <w:t>na</w:t>
      </w:r>
      <w:r>
        <w:rPr>
          <w:spacing w:val="29"/>
          <w:sz w:val="20"/>
        </w:rPr>
        <w:t> </w:t>
      </w:r>
      <w:r>
        <w:rPr>
          <w:sz w:val="20"/>
        </w:rPr>
        <w:t>fosilní</w:t>
      </w:r>
      <w:r>
        <w:rPr>
          <w:spacing w:val="29"/>
          <w:sz w:val="20"/>
        </w:rPr>
        <w:t> </w:t>
      </w:r>
      <w:r>
        <w:rPr>
          <w:sz w:val="20"/>
        </w:rPr>
        <w:t>paliva</w:t>
      </w:r>
      <w:r>
        <w:rPr>
          <w:spacing w:val="32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z w:val="20"/>
        </w:rPr>
        <w:t>provedena</w:t>
      </w:r>
      <w:r>
        <w:rPr>
          <w:spacing w:val="29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vozidel.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51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12/2023 a o dodržení tohoto termínu Fond bez zbytečného odkladu informovat (za termín ukončení projektu se považuje datum předání/převzetí posledního vozidla dle příslušné kupní smlouvy). Přitom se konstatuje, že akce byla zahájena v 9/2023.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6"/>
          <w:sz w:val="20"/>
        </w:rPr>
        <w:t> </w:t>
      </w:r>
      <w:r>
        <w:rPr>
          <w:sz w:val="20"/>
        </w:rPr>
        <w:t>znemožnily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(splnit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 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51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 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2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51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5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51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24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5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4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2023-12-08T09:46:53Z</dcterms:created>
  <dcterms:modified xsi:type="dcterms:W3CDTF">2023-12-08T09:46:53Z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