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88C7" w14:textId="77777777"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14:paraId="54980C30" w14:textId="77777777" w:rsidR="004F061A" w:rsidRDefault="004F061A" w:rsidP="004F061A">
      <w:pPr>
        <w:jc w:val="center"/>
      </w:pPr>
    </w:p>
    <w:p w14:paraId="68187BBB" w14:textId="77777777"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na </w:t>
      </w:r>
      <w:proofErr w:type="spellStart"/>
      <w:r>
        <w:rPr>
          <w:b/>
          <w:sz w:val="32"/>
        </w:rPr>
        <w:t>stolařské</w:t>
      </w:r>
      <w:proofErr w:type="spellEnd"/>
      <w:r>
        <w:rPr>
          <w:b/>
          <w:sz w:val="32"/>
        </w:rPr>
        <w:t xml:space="preserve"> práce</w:t>
      </w:r>
    </w:p>
    <w:p w14:paraId="0E4F9D2A" w14:textId="77777777"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14:paraId="673D3F57" w14:textId="77777777" w:rsidR="004F061A" w:rsidRDefault="004F061A" w:rsidP="004F061A">
      <w:pPr>
        <w:jc w:val="center"/>
      </w:pPr>
    </w:p>
    <w:p w14:paraId="33B3DC66" w14:textId="77777777" w:rsidR="004F061A" w:rsidRDefault="004F061A" w:rsidP="004F061A">
      <w:pPr>
        <w:jc w:val="center"/>
      </w:pPr>
    </w:p>
    <w:p w14:paraId="2722B859" w14:textId="75E963DA" w:rsidR="004F061A" w:rsidRDefault="004F061A" w:rsidP="004F061A">
      <w:pPr>
        <w:jc w:val="center"/>
      </w:pPr>
      <w:r>
        <w:t>Článek 1</w:t>
      </w:r>
    </w:p>
    <w:p w14:paraId="7A06F73C" w14:textId="77777777"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14:paraId="710CF821" w14:textId="77777777" w:rsidR="004F061A" w:rsidRDefault="004F061A" w:rsidP="004F061A">
      <w:pPr>
        <w:jc w:val="center"/>
        <w:rPr>
          <w:b/>
        </w:rPr>
      </w:pPr>
    </w:p>
    <w:p w14:paraId="1997F6B6" w14:textId="77777777" w:rsidR="004F061A" w:rsidRDefault="004F061A" w:rsidP="004F061A">
      <w:pPr>
        <w:jc w:val="center"/>
        <w:rPr>
          <w:b/>
        </w:rPr>
      </w:pPr>
    </w:p>
    <w:p w14:paraId="75E06D2B" w14:textId="77777777"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14:paraId="3DC90EA5" w14:textId="77777777" w:rsidR="004F061A" w:rsidRDefault="004F061A" w:rsidP="004F061A">
      <w:pPr>
        <w:jc w:val="both"/>
      </w:pPr>
    </w:p>
    <w:p w14:paraId="6543ABE0" w14:textId="77777777"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14:paraId="7025ABB4" w14:textId="77777777"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14:paraId="703917D7" w14:textId="77777777"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14:paraId="59549242" w14:textId="77777777"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14:paraId="0620DB33" w14:textId="5FF90FEE" w:rsidR="004F061A" w:rsidRDefault="004F061A" w:rsidP="004F061A">
      <w:pPr>
        <w:ind w:left="720" w:firstLine="3"/>
        <w:jc w:val="both"/>
      </w:pPr>
      <w:r>
        <w:t>Hrabyně č. 204,</w:t>
      </w:r>
      <w:r w:rsidR="00585B8C">
        <w:t xml:space="preserve"> </w:t>
      </w:r>
      <w:r>
        <w:t xml:space="preserve">747 67 Hrabyně 3, </w:t>
      </w:r>
    </w:p>
    <w:p w14:paraId="3585E43B" w14:textId="77777777" w:rsidR="004F061A" w:rsidRDefault="004F061A" w:rsidP="004F061A">
      <w:pPr>
        <w:ind w:left="720" w:firstLine="3"/>
        <w:jc w:val="both"/>
      </w:pPr>
      <w:r>
        <w:t>zastoupen</w:t>
      </w:r>
      <w:r w:rsidR="001D30ED">
        <w:t>á</w:t>
      </w:r>
      <w:r>
        <w:t xml:space="preserve">: </w:t>
      </w:r>
      <w:r w:rsidR="001D30ED">
        <w:t>Ing. Andrea Ruprichová</w:t>
      </w:r>
      <w:r>
        <w:t xml:space="preserve">, </w:t>
      </w:r>
      <w:r w:rsidR="001D30ED">
        <w:t>ředitelka</w:t>
      </w:r>
    </w:p>
    <w:p w14:paraId="6C9187D1" w14:textId="37E3F3AF" w:rsidR="004F061A" w:rsidRDefault="004F061A" w:rsidP="00963634">
      <w:pPr>
        <w:ind w:left="720" w:firstLine="3"/>
        <w:jc w:val="both"/>
      </w:pPr>
      <w:r>
        <w:t xml:space="preserve">ve věcech organizačně technických oprávněn jednat: </w:t>
      </w:r>
      <w:r w:rsidR="000612A2">
        <w:t>Marie Kubjatková</w:t>
      </w:r>
    </w:p>
    <w:p w14:paraId="26145BB5" w14:textId="77777777" w:rsidR="004F061A" w:rsidRDefault="004F061A" w:rsidP="004F061A">
      <w:pPr>
        <w:ind w:left="720" w:firstLine="3"/>
        <w:jc w:val="both"/>
      </w:pPr>
      <w:r>
        <w:t>IČO: 00601233</w:t>
      </w:r>
    </w:p>
    <w:p w14:paraId="760EEF1D" w14:textId="77777777" w:rsidR="004F061A" w:rsidRDefault="004F061A" w:rsidP="004F061A">
      <w:pPr>
        <w:ind w:left="720" w:firstLine="3"/>
        <w:jc w:val="both"/>
      </w:pPr>
      <w:r>
        <w:t>DIČ: CZ00601233</w:t>
      </w:r>
    </w:p>
    <w:p w14:paraId="35F82CDD" w14:textId="77777777" w:rsidR="004F061A" w:rsidRDefault="004F061A" w:rsidP="004F061A">
      <w:pPr>
        <w:ind w:left="720" w:firstLine="3"/>
        <w:jc w:val="both"/>
      </w:pPr>
      <w:r>
        <w:t>Bankovní spojení</w:t>
      </w:r>
      <w:r w:rsidR="007E2EF4">
        <w:t xml:space="preserve">: ČNB a.s.,  </w:t>
      </w:r>
      <w:proofErr w:type="spellStart"/>
      <w:r w:rsidR="007E2EF4">
        <w:t>č.ú</w:t>
      </w:r>
      <w:proofErr w:type="spellEnd"/>
      <w:r w:rsidR="007E2EF4">
        <w:t>. 19136821/0710</w:t>
      </w:r>
    </w:p>
    <w:p w14:paraId="0CDDE18C" w14:textId="77777777" w:rsidR="004F061A" w:rsidRDefault="004F061A" w:rsidP="004F061A">
      <w:pPr>
        <w:ind w:left="360"/>
      </w:pPr>
    </w:p>
    <w:p w14:paraId="3CFE451D" w14:textId="77777777"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14:paraId="01AE4DF1" w14:textId="77777777" w:rsidR="004F061A" w:rsidRDefault="004F061A" w:rsidP="004F061A">
      <w:pPr>
        <w:outlineLvl w:val="0"/>
      </w:pPr>
    </w:p>
    <w:p w14:paraId="16F0D951" w14:textId="14C20108" w:rsidR="00963634" w:rsidRDefault="00963634" w:rsidP="00963634">
      <w:pPr>
        <w:ind w:left="720"/>
        <w:jc w:val="both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Láryš</w:t>
      </w:r>
      <w:proofErr w:type="spellEnd"/>
      <w:r w:rsidR="00585B8C">
        <w:rPr>
          <w:b/>
        </w:rPr>
        <w:t xml:space="preserve">, </w:t>
      </w:r>
      <w:r w:rsidR="00585B8C" w:rsidRPr="000C0256">
        <w:t xml:space="preserve">nar. </w:t>
      </w:r>
      <w:r w:rsidR="00B30447">
        <w:t>XXXX</w:t>
      </w:r>
    </w:p>
    <w:p w14:paraId="2F2EAB1F" w14:textId="3062983A" w:rsidR="00963634" w:rsidRDefault="00963634" w:rsidP="00963634">
      <w:pPr>
        <w:ind w:left="720"/>
        <w:jc w:val="both"/>
      </w:pPr>
      <w:r w:rsidRPr="00307B9A">
        <w:t>Dlouhá 43/2</w:t>
      </w:r>
      <w:r w:rsidR="00585B8C">
        <w:t xml:space="preserve">, </w:t>
      </w:r>
      <w:r w:rsidRPr="00307B9A">
        <w:t>Opava 9 – Komárov</w:t>
      </w:r>
      <w:r w:rsidR="00585B8C">
        <w:t xml:space="preserve">, </w:t>
      </w:r>
      <w:r w:rsidRPr="00307B9A">
        <w:t>747 70</w:t>
      </w:r>
    </w:p>
    <w:p w14:paraId="2C67A0A6" w14:textId="77777777" w:rsidR="00963634" w:rsidRDefault="00963634" w:rsidP="00963634">
      <w:pPr>
        <w:ind w:left="720"/>
        <w:jc w:val="both"/>
      </w:pPr>
      <w:r>
        <w:t>IČ: 66172918</w:t>
      </w:r>
    </w:p>
    <w:p w14:paraId="4FA8F192" w14:textId="456757C2" w:rsidR="00963634" w:rsidRDefault="00B30447" w:rsidP="00585B8C">
      <w:pPr>
        <w:ind w:left="720"/>
        <w:jc w:val="both"/>
      </w:pPr>
      <w:r>
        <w:t>DIČ: XXXX</w:t>
      </w:r>
    </w:p>
    <w:p w14:paraId="1F484901" w14:textId="77777777" w:rsidR="00963634" w:rsidRDefault="00963634" w:rsidP="00963634">
      <w:pPr>
        <w:ind w:left="720"/>
      </w:pPr>
      <w:r>
        <w:t xml:space="preserve">zastoupený ve věcech smluvních: Josef </w:t>
      </w:r>
      <w:proofErr w:type="spellStart"/>
      <w:r>
        <w:t>Láryš</w:t>
      </w:r>
      <w:proofErr w:type="spellEnd"/>
    </w:p>
    <w:p w14:paraId="33257279" w14:textId="77777777" w:rsidR="00963634" w:rsidRDefault="00963634" w:rsidP="00963634">
      <w:pPr>
        <w:ind w:left="720"/>
      </w:pPr>
      <w:r>
        <w:t xml:space="preserve">ve věcech technických oprávněn jednat: Josef </w:t>
      </w:r>
      <w:proofErr w:type="spellStart"/>
      <w:r>
        <w:t>Láryš</w:t>
      </w:r>
      <w:proofErr w:type="spellEnd"/>
    </w:p>
    <w:p w14:paraId="3EA54DE5" w14:textId="5105F0F6" w:rsidR="00963634" w:rsidRDefault="00963634" w:rsidP="00963634">
      <w:pPr>
        <w:tabs>
          <w:tab w:val="left" w:pos="2055"/>
        </w:tabs>
        <w:ind w:left="720"/>
      </w:pPr>
      <w:r>
        <w:t>Bankovní spojen</w:t>
      </w:r>
      <w:r w:rsidR="00B30447">
        <w:t>í: XXXX</w:t>
      </w:r>
    </w:p>
    <w:p w14:paraId="66AA1E09" w14:textId="7015EC2B" w:rsidR="00963634" w:rsidRDefault="00B30447" w:rsidP="00963634">
      <w:pPr>
        <w:tabs>
          <w:tab w:val="left" w:pos="2055"/>
        </w:tabs>
        <w:ind w:left="720"/>
      </w:pPr>
      <w:r>
        <w:t>email: XXXX</w:t>
      </w:r>
    </w:p>
    <w:p w14:paraId="21FBA7E7" w14:textId="77777777" w:rsidR="004F061A" w:rsidRDefault="004F061A" w:rsidP="004F061A">
      <w:pPr>
        <w:tabs>
          <w:tab w:val="left" w:pos="2055"/>
        </w:tabs>
        <w:ind w:left="720"/>
      </w:pPr>
    </w:p>
    <w:p w14:paraId="4E651F89" w14:textId="77777777" w:rsidR="004F061A" w:rsidRDefault="004F061A" w:rsidP="004F061A">
      <w:pPr>
        <w:tabs>
          <w:tab w:val="left" w:pos="2055"/>
        </w:tabs>
        <w:ind w:left="720"/>
      </w:pPr>
    </w:p>
    <w:p w14:paraId="1877A3B6" w14:textId="77777777"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14:paraId="40D047E5" w14:textId="77777777" w:rsidR="004F061A" w:rsidRDefault="004F061A" w:rsidP="004F061A"/>
    <w:p w14:paraId="7A3EC68C" w14:textId="77777777" w:rsidR="004F061A" w:rsidRDefault="004F061A" w:rsidP="004F061A"/>
    <w:p w14:paraId="5553D9C6" w14:textId="77777777"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14:paraId="0CD676F2" w14:textId="77777777"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14:paraId="1A9DD89D" w14:textId="77777777" w:rsidR="00963634" w:rsidRDefault="00963634" w:rsidP="00963634">
      <w:pPr>
        <w:jc w:val="center"/>
      </w:pPr>
    </w:p>
    <w:p w14:paraId="348BC971" w14:textId="25857C6B"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r w:rsidR="00B05B31">
        <w:rPr>
          <w:rFonts w:ascii="Times New Roman" w:hAnsi="Times New Roman"/>
          <w:sz w:val="24"/>
        </w:rPr>
        <w:t xml:space="preserve">pro objednatele jednotlivá díla dle jednotlivých objednávek objednatele </w:t>
      </w:r>
      <w:r>
        <w:rPr>
          <w:rFonts w:ascii="Times New Roman" w:hAnsi="Times New Roman"/>
          <w:sz w:val="24"/>
        </w:rPr>
        <w:t>na pracovišti RÚ Hrabyně, pracoviště Chuchelná</w:t>
      </w:r>
    </w:p>
    <w:p w14:paraId="71BBB5AF" w14:textId="77777777" w:rsidR="00963634" w:rsidRDefault="00963634" w:rsidP="00963634">
      <w:pPr>
        <w:pStyle w:val="Zkladntext"/>
        <w:ind w:left="720"/>
      </w:pPr>
    </w:p>
    <w:p w14:paraId="19CD8031" w14:textId="77777777" w:rsidR="006C2FB9" w:rsidRDefault="006C2FB9" w:rsidP="00963634">
      <w:pPr>
        <w:pStyle w:val="Zkladntext"/>
        <w:jc w:val="center"/>
        <w:rPr>
          <w:rFonts w:ascii="Times New Roman" w:hAnsi="Times New Roman"/>
          <w:sz w:val="24"/>
        </w:rPr>
      </w:pPr>
    </w:p>
    <w:p w14:paraId="7BBB9863" w14:textId="77777777" w:rsidR="006C2FB9" w:rsidRDefault="006C2FB9" w:rsidP="00963634">
      <w:pPr>
        <w:pStyle w:val="Zkladntext"/>
        <w:jc w:val="center"/>
        <w:rPr>
          <w:rFonts w:ascii="Times New Roman" w:hAnsi="Times New Roman"/>
          <w:sz w:val="24"/>
        </w:rPr>
      </w:pPr>
    </w:p>
    <w:p w14:paraId="66D1FDD5" w14:textId="77777777" w:rsidR="006C2FB9" w:rsidRDefault="006C2FB9" w:rsidP="00963634">
      <w:pPr>
        <w:pStyle w:val="Zkladntext"/>
        <w:jc w:val="center"/>
        <w:rPr>
          <w:rFonts w:ascii="Times New Roman" w:hAnsi="Times New Roman"/>
          <w:sz w:val="24"/>
        </w:rPr>
      </w:pPr>
    </w:p>
    <w:p w14:paraId="4935FF46" w14:textId="77777777"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lastRenderedPageBreak/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14:paraId="378EEE48" w14:textId="7038D1A0" w:rsidR="00963634" w:rsidRDefault="00585B8C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Trvání smlouvy, doba provádění děl</w:t>
      </w:r>
    </w:p>
    <w:p w14:paraId="01580F6F" w14:textId="77777777"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14:paraId="2A54CF8C" w14:textId="631DF748" w:rsidR="00963634" w:rsidRDefault="00B05B31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se uzavírá na dobu určitou </w:t>
      </w:r>
      <w:r w:rsidR="00951B74">
        <w:rPr>
          <w:rFonts w:ascii="Times New Roman" w:hAnsi="Times New Roman"/>
          <w:sz w:val="24"/>
        </w:rPr>
        <w:t>od 1.1.202</w:t>
      </w:r>
      <w:r w:rsidR="00A34994">
        <w:rPr>
          <w:rFonts w:ascii="Times New Roman" w:hAnsi="Times New Roman"/>
          <w:sz w:val="24"/>
        </w:rPr>
        <w:t>4</w:t>
      </w:r>
      <w:r w:rsidR="00951B74">
        <w:rPr>
          <w:rFonts w:ascii="Times New Roman" w:hAnsi="Times New Roman"/>
          <w:sz w:val="24"/>
        </w:rPr>
        <w:t xml:space="preserve"> do 31.12.202</w:t>
      </w:r>
      <w:r w:rsidR="00A3499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a lze ji vypovědět i bez udání důvodu písemnou výpovědí </w:t>
      </w:r>
      <w:r w:rsidR="00963634">
        <w:rPr>
          <w:rFonts w:ascii="Times New Roman" w:hAnsi="Times New Roman"/>
          <w:sz w:val="24"/>
        </w:rPr>
        <w:t>s výpovědní lhůtou 2 měsíců</w:t>
      </w:r>
      <w:r>
        <w:rPr>
          <w:rFonts w:ascii="Times New Roman" w:hAnsi="Times New Roman"/>
          <w:sz w:val="24"/>
        </w:rPr>
        <w:t>.</w:t>
      </w:r>
      <w:r w:rsidR="00963634">
        <w:rPr>
          <w:rFonts w:ascii="Times New Roman" w:hAnsi="Times New Roman"/>
          <w:sz w:val="24"/>
        </w:rPr>
        <w:t xml:space="preserve"> </w:t>
      </w:r>
    </w:p>
    <w:p w14:paraId="12AAE682" w14:textId="2103B590"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</w:t>
      </w:r>
      <w:r w:rsidR="00585B8C">
        <w:rPr>
          <w:rFonts w:ascii="Times New Roman" w:hAnsi="Times New Roman"/>
          <w:sz w:val="24"/>
        </w:rPr>
        <w:t xml:space="preserve">objednaná </w:t>
      </w:r>
      <w:r w:rsidR="00B05B31">
        <w:rPr>
          <w:rFonts w:ascii="Times New Roman" w:hAnsi="Times New Roman"/>
          <w:sz w:val="24"/>
        </w:rPr>
        <w:t>díla</w:t>
      </w:r>
      <w:r>
        <w:rPr>
          <w:rFonts w:ascii="Times New Roman" w:hAnsi="Times New Roman"/>
          <w:sz w:val="24"/>
        </w:rPr>
        <w:t xml:space="preserve"> </w:t>
      </w:r>
      <w:r w:rsidR="00B05B31">
        <w:rPr>
          <w:rFonts w:ascii="Times New Roman" w:hAnsi="Times New Roman"/>
          <w:sz w:val="24"/>
        </w:rPr>
        <w:t>vždy na základě konkrétní individuální (obvykle ústní) objednávky zhotovitele, ve které zhotoviteli určí zejména konkrétní rozsah díla.</w:t>
      </w:r>
      <w:r>
        <w:rPr>
          <w:rFonts w:ascii="Times New Roman" w:hAnsi="Times New Roman"/>
          <w:sz w:val="24"/>
        </w:rPr>
        <w:t xml:space="preserve"> </w:t>
      </w:r>
      <w:r w:rsidR="00B05B31">
        <w:rPr>
          <w:rFonts w:ascii="Times New Roman" w:hAnsi="Times New Roman"/>
          <w:sz w:val="24"/>
        </w:rPr>
        <w:t>Za potvrzení konkrétní objednávky se považuje zahájení prací na díle.</w:t>
      </w:r>
    </w:p>
    <w:p w14:paraId="4159D47E" w14:textId="77777777"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14:paraId="2E39BE01" w14:textId="77777777"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14:paraId="783AEE72" w14:textId="77777777"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14:paraId="07DA9390" w14:textId="77777777"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14:paraId="675BB06F" w14:textId="2501A43C"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</w:t>
      </w:r>
      <w:r w:rsidR="00B05B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 to hodinovou sazbou ve výši </w:t>
      </w:r>
      <w:r w:rsidR="000612A2" w:rsidRPr="000612A2">
        <w:rPr>
          <w:rFonts w:ascii="Times New Roman" w:hAnsi="Times New Roman"/>
          <w:sz w:val="24"/>
        </w:rPr>
        <w:t>400</w:t>
      </w:r>
      <w:r w:rsidR="005642EF" w:rsidRPr="000612A2">
        <w:rPr>
          <w:rFonts w:ascii="Times New Roman" w:hAnsi="Times New Roman"/>
          <w:sz w:val="24"/>
        </w:rPr>
        <w:t>,-</w:t>
      </w:r>
      <w:r w:rsidRPr="000612A2">
        <w:rPr>
          <w:rFonts w:ascii="Times New Roman" w:hAnsi="Times New Roman"/>
          <w:sz w:val="24"/>
        </w:rPr>
        <w:t xml:space="preserve"> Kč </w:t>
      </w:r>
      <w:r w:rsidR="001D30ED" w:rsidRPr="000612A2">
        <w:rPr>
          <w:rFonts w:ascii="Times New Roman" w:hAnsi="Times New Roman"/>
          <w:sz w:val="24"/>
        </w:rPr>
        <w:t>bez DPH</w:t>
      </w:r>
      <w:r w:rsidR="00585B8C">
        <w:rPr>
          <w:rFonts w:ascii="Times New Roman" w:hAnsi="Times New Roman"/>
          <w:sz w:val="24"/>
        </w:rPr>
        <w:t xml:space="preserve"> za odpracovanou hodinu</w:t>
      </w:r>
      <w:r>
        <w:rPr>
          <w:rFonts w:ascii="Times New Roman" w:hAnsi="Times New Roman"/>
          <w:sz w:val="24"/>
        </w:rPr>
        <w:t xml:space="preserve">. </w:t>
      </w:r>
      <w:r w:rsidR="00B05B31">
        <w:rPr>
          <w:rFonts w:ascii="Times New Roman" w:hAnsi="Times New Roman"/>
          <w:sz w:val="24"/>
        </w:rPr>
        <w:t xml:space="preserve">Tato cena je maximální, nepřekročitelná. </w:t>
      </w:r>
    </w:p>
    <w:p w14:paraId="0639AF60" w14:textId="611C40DC" w:rsidR="00B05B31" w:rsidRDefault="00B05B31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odstranění pochybností smluvní strany sjednávají, že materiál na provádění jednotlivých děl bude zhotoviteli poskytovat objednatel, nástroje a jiné obdobné pomůcky na provádění díla si zajistí objednatel, nedohodnou-li se strany jinak.  </w:t>
      </w:r>
    </w:p>
    <w:p w14:paraId="438C8A36" w14:textId="77777777" w:rsidR="00963634" w:rsidRDefault="00963634" w:rsidP="005642EF">
      <w:pPr>
        <w:pStyle w:val="Zkladntext"/>
        <w:ind w:left="720"/>
        <w:rPr>
          <w:rFonts w:ascii="Times New Roman" w:hAnsi="Times New Roman"/>
          <w:sz w:val="24"/>
        </w:rPr>
      </w:pPr>
    </w:p>
    <w:p w14:paraId="2593C9BC" w14:textId="77777777"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14:paraId="31AEE96B" w14:textId="77777777"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14:paraId="1E3D8996" w14:textId="77777777"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14:paraId="39D3FF8E" w14:textId="3818D2D3"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 w:rsidR="00B05B31">
        <w:rPr>
          <w:rFonts w:ascii="Times New Roman" w:hAnsi="Times New Roman"/>
          <w:sz w:val="24"/>
        </w:rPr>
        <w:t xml:space="preserve"> V každém Předávacím protokolu musí být </w:t>
      </w:r>
      <w:r w:rsidR="00585B8C">
        <w:rPr>
          <w:rFonts w:ascii="Times New Roman" w:hAnsi="Times New Roman"/>
          <w:sz w:val="24"/>
        </w:rPr>
        <w:t xml:space="preserve">dále </w:t>
      </w:r>
      <w:r w:rsidR="00B05B31">
        <w:rPr>
          <w:rFonts w:ascii="Times New Roman" w:hAnsi="Times New Roman"/>
          <w:sz w:val="24"/>
        </w:rPr>
        <w:t xml:space="preserve">uveden i rozsah zhotovitelem na díle odpracovaných hodin. </w:t>
      </w:r>
      <w:r>
        <w:rPr>
          <w:rFonts w:ascii="Times New Roman" w:hAnsi="Times New Roman"/>
          <w:sz w:val="24"/>
        </w:rPr>
        <w:t>Objednatel zaplatí převodním příkazem.</w:t>
      </w:r>
    </w:p>
    <w:p w14:paraId="14FFD00B" w14:textId="04B01461"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Nebude-li faktura obsahovat náležitosti </w:t>
      </w:r>
      <w:r w:rsidR="00585B8C">
        <w:rPr>
          <w:rFonts w:ascii="Times New Roman" w:hAnsi="Times New Roman"/>
          <w:sz w:val="24"/>
        </w:rPr>
        <w:t xml:space="preserve">sjednané v této smlouvě nebo </w:t>
      </w:r>
      <w:r>
        <w:rPr>
          <w:rFonts w:ascii="Times New Roman" w:hAnsi="Times New Roman"/>
          <w:sz w:val="24"/>
        </w:rPr>
        <w:t>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14:paraId="34DCE73A" w14:textId="75F50DB4"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případ prodlení se splněním díla ze strany zhotovitele se smluvní strany dohodly, že zhotovitel je povinen zaplatit objednateli smluvní pokutu ve výši 0,05% z dohodnuté ceny díla za každý den prodlení.</w:t>
      </w:r>
      <w:r w:rsidR="00585B8C">
        <w:rPr>
          <w:rFonts w:ascii="Times New Roman" w:hAnsi="Times New Roman"/>
          <w:sz w:val="24"/>
        </w:rPr>
        <w:t xml:space="preserve"> </w:t>
      </w:r>
    </w:p>
    <w:p w14:paraId="4B898661" w14:textId="2FD15396" w:rsidR="00585B8C" w:rsidRPr="00585B8C" w:rsidRDefault="004F061A" w:rsidP="00585B8C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 w:rsidRPr="00585B8C"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  <w:r w:rsidR="00585B8C" w:rsidRPr="00585B8C">
        <w:rPr>
          <w:rFonts w:ascii="Times New Roman" w:hAnsi="Times New Roman"/>
          <w:sz w:val="24"/>
        </w:rPr>
        <w:t xml:space="preserve"> </w:t>
      </w:r>
    </w:p>
    <w:p w14:paraId="11ACC929" w14:textId="77777777"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14:paraId="2CADECE2" w14:textId="77777777"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14:paraId="0928A376" w14:textId="77777777"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14:paraId="7713A062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6</w:t>
      </w:r>
    </w:p>
    <w:p w14:paraId="46FCCA7C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14:paraId="6AF0CCB0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14:paraId="32E96D61" w14:textId="1D1C2E22" w:rsidR="004F061A" w:rsidRPr="0063038B" w:rsidRDefault="004F061A" w:rsidP="00585B8C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</w:t>
      </w:r>
      <w:r w:rsidR="00585B8C">
        <w:rPr>
          <w:rFonts w:ascii="Times New Roman" w:hAnsi="Times New Roman"/>
          <w:noProof/>
        </w:rPr>
        <w:t xml:space="preserve"> (bude-li předmětem díla zhotovení věci)</w:t>
      </w:r>
      <w:r w:rsidRPr="0063038B">
        <w:rPr>
          <w:rFonts w:ascii="Times New Roman" w:hAnsi="Times New Roman"/>
          <w:noProof/>
        </w:rPr>
        <w:t xml:space="preserve">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14:paraId="4015FC61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14:paraId="267FDC6C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14:paraId="1237E425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 xml:space="preserve">Odpovědnost za škody, Přechod nebezpečí škody </w:t>
      </w:r>
    </w:p>
    <w:p w14:paraId="053808CE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51B68480" w14:textId="70B6CA53"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Zhotovitel nese v plné míře odpovědnost za škody, které způsobí </w:t>
      </w:r>
      <w:r w:rsidR="00585B8C">
        <w:rPr>
          <w:rFonts w:ascii="Times New Roman" w:hAnsi="Times New Roman"/>
        </w:rPr>
        <w:t>(</w:t>
      </w:r>
      <w:r>
        <w:rPr>
          <w:rFonts w:ascii="Times New Roman" w:hAnsi="Times New Roman"/>
        </w:rPr>
        <w:t>zejména prostřednictvím svých zaměstnanců</w:t>
      </w:r>
      <w:r w:rsidR="00585B8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majetku Rehabilitačního ústavu Hrabyně nebo na zdraví a životech fyzických osob, které budou jednáním zhotovitele dotčeny. Především se jedná o škody, které vznikly při realizaci předmětu </w:t>
      </w:r>
      <w:r w:rsidR="00164D1D">
        <w:rPr>
          <w:rFonts w:ascii="Times New Roman" w:hAnsi="Times New Roman"/>
        </w:rPr>
        <w:t>díla</w:t>
      </w:r>
      <w:r>
        <w:rPr>
          <w:rFonts w:ascii="Times New Roman" w:hAnsi="Times New Roman"/>
        </w:rPr>
        <w:t xml:space="preserve"> nebo v souvislosti s touto realizací nebo s pohybem zhotovitele po areálu RÚ.</w:t>
      </w:r>
    </w:p>
    <w:p w14:paraId="62060F25" w14:textId="25B54AF1"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</w:t>
      </w:r>
      <w:r w:rsidR="00585B8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 úspěšném předání a převzetí díla bez vad a nedodělků.</w:t>
      </w:r>
    </w:p>
    <w:p w14:paraId="1D7FE6D2" w14:textId="77777777"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14:paraId="4EC6BABD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14:paraId="38F6C432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14:paraId="6DD17C57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14:paraId="189C0F11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14:paraId="35FAC396" w14:textId="4BC23EA0"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</w:t>
      </w:r>
      <w:r w:rsidR="00585B8C">
        <w:rPr>
          <w:rFonts w:ascii="Times New Roman" w:hAnsi="Times New Roman"/>
          <w:noProof/>
        </w:rPr>
        <w:t xml:space="preserve">bude stranami v konkrétním případě </w:t>
      </w:r>
      <w:r>
        <w:rPr>
          <w:rFonts w:ascii="Times New Roman" w:hAnsi="Times New Roman"/>
          <w:noProof/>
        </w:rPr>
        <w:t>dohodnuto</w:t>
      </w:r>
      <w:r w:rsidR="00585B8C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</w:rPr>
        <w:t xml:space="preserve"> Zhotovitel je povinen dílo realizovat minimálně ve kvalitě stanovené souborem obecně platných právních a technických předpisů a norem, která je považována za minimální úrověň kvality díla. Je-li sjednána kvalita díla vyšší, pak nad rámec uvedené minimální úrovně kvality musí dílo splňovat sjednané požadavky na kvalitu vyšší. </w:t>
      </w:r>
    </w:p>
    <w:p w14:paraId="702E251C" w14:textId="77777777"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14:paraId="35529849" w14:textId="77777777"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14:paraId="3CA8FEC3" w14:textId="77777777"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14:paraId="32D71DAA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14:paraId="0199DE19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14:paraId="06EA28AC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14:paraId="6026FBD1" w14:textId="0E3F2453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</w:t>
      </w:r>
      <w:r w:rsidR="00164D1D">
        <w:rPr>
          <w:rFonts w:ascii="Times New Roman" w:hAnsi="Times New Roman"/>
          <w:noProof/>
        </w:rPr>
        <w:t xml:space="preserve"> (bude-li zřizováno staveniště)</w:t>
      </w:r>
      <w:r>
        <w:rPr>
          <w:rFonts w:ascii="Times New Roman" w:hAnsi="Times New Roman"/>
          <w:noProof/>
        </w:rPr>
        <w:t xml:space="preserve"> po dobu realizace díla a za podmínek vzájemně dohodnutých.</w:t>
      </w:r>
    </w:p>
    <w:p w14:paraId="52976225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14:paraId="149D061A" w14:textId="6E253AD8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</w:t>
      </w:r>
      <w:r w:rsidR="00164D1D">
        <w:rPr>
          <w:rFonts w:ascii="Times New Roman" w:hAnsi="Times New Roman"/>
          <w:noProof/>
        </w:rPr>
        <w:t xml:space="preserve">, není-li v této smlouvě nebo v konkrétní objednávce sjednáno jinak, </w:t>
      </w:r>
      <w:r>
        <w:rPr>
          <w:rFonts w:ascii="Times New Roman" w:hAnsi="Times New Roman"/>
          <w:noProof/>
        </w:rPr>
        <w:t>a na své nebezpečí</w:t>
      </w:r>
      <w:r w:rsidR="00164D1D">
        <w:rPr>
          <w:rFonts w:ascii="Times New Roman" w:hAnsi="Times New Roman"/>
          <w:noProof/>
        </w:rPr>
        <w:t xml:space="preserve">, a to </w:t>
      </w:r>
      <w:r>
        <w:rPr>
          <w:rFonts w:ascii="Times New Roman" w:hAnsi="Times New Roman"/>
          <w:noProof/>
        </w:rPr>
        <w:t>ve sjednané době a není oprávněn pověřit provedením díla jinou osobu</w:t>
      </w:r>
      <w:r w:rsidR="00164D1D">
        <w:rPr>
          <w:rFonts w:ascii="Times New Roman" w:hAnsi="Times New Roman"/>
          <w:noProof/>
        </w:rPr>
        <w:t xml:space="preserve"> bez předhcozího písemného souhlasu objednatele</w:t>
      </w:r>
      <w:r>
        <w:rPr>
          <w:rFonts w:ascii="Times New Roman" w:hAnsi="Times New Roman"/>
          <w:noProof/>
        </w:rPr>
        <w:t>.</w:t>
      </w:r>
    </w:p>
    <w:p w14:paraId="66FFD30F" w14:textId="254F6B6E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i vlastní provedení díla odpovídá platným ČSN a dalším příslušným předpisům vztahujícím se k povaze díla.</w:t>
      </w:r>
    </w:p>
    <w:p w14:paraId="7F50C874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14:paraId="5926FA75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Smlouvu lze měnit a doplňovat pouze písemnými dodatky ke smlouvě, které budou odsouhlaseny oběma smluvními stranami. Dodatek vzniká dohodou o celém jeho obsahu a stává se nedílnou součástí této smlouvy.</w:t>
      </w:r>
    </w:p>
    <w:p w14:paraId="47633F22" w14:textId="77777777"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14:paraId="4579D305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14:paraId="6DA12E38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14:paraId="5B771E84" w14:textId="77777777"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14:paraId="03DA97AE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73F9ACFF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4C6EBB15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4F0BE5A0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16751287" w14:textId="14122C07" w:rsidR="004F061A" w:rsidRDefault="0045489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B30447">
        <w:rPr>
          <w:rFonts w:ascii="Times New Roman" w:hAnsi="Times New Roman"/>
          <w:noProof/>
        </w:rPr>
        <w:t>8.12.2023</w:t>
      </w:r>
      <w:bookmarkStart w:id="0" w:name="_GoBack"/>
      <w:bookmarkEnd w:id="0"/>
    </w:p>
    <w:p w14:paraId="245491FF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5B71AC04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32E10120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7CF50323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5E863FBD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14:paraId="5F481066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14:paraId="6AA9F19E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14:paraId="14A72F11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</w:r>
      <w:r w:rsidR="001D30ED">
        <w:rPr>
          <w:rFonts w:ascii="Times New Roman" w:hAnsi="Times New Roman"/>
          <w:noProof/>
        </w:rPr>
        <w:t>Ing. Andrea Ruprichová</w:t>
      </w:r>
    </w:p>
    <w:p w14:paraId="6CC54B88" w14:textId="77777777"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</w:t>
      </w:r>
      <w:r w:rsidR="001D30ED">
        <w:rPr>
          <w:rFonts w:ascii="Times New Roman" w:hAnsi="Times New Roman"/>
          <w:noProof/>
        </w:rPr>
        <w:t>ka</w:t>
      </w:r>
      <w:r>
        <w:rPr>
          <w:rFonts w:ascii="Times New Roman" w:hAnsi="Times New Roman"/>
          <w:noProof/>
        </w:rPr>
        <w:t xml:space="preserve"> RÚ Hrabyně</w:t>
      </w:r>
    </w:p>
    <w:p w14:paraId="67EF8EA0" w14:textId="77777777"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EA7E" w14:textId="77777777" w:rsidR="00864A4E" w:rsidRDefault="00864A4E">
      <w:r>
        <w:separator/>
      </w:r>
    </w:p>
  </w:endnote>
  <w:endnote w:type="continuationSeparator" w:id="0">
    <w:p w14:paraId="7116A03A" w14:textId="77777777" w:rsidR="00864A4E" w:rsidRDefault="0086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744C" w14:textId="77777777" w:rsidR="00FD60C0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867EBF" w14:textId="77777777" w:rsidR="00FD60C0" w:rsidRDefault="00FD6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B26A" w14:textId="77777777" w:rsidR="00FD60C0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B30447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14:paraId="2C467A21" w14:textId="77777777" w:rsidR="00FD60C0" w:rsidRDefault="00FD60C0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BA81" w14:textId="77777777" w:rsidR="00864A4E" w:rsidRDefault="00864A4E">
      <w:r>
        <w:separator/>
      </w:r>
    </w:p>
  </w:footnote>
  <w:footnote w:type="continuationSeparator" w:id="0">
    <w:p w14:paraId="0148999C" w14:textId="77777777" w:rsidR="00864A4E" w:rsidRDefault="0086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F3AB" w14:textId="77777777" w:rsidR="00FD60C0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ABC65A" w14:textId="77777777" w:rsidR="00FD60C0" w:rsidRDefault="00FD60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612A2"/>
    <w:rsid w:val="00094A2D"/>
    <w:rsid w:val="000A313F"/>
    <w:rsid w:val="000C0256"/>
    <w:rsid w:val="000E11FF"/>
    <w:rsid w:val="000E741E"/>
    <w:rsid w:val="001216CD"/>
    <w:rsid w:val="00164D1D"/>
    <w:rsid w:val="001A0903"/>
    <w:rsid w:val="001A17BD"/>
    <w:rsid w:val="001B3F99"/>
    <w:rsid w:val="001C2F5F"/>
    <w:rsid w:val="001D30ED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548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642EF"/>
    <w:rsid w:val="00570E3D"/>
    <w:rsid w:val="00585B8C"/>
    <w:rsid w:val="00595B9C"/>
    <w:rsid w:val="005B6DB4"/>
    <w:rsid w:val="005C6463"/>
    <w:rsid w:val="005E7989"/>
    <w:rsid w:val="005F5B14"/>
    <w:rsid w:val="00611674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C2FB9"/>
    <w:rsid w:val="006E4B09"/>
    <w:rsid w:val="006F4296"/>
    <w:rsid w:val="0070004D"/>
    <w:rsid w:val="00710421"/>
    <w:rsid w:val="007319A3"/>
    <w:rsid w:val="00734E81"/>
    <w:rsid w:val="0074028D"/>
    <w:rsid w:val="00784E41"/>
    <w:rsid w:val="00787C1B"/>
    <w:rsid w:val="007B0BDC"/>
    <w:rsid w:val="007B3999"/>
    <w:rsid w:val="007C72B1"/>
    <w:rsid w:val="007E2EF4"/>
    <w:rsid w:val="007E55B2"/>
    <w:rsid w:val="007F4D88"/>
    <w:rsid w:val="007F623C"/>
    <w:rsid w:val="00800225"/>
    <w:rsid w:val="008103B0"/>
    <w:rsid w:val="00814F85"/>
    <w:rsid w:val="00842FA7"/>
    <w:rsid w:val="00847311"/>
    <w:rsid w:val="00864A4E"/>
    <w:rsid w:val="0086613E"/>
    <w:rsid w:val="00885212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1B74"/>
    <w:rsid w:val="009571B3"/>
    <w:rsid w:val="00963634"/>
    <w:rsid w:val="009643F2"/>
    <w:rsid w:val="009669C7"/>
    <w:rsid w:val="009D057C"/>
    <w:rsid w:val="009D4E30"/>
    <w:rsid w:val="009D694A"/>
    <w:rsid w:val="009E5539"/>
    <w:rsid w:val="009F08F4"/>
    <w:rsid w:val="00A072E6"/>
    <w:rsid w:val="00A125A3"/>
    <w:rsid w:val="00A14B33"/>
    <w:rsid w:val="00A21A34"/>
    <w:rsid w:val="00A25260"/>
    <w:rsid w:val="00A27D9A"/>
    <w:rsid w:val="00A34994"/>
    <w:rsid w:val="00A47C9E"/>
    <w:rsid w:val="00A701A8"/>
    <w:rsid w:val="00A73754"/>
    <w:rsid w:val="00A918D3"/>
    <w:rsid w:val="00AB1240"/>
    <w:rsid w:val="00AE522C"/>
    <w:rsid w:val="00AE7ADD"/>
    <w:rsid w:val="00B03D7C"/>
    <w:rsid w:val="00B05B31"/>
    <w:rsid w:val="00B16AFC"/>
    <w:rsid w:val="00B26847"/>
    <w:rsid w:val="00B30447"/>
    <w:rsid w:val="00B324AB"/>
    <w:rsid w:val="00B414EB"/>
    <w:rsid w:val="00B42980"/>
    <w:rsid w:val="00B539F4"/>
    <w:rsid w:val="00B63874"/>
    <w:rsid w:val="00B70E88"/>
    <w:rsid w:val="00B83E42"/>
    <w:rsid w:val="00BA3735"/>
    <w:rsid w:val="00BA63DE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D60C0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5C6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4</cp:revision>
  <cp:lastPrinted>2021-11-01T09:29:00Z</cp:lastPrinted>
  <dcterms:created xsi:type="dcterms:W3CDTF">2023-12-06T07:07:00Z</dcterms:created>
  <dcterms:modified xsi:type="dcterms:W3CDTF">2023-12-08T08:56:00Z</dcterms:modified>
</cp:coreProperties>
</file>