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66FF7D2B" w:rsidR="00D859C2" w:rsidRPr="00726B26" w:rsidRDefault="00BB0D9F" w:rsidP="00D859C2">
      <w:pPr>
        <w:rPr>
          <w:b/>
        </w:rPr>
      </w:pPr>
      <w:r>
        <w:rPr>
          <w:b/>
        </w:rPr>
        <w:t>AJAX CZ s.r.o.</w:t>
      </w:r>
    </w:p>
    <w:p w14:paraId="3DADA2B1" w14:textId="0D859A53" w:rsidR="00D859C2" w:rsidRDefault="00D859C2" w:rsidP="00D859C2">
      <w:r>
        <w:t xml:space="preserve">IČ: </w:t>
      </w:r>
      <w:r w:rsidR="00BB0D9F">
        <w:t>28977653</w:t>
      </w:r>
    </w:p>
    <w:p w14:paraId="494735B8" w14:textId="66CD0BF4" w:rsidR="00D859C2" w:rsidRPr="00512AB9" w:rsidRDefault="00D859C2" w:rsidP="00D859C2">
      <w:r>
        <w:t xml:space="preserve">DIČ: </w:t>
      </w:r>
      <w:r w:rsidR="00BB0D9F">
        <w:t>CZ28977653</w:t>
      </w:r>
    </w:p>
    <w:p w14:paraId="4BE4B061" w14:textId="6947243A" w:rsidR="00D859C2" w:rsidRPr="00512AB9" w:rsidRDefault="00D859C2" w:rsidP="00D859C2">
      <w:r>
        <w:t>se sídlem</w:t>
      </w:r>
      <w:r w:rsidRPr="00512AB9">
        <w:t>:</w:t>
      </w:r>
      <w:r w:rsidR="00BB0D9F">
        <w:t xml:space="preserve"> 28. října 9, 264 01 Sedlčany</w:t>
      </w:r>
    </w:p>
    <w:p w14:paraId="1F4F5F98" w14:textId="63E9BB9F" w:rsidR="00D859C2" w:rsidRPr="00512AB9" w:rsidRDefault="00D859C2" w:rsidP="00D859C2">
      <w:r>
        <w:t>zastoupena</w:t>
      </w:r>
      <w:r w:rsidRPr="00512AB9">
        <w:t xml:space="preserve">: </w:t>
      </w:r>
      <w:r w:rsidR="00BB0D9F">
        <w:t>Jaroslavem Kovářem, jednatelem</w:t>
      </w:r>
    </w:p>
    <w:p w14:paraId="43130257" w14:textId="2838447D" w:rsidR="00D859C2" w:rsidRPr="00512AB9" w:rsidRDefault="00D859C2" w:rsidP="00D859C2">
      <w:r w:rsidRPr="00512AB9">
        <w:t xml:space="preserve">bankovní spojení: </w:t>
      </w:r>
      <w:r w:rsidR="00BB0D9F">
        <w:t>Moneta Money Bank, a.s.</w:t>
      </w:r>
    </w:p>
    <w:p w14:paraId="4B4D9F51" w14:textId="52499A9C" w:rsidR="00D859C2" w:rsidRPr="00512AB9" w:rsidRDefault="00D859C2" w:rsidP="00D859C2">
      <w:r w:rsidRPr="00512AB9">
        <w:t xml:space="preserve">číslo účtu: </w:t>
      </w:r>
      <w:r w:rsidR="00BB0D9F">
        <w:t>195470140/0600</w:t>
      </w:r>
    </w:p>
    <w:p w14:paraId="7BE5CCD9" w14:textId="15D03CE7" w:rsidR="00D859C2" w:rsidRPr="00512AB9" w:rsidRDefault="00D859C2" w:rsidP="00BB0D9F">
      <w:pPr>
        <w:jc w:val="left"/>
      </w:pPr>
      <w:r>
        <w:t>z</w:t>
      </w:r>
      <w:r w:rsidRPr="00512AB9">
        <w:t>apsán</w:t>
      </w:r>
      <w:r>
        <w:t>a</w:t>
      </w:r>
      <w:r w:rsidRPr="00512AB9">
        <w:t xml:space="preserve"> v obchodním rejstříku vedeném</w:t>
      </w:r>
      <w:r w:rsidR="00BB0D9F">
        <w:t xml:space="preserve"> Městským</w:t>
      </w:r>
      <w:r>
        <w:t xml:space="preserve"> </w:t>
      </w:r>
      <w:r w:rsidRPr="00652864">
        <w:t>soudem v </w:t>
      </w:r>
      <w:r w:rsidR="00BB0D9F">
        <w:t>Praze</w:t>
      </w:r>
      <w:r w:rsidRPr="00652864">
        <w:t xml:space="preserve">, oddíl </w:t>
      </w:r>
      <w:r w:rsidR="00BB0D9F">
        <w:t>C</w:t>
      </w:r>
      <w:r w:rsidRPr="00652864">
        <w:t xml:space="preserve">, vložka </w:t>
      </w:r>
      <w:r w:rsidR="00BB0D9F">
        <w:t>157331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2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23FA7C4D" w:rsidR="00095C75" w:rsidRPr="00CF0C56" w:rsidRDefault="00095C75" w:rsidP="00A05D45">
      <w:pPr>
        <w:pStyle w:val="Odstavecsmlouvy"/>
        <w:numPr>
          <w:ilvl w:val="1"/>
          <w:numId w:val="2"/>
        </w:numPr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0D3146">
        <w:rPr>
          <w:rFonts w:eastAsia="Arial"/>
        </w:rPr>
        <w:t xml:space="preserve">Vybavení klinik IGEK a KIGOPL – </w:t>
      </w:r>
      <w:r w:rsidR="00AD592B">
        <w:rPr>
          <w:rFonts w:eastAsia="Arial"/>
        </w:rPr>
        <w:t>vozíky</w:t>
      </w:r>
      <w:r w:rsidR="00E032A0">
        <w:rPr>
          <w:rFonts w:eastAsia="Arial"/>
        </w:rPr>
        <w:t xml:space="preserve"> </w:t>
      </w:r>
      <w:r w:rsidR="00134178">
        <w:rPr>
          <w:rFonts w:eastAsia="Arial"/>
        </w:rPr>
        <w:t xml:space="preserve">a stolky </w:t>
      </w:r>
      <w:r w:rsidR="000D3146">
        <w:rPr>
          <w:rFonts w:eastAsia="Arial"/>
        </w:rPr>
        <w:t>II.</w:t>
      </w:r>
      <w:r w:rsidR="719E714E" w:rsidRPr="38690F1A">
        <w:rPr>
          <w:rFonts w:eastAsia="Arial"/>
        </w:rPr>
        <w:t>“</w:t>
      </w:r>
      <w:r>
        <w:t xml:space="preserve">, část </w:t>
      </w:r>
      <w:r w:rsidR="006B5862">
        <w:t>č</w:t>
      </w:r>
      <w:r w:rsidR="006B5862" w:rsidRPr="008E2DE3">
        <w:t>. 2</w:t>
      </w:r>
      <w:r w:rsidR="00BB0D9F" w:rsidRPr="00715C8E">
        <w:t xml:space="preserve"> a </w:t>
      </w:r>
      <w:r w:rsidR="006B5862" w:rsidRPr="00715C8E">
        <w:t>3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2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2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2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2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45D7AB98" w:rsidR="00BA5EEC" w:rsidRDefault="00BA5EEC" w:rsidP="00BA5EEC">
      <w:pPr>
        <w:pStyle w:val="Odstavecsmlouvy"/>
        <w:numPr>
          <w:ilvl w:val="1"/>
          <w:numId w:val="2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D859C2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607A1946" w14:textId="77777777" w:rsidR="006B586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</w:p>
    <w:p w14:paraId="4EE9FF3B" w14:textId="25121262" w:rsidR="00AD592B" w:rsidRPr="00AD592B" w:rsidRDefault="004D30CD" w:rsidP="00AD592B">
      <w:pPr>
        <w:pStyle w:val="Zkladntext3"/>
        <w:spacing w:before="120"/>
        <w:ind w:left="709"/>
        <w:rPr>
          <w:b/>
          <w:sz w:val="20"/>
        </w:rPr>
      </w:pPr>
      <w:r w:rsidRPr="00256A22">
        <w:rPr>
          <w:b/>
          <w:sz w:val="22"/>
          <w:szCs w:val="22"/>
        </w:rPr>
        <w:t xml:space="preserve">pro Část č. </w:t>
      </w:r>
      <w:r>
        <w:rPr>
          <w:b/>
          <w:sz w:val="22"/>
          <w:szCs w:val="22"/>
        </w:rPr>
        <w:t>2</w:t>
      </w:r>
      <w:r w:rsidRPr="00256A22">
        <w:rPr>
          <w:b/>
          <w:sz w:val="22"/>
          <w:szCs w:val="22"/>
        </w:rPr>
        <w:t xml:space="preserve"> </w:t>
      </w:r>
      <w:r w:rsidR="009E0350">
        <w:rPr>
          <w:b/>
          <w:sz w:val="22"/>
          <w:szCs w:val="22"/>
        </w:rPr>
        <w:t>–</w:t>
      </w:r>
      <w:r w:rsidRPr="00256A22">
        <w:rPr>
          <w:b/>
          <w:sz w:val="22"/>
          <w:szCs w:val="22"/>
        </w:rPr>
        <w:t xml:space="preserve"> </w:t>
      </w:r>
      <w:r w:rsidR="00AD592B" w:rsidRPr="00AD592B">
        <w:rPr>
          <w:b/>
          <w:sz w:val="22"/>
          <w:szCs w:val="22"/>
        </w:rPr>
        <w:t xml:space="preserve">Vozíky typ </w:t>
      </w:r>
      <w:r w:rsidR="00AD592B">
        <w:rPr>
          <w:b/>
          <w:sz w:val="22"/>
          <w:szCs w:val="22"/>
        </w:rPr>
        <w:t>B</w:t>
      </w:r>
      <w:r w:rsidR="00AD592B" w:rsidRPr="00AD592B">
        <w:rPr>
          <w:b/>
          <w:sz w:val="20"/>
        </w:rPr>
        <w:t xml:space="preserve"> </w:t>
      </w:r>
    </w:p>
    <w:p w14:paraId="5EDB0E36" w14:textId="1E16B915" w:rsidR="00A3515B" w:rsidRPr="00715C8E" w:rsidRDefault="00A3515B" w:rsidP="00477575">
      <w:pPr>
        <w:pStyle w:val="Bezmezer"/>
        <w:ind w:firstLine="708"/>
        <w:rPr>
          <w:rFonts w:ascii="Arial" w:hAnsi="Arial" w:cs="Arial"/>
        </w:rPr>
      </w:pPr>
      <w:proofErr w:type="gramStart"/>
      <w:r w:rsidRPr="00715C8E">
        <w:rPr>
          <w:rFonts w:ascii="Arial" w:hAnsi="Arial" w:cs="Arial"/>
        </w:rPr>
        <w:t xml:space="preserve">2.1  </w:t>
      </w:r>
      <w:r w:rsidR="00715C8E" w:rsidRPr="00715C8E">
        <w:rPr>
          <w:rFonts w:ascii="Arial" w:hAnsi="Arial" w:cs="Arial"/>
        </w:rPr>
        <w:t>vozík</w:t>
      </w:r>
      <w:proofErr w:type="gramEnd"/>
      <w:r w:rsidRPr="00715C8E">
        <w:rPr>
          <w:rFonts w:ascii="Arial" w:hAnsi="Arial" w:cs="Arial"/>
        </w:rPr>
        <w:t xml:space="preserve">, typ: </w:t>
      </w:r>
      <w:r w:rsidR="00715C8E" w:rsidRPr="00715C8E">
        <w:rPr>
          <w:rFonts w:ascii="Arial" w:hAnsi="Arial" w:cs="Arial"/>
        </w:rPr>
        <w:t>servírovací vozík 3 plata</w:t>
      </w:r>
      <w:r w:rsidRPr="00715C8E">
        <w:rPr>
          <w:rFonts w:ascii="Arial" w:hAnsi="Arial" w:cs="Arial"/>
        </w:rPr>
        <w:t xml:space="preserve">, výrobce </w:t>
      </w:r>
      <w:r w:rsidR="00715C8E" w:rsidRPr="00715C8E">
        <w:rPr>
          <w:rFonts w:ascii="Arial" w:hAnsi="Arial" w:cs="Arial"/>
        </w:rPr>
        <w:t>B2B</w:t>
      </w:r>
    </w:p>
    <w:p w14:paraId="14BD11CD" w14:textId="5C3B3916" w:rsidR="00A3515B" w:rsidRPr="00715C8E" w:rsidRDefault="00A3515B" w:rsidP="00477575">
      <w:pPr>
        <w:pStyle w:val="Bezmezer"/>
        <w:ind w:firstLine="708"/>
        <w:rPr>
          <w:rFonts w:ascii="Arial" w:hAnsi="Arial" w:cs="Arial"/>
        </w:rPr>
      </w:pPr>
      <w:proofErr w:type="gramStart"/>
      <w:r w:rsidRPr="00715C8E">
        <w:rPr>
          <w:rFonts w:ascii="Arial" w:hAnsi="Arial" w:cs="Arial"/>
        </w:rPr>
        <w:t xml:space="preserve">2.2  </w:t>
      </w:r>
      <w:r w:rsidR="00715C8E" w:rsidRPr="00715C8E">
        <w:rPr>
          <w:rFonts w:ascii="Arial" w:hAnsi="Arial" w:cs="Arial"/>
        </w:rPr>
        <w:t>vozík</w:t>
      </w:r>
      <w:proofErr w:type="gramEnd"/>
      <w:r w:rsidRPr="00715C8E">
        <w:rPr>
          <w:rFonts w:ascii="Arial" w:hAnsi="Arial" w:cs="Arial"/>
        </w:rPr>
        <w:t xml:space="preserve">, typ: </w:t>
      </w:r>
      <w:r w:rsidR="00715C8E" w:rsidRPr="00715C8E">
        <w:rPr>
          <w:rFonts w:ascii="Arial" w:hAnsi="Arial" w:cs="Arial"/>
        </w:rPr>
        <w:t>vozík víceúčelový, nerezový</w:t>
      </w:r>
      <w:r w:rsidRPr="00715C8E">
        <w:rPr>
          <w:rFonts w:ascii="Arial" w:hAnsi="Arial" w:cs="Arial"/>
        </w:rPr>
        <w:t xml:space="preserve">, výrobce </w:t>
      </w:r>
      <w:r w:rsidR="00715C8E" w:rsidRPr="00715C8E">
        <w:rPr>
          <w:rFonts w:ascii="Arial" w:hAnsi="Arial" w:cs="Arial"/>
        </w:rPr>
        <w:t>JP KONTAKT</w:t>
      </w:r>
    </w:p>
    <w:p w14:paraId="6328D499" w14:textId="6BF80E8E" w:rsidR="00715C8E" w:rsidRPr="00715C8E" w:rsidRDefault="00A3515B" w:rsidP="00477575">
      <w:pPr>
        <w:pStyle w:val="Bezmezer"/>
        <w:ind w:firstLine="708"/>
        <w:rPr>
          <w:rFonts w:ascii="Arial" w:hAnsi="Arial" w:cs="Arial"/>
        </w:rPr>
      </w:pPr>
      <w:proofErr w:type="gramStart"/>
      <w:r w:rsidRPr="00715C8E">
        <w:rPr>
          <w:rFonts w:ascii="Arial" w:hAnsi="Arial" w:cs="Arial"/>
        </w:rPr>
        <w:t xml:space="preserve">2.3  </w:t>
      </w:r>
      <w:r w:rsidR="00715C8E" w:rsidRPr="00715C8E">
        <w:rPr>
          <w:rFonts w:ascii="Arial" w:hAnsi="Arial" w:cs="Arial"/>
        </w:rPr>
        <w:t>vozík</w:t>
      </w:r>
      <w:proofErr w:type="gramEnd"/>
      <w:r w:rsidR="00715C8E" w:rsidRPr="00715C8E">
        <w:rPr>
          <w:rFonts w:ascii="Arial" w:hAnsi="Arial" w:cs="Arial"/>
        </w:rPr>
        <w:t>, typ: servírovací vozík 2 plata, výrobce B2B</w:t>
      </w:r>
    </w:p>
    <w:p w14:paraId="34609354" w14:textId="3070E2CD" w:rsidR="00A3515B" w:rsidRDefault="00A3515B" w:rsidP="00A3515B">
      <w:pPr>
        <w:pStyle w:val="Zkladntext3"/>
        <w:spacing w:before="60" w:line="240" w:lineRule="auto"/>
        <w:ind w:left="709"/>
        <w:rPr>
          <w:b/>
          <w:sz w:val="20"/>
        </w:rPr>
      </w:pPr>
    </w:p>
    <w:p w14:paraId="1A896ACF" w14:textId="2E03BDA2" w:rsidR="004D30CD" w:rsidRDefault="004D30CD" w:rsidP="004D30CD">
      <w:pPr>
        <w:pStyle w:val="Zkladntext3"/>
        <w:spacing w:before="120"/>
        <w:ind w:left="709"/>
        <w:rPr>
          <w:sz w:val="22"/>
          <w:szCs w:val="22"/>
          <w:highlight w:val="yellow"/>
        </w:rPr>
      </w:pPr>
      <w:r w:rsidRPr="00256A22">
        <w:rPr>
          <w:b/>
          <w:sz w:val="22"/>
          <w:szCs w:val="22"/>
        </w:rPr>
        <w:t>pro Část</w:t>
      </w:r>
      <w:r w:rsidR="00AD592B">
        <w:rPr>
          <w:b/>
          <w:sz w:val="22"/>
          <w:szCs w:val="22"/>
        </w:rPr>
        <w:t xml:space="preserve"> č.</w:t>
      </w:r>
      <w:r w:rsidRPr="00256A22">
        <w:rPr>
          <w:b/>
          <w:sz w:val="22"/>
          <w:szCs w:val="22"/>
        </w:rPr>
        <w:t xml:space="preserve"> </w:t>
      </w:r>
      <w:r w:rsidR="009E0350">
        <w:rPr>
          <w:b/>
          <w:sz w:val="22"/>
          <w:szCs w:val="22"/>
        </w:rPr>
        <w:t>3</w:t>
      </w:r>
      <w:r w:rsidRPr="00256A22">
        <w:rPr>
          <w:b/>
          <w:sz w:val="22"/>
          <w:szCs w:val="22"/>
        </w:rPr>
        <w:t xml:space="preserve"> </w:t>
      </w:r>
      <w:r w:rsidRPr="002933E1">
        <w:rPr>
          <w:b/>
          <w:sz w:val="22"/>
          <w:szCs w:val="22"/>
        </w:rPr>
        <w:t xml:space="preserve">– </w:t>
      </w:r>
      <w:r w:rsidR="00AD592B" w:rsidRPr="00AD592B">
        <w:rPr>
          <w:b/>
          <w:sz w:val="22"/>
          <w:szCs w:val="22"/>
        </w:rPr>
        <w:t xml:space="preserve">Vozíky typ </w:t>
      </w:r>
      <w:r w:rsidR="00AD592B">
        <w:rPr>
          <w:b/>
          <w:sz w:val="22"/>
          <w:szCs w:val="22"/>
        </w:rPr>
        <w:t>C</w:t>
      </w:r>
    </w:p>
    <w:p w14:paraId="18D657FA" w14:textId="1678DCB7" w:rsidR="00A3515B" w:rsidRPr="00715C8E" w:rsidRDefault="009E0350" w:rsidP="00A3515B">
      <w:pPr>
        <w:pStyle w:val="Zkladntext3"/>
        <w:spacing w:before="60" w:line="240" w:lineRule="auto"/>
        <w:ind w:left="709"/>
        <w:rPr>
          <w:b/>
          <w:sz w:val="22"/>
          <w:szCs w:val="22"/>
        </w:rPr>
      </w:pPr>
      <w:proofErr w:type="gramStart"/>
      <w:r w:rsidRPr="00715C8E">
        <w:rPr>
          <w:sz w:val="22"/>
          <w:szCs w:val="22"/>
        </w:rPr>
        <w:t>3</w:t>
      </w:r>
      <w:r w:rsidR="00A3515B" w:rsidRPr="00715C8E">
        <w:rPr>
          <w:sz w:val="22"/>
          <w:szCs w:val="22"/>
        </w:rPr>
        <w:t xml:space="preserve">.1  </w:t>
      </w:r>
      <w:r w:rsidR="00715C8E" w:rsidRPr="00715C8E">
        <w:rPr>
          <w:sz w:val="22"/>
          <w:szCs w:val="22"/>
        </w:rPr>
        <w:t>vozík</w:t>
      </w:r>
      <w:proofErr w:type="gramEnd"/>
      <w:r w:rsidR="00715C8E" w:rsidRPr="00715C8E">
        <w:rPr>
          <w:sz w:val="22"/>
          <w:szCs w:val="22"/>
        </w:rPr>
        <w:t xml:space="preserve"> na prádlo</w:t>
      </w:r>
      <w:r w:rsidR="00A3515B" w:rsidRPr="00715C8E">
        <w:rPr>
          <w:b/>
          <w:sz w:val="22"/>
          <w:szCs w:val="22"/>
        </w:rPr>
        <w:t xml:space="preserve">, typ: </w:t>
      </w:r>
      <w:r w:rsidR="00715C8E" w:rsidRPr="00715C8E">
        <w:rPr>
          <w:b/>
          <w:sz w:val="22"/>
          <w:szCs w:val="22"/>
        </w:rPr>
        <w:t>PEDALBAG nožní ovládání 120 l</w:t>
      </w:r>
      <w:r w:rsidR="00A3515B" w:rsidRPr="00715C8E">
        <w:rPr>
          <w:b/>
          <w:sz w:val="22"/>
          <w:szCs w:val="22"/>
        </w:rPr>
        <w:t xml:space="preserve">, </w:t>
      </w:r>
      <w:r w:rsidR="00C26DD2">
        <w:rPr>
          <w:b/>
          <w:sz w:val="22"/>
          <w:szCs w:val="22"/>
        </w:rPr>
        <w:t xml:space="preserve">barva víka červená, </w:t>
      </w:r>
      <w:r w:rsidR="00A3515B" w:rsidRPr="00715C8E">
        <w:rPr>
          <w:b/>
          <w:sz w:val="22"/>
          <w:szCs w:val="22"/>
        </w:rPr>
        <w:t xml:space="preserve">výrobce </w:t>
      </w:r>
      <w:proofErr w:type="spellStart"/>
      <w:r w:rsidR="00715C8E" w:rsidRPr="00715C8E">
        <w:rPr>
          <w:b/>
          <w:sz w:val="22"/>
          <w:szCs w:val="22"/>
        </w:rPr>
        <w:t>Eastmop</w:t>
      </w:r>
      <w:proofErr w:type="spellEnd"/>
    </w:p>
    <w:p w14:paraId="2C03E182" w14:textId="4BCA664E" w:rsidR="00715C8E" w:rsidRPr="00715C8E" w:rsidRDefault="009E0350" w:rsidP="00715C8E">
      <w:pPr>
        <w:pStyle w:val="Zkladntext3"/>
        <w:spacing w:before="60" w:line="240" w:lineRule="auto"/>
        <w:ind w:left="709"/>
        <w:rPr>
          <w:b/>
          <w:sz w:val="22"/>
          <w:szCs w:val="22"/>
        </w:rPr>
      </w:pPr>
      <w:proofErr w:type="gramStart"/>
      <w:r w:rsidRPr="00715C8E">
        <w:rPr>
          <w:sz w:val="22"/>
          <w:szCs w:val="22"/>
        </w:rPr>
        <w:lastRenderedPageBreak/>
        <w:t>3</w:t>
      </w:r>
      <w:r w:rsidR="00A3515B" w:rsidRPr="00715C8E">
        <w:rPr>
          <w:sz w:val="22"/>
          <w:szCs w:val="22"/>
        </w:rPr>
        <w:t xml:space="preserve">.2  </w:t>
      </w:r>
      <w:r w:rsidR="00715C8E" w:rsidRPr="00715C8E">
        <w:rPr>
          <w:sz w:val="22"/>
          <w:szCs w:val="22"/>
        </w:rPr>
        <w:t>vozík</w:t>
      </w:r>
      <w:proofErr w:type="gramEnd"/>
      <w:r w:rsidR="00715C8E" w:rsidRPr="00715C8E">
        <w:rPr>
          <w:sz w:val="22"/>
          <w:szCs w:val="22"/>
        </w:rPr>
        <w:t xml:space="preserve"> na prádlo</w:t>
      </w:r>
      <w:r w:rsidR="00715C8E" w:rsidRPr="00715C8E">
        <w:rPr>
          <w:b/>
          <w:sz w:val="22"/>
          <w:szCs w:val="22"/>
        </w:rPr>
        <w:t xml:space="preserve">, typ: PEDALBAG nožní ovládání 80 l, </w:t>
      </w:r>
      <w:r w:rsidR="00C26DD2">
        <w:rPr>
          <w:b/>
          <w:sz w:val="22"/>
          <w:szCs w:val="22"/>
        </w:rPr>
        <w:t xml:space="preserve">barva víka červená, </w:t>
      </w:r>
      <w:r w:rsidR="00715C8E" w:rsidRPr="00715C8E">
        <w:rPr>
          <w:b/>
          <w:sz w:val="22"/>
          <w:szCs w:val="22"/>
        </w:rPr>
        <w:t xml:space="preserve">výrobce </w:t>
      </w:r>
      <w:proofErr w:type="spellStart"/>
      <w:r w:rsidR="00715C8E" w:rsidRPr="00715C8E">
        <w:rPr>
          <w:b/>
          <w:sz w:val="22"/>
          <w:szCs w:val="22"/>
        </w:rPr>
        <w:t>Eastmop</w:t>
      </w:r>
      <w:proofErr w:type="spellEnd"/>
    </w:p>
    <w:p w14:paraId="18D785DE" w14:textId="77777777" w:rsidR="006B5862" w:rsidRDefault="006B5862" w:rsidP="006B5862">
      <w:pPr>
        <w:pStyle w:val="Odstavecsmlouvy"/>
        <w:numPr>
          <w:ilvl w:val="0"/>
          <w:numId w:val="0"/>
        </w:numPr>
        <w:ind w:left="567"/>
      </w:pPr>
    </w:p>
    <w:p w14:paraId="75136A5F" w14:textId="15DD2D9F" w:rsidR="00D86891" w:rsidRPr="00D859C2" w:rsidRDefault="00142BD2" w:rsidP="006B5862">
      <w:pPr>
        <w:pStyle w:val="Odstavecsmlouvy"/>
        <w:numPr>
          <w:ilvl w:val="0"/>
          <w:numId w:val="0"/>
        </w:numPr>
        <w:ind w:left="567"/>
      </w:pP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5F6390EF" w14:textId="77777777" w:rsidR="008676F5" w:rsidRDefault="008676F5" w:rsidP="008676F5">
      <w:pPr>
        <w:pStyle w:val="Odstavecsmlouvy"/>
        <w:numPr>
          <w:ilvl w:val="0"/>
          <w:numId w:val="0"/>
        </w:numPr>
        <w:ind w:left="567"/>
      </w:pPr>
    </w:p>
    <w:p w14:paraId="75136A66" w14:textId="77777777" w:rsidR="00B9193B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B3E725F" w14:textId="77777777" w:rsidR="00477575" w:rsidRDefault="002933E1" w:rsidP="00477575">
      <w:pPr>
        <w:pStyle w:val="Odstavecsmlouvy"/>
        <w:numPr>
          <w:ilvl w:val="1"/>
          <w:numId w:val="2"/>
        </w:numPr>
        <w:tabs>
          <w:tab w:val="left" w:pos="709"/>
        </w:tabs>
        <w:spacing w:after="60"/>
        <w:ind w:left="709" w:hanging="709"/>
      </w:pPr>
      <w:r>
        <w:t>Prodávající se zavazuje dodat Zboží a veškeré doklady, které se ke Zboží vztahují</w:t>
      </w:r>
      <w:r w:rsidR="00C863E2">
        <w:t xml:space="preserve"> na výzvu. Termín pro dodání je</w:t>
      </w:r>
      <w:r>
        <w:t xml:space="preserve"> nejpozději </w:t>
      </w:r>
      <w:r w:rsidRPr="004A5824">
        <w:rPr>
          <w:b/>
        </w:rPr>
        <w:t>do 6 týdnů</w:t>
      </w:r>
      <w:r w:rsidRPr="00D859C2">
        <w:t xml:space="preserve"> </w:t>
      </w:r>
      <w:r>
        <w:t xml:space="preserve">ode dne </w:t>
      </w:r>
      <w:r w:rsidR="00FF3C5A">
        <w:t>vyzvání</w:t>
      </w:r>
      <w:r>
        <w:t xml:space="preserve"> a Kupující se zavazuje dodané Zboží převzít. </w:t>
      </w:r>
    </w:p>
    <w:p w14:paraId="15C14D9C" w14:textId="40E3B909" w:rsidR="002933E1" w:rsidRDefault="002933E1" w:rsidP="00477575">
      <w:pPr>
        <w:pStyle w:val="Odstavecsmlouvy"/>
        <w:numPr>
          <w:ilvl w:val="1"/>
          <w:numId w:val="2"/>
        </w:numPr>
        <w:tabs>
          <w:tab w:val="left" w:pos="709"/>
        </w:tabs>
        <w:spacing w:after="60"/>
        <w:ind w:left="709" w:hanging="709"/>
      </w:pPr>
      <w:r w:rsidRPr="00C629B1">
        <w:t>Místem dodání Zboží je Klinika interní, geriatrie a praktického lékařství</w:t>
      </w:r>
      <w:r w:rsidR="008B59F5" w:rsidRPr="00C629B1">
        <w:t xml:space="preserve"> (KIGOPL)</w:t>
      </w:r>
      <w:r w:rsidRPr="00C629B1">
        <w:t>, Interní gastroenterologická klinika</w:t>
      </w:r>
      <w:r w:rsidR="008B59F5" w:rsidRPr="00C629B1">
        <w:t xml:space="preserve"> (IGEK)</w:t>
      </w:r>
      <w:r w:rsidRPr="00C629B1">
        <w:t>, pracoviště Nemocnice Bohunice a Porodnice (NBP), FN Brno, Jihlavská 20, 625 00 Brno.</w:t>
      </w:r>
    </w:p>
    <w:p w14:paraId="6943A1F4" w14:textId="77777777" w:rsidR="00477575" w:rsidRDefault="00477575" w:rsidP="00477575">
      <w:pPr>
        <w:pStyle w:val="Odstavecsmlouvy"/>
        <w:numPr>
          <w:ilvl w:val="0"/>
          <w:numId w:val="0"/>
        </w:numPr>
        <w:tabs>
          <w:tab w:val="left" w:pos="709"/>
        </w:tabs>
        <w:spacing w:after="60"/>
        <w:ind w:left="709"/>
      </w:pPr>
    </w:p>
    <w:tbl>
      <w:tblPr>
        <w:tblW w:w="8446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883"/>
        <w:gridCol w:w="1184"/>
      </w:tblGrid>
      <w:tr w:rsidR="00AD592B" w:rsidRPr="00AD592B" w14:paraId="485147C1" w14:textId="59D4A39E" w:rsidTr="00477575">
        <w:trPr>
          <w:trHeight w:val="43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9559B2" w14:textId="77777777" w:rsidR="00AD592B" w:rsidRPr="00AD592B" w:rsidRDefault="00AD592B" w:rsidP="00AD592B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D592B">
              <w:rPr>
                <w:rFonts w:ascii="Calibri" w:hAnsi="Calibri" w:cs="Calibri"/>
                <w:color w:val="000000"/>
              </w:rPr>
              <w:t xml:space="preserve">Část č. 2 </w:t>
            </w:r>
            <w:proofErr w:type="gramStart"/>
            <w:r w:rsidRPr="00AD592B">
              <w:rPr>
                <w:rFonts w:ascii="Calibri" w:hAnsi="Calibri" w:cs="Calibri"/>
                <w:color w:val="000000"/>
              </w:rPr>
              <w:t>-  Vozíky</w:t>
            </w:r>
            <w:proofErr w:type="gramEnd"/>
            <w:r w:rsidRPr="00AD592B">
              <w:rPr>
                <w:rFonts w:ascii="Calibri" w:hAnsi="Calibri" w:cs="Calibri"/>
                <w:color w:val="000000"/>
              </w:rPr>
              <w:t xml:space="preserve"> typ B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9EF608" w14:textId="77777777" w:rsidR="00AD592B" w:rsidRPr="00AD592B" w:rsidRDefault="00AD592B" w:rsidP="00AD592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D592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</w:tcPr>
          <w:p w14:paraId="4D95CC96" w14:textId="77777777" w:rsidR="00AD592B" w:rsidRPr="00AD592B" w:rsidRDefault="00AD592B" w:rsidP="00AD592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D592B" w:rsidRPr="00AD592B" w14:paraId="46603ACA" w14:textId="06D6731B" w:rsidTr="00477575">
        <w:trPr>
          <w:trHeight w:val="4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8F73" w14:textId="77777777" w:rsidR="00AD592B" w:rsidRPr="00AD592B" w:rsidRDefault="00AD592B" w:rsidP="00AD592B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D592B">
              <w:rPr>
                <w:rFonts w:ascii="Calibri" w:hAnsi="Calibri" w:cs="Calibri"/>
                <w:color w:val="000000"/>
              </w:rPr>
              <w:t>2.1 - vozík servírovací 3 podlažní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34E5" w14:textId="77777777" w:rsidR="00AD592B" w:rsidRPr="00AD592B" w:rsidRDefault="00AD592B" w:rsidP="00AD592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D592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A99C3" w14:textId="288EC734" w:rsidR="00AD592B" w:rsidRPr="00AD592B" w:rsidRDefault="00717875" w:rsidP="00AD592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IGEK</w:t>
            </w:r>
          </w:p>
        </w:tc>
      </w:tr>
      <w:tr w:rsidR="00AD592B" w:rsidRPr="00AD592B" w14:paraId="79C12736" w14:textId="6DB9CE90" w:rsidTr="00477575">
        <w:trPr>
          <w:trHeight w:val="4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2C20" w14:textId="77777777" w:rsidR="00AD592B" w:rsidRPr="00AD592B" w:rsidRDefault="00AD592B" w:rsidP="00AD592B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D592B">
              <w:rPr>
                <w:rFonts w:ascii="Calibri" w:hAnsi="Calibri" w:cs="Calibri"/>
                <w:color w:val="000000"/>
              </w:rPr>
              <w:t xml:space="preserve">2.2 - vozík víceúčelový 2 podlažní, nerez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B22C" w14:textId="77777777" w:rsidR="00AD592B" w:rsidRPr="00AD592B" w:rsidRDefault="00AD592B" w:rsidP="00AD592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D592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66CEA" w14:textId="7636D7FD" w:rsidR="00AD592B" w:rsidRPr="00AD592B" w:rsidRDefault="00717875" w:rsidP="00AD592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KIGOPL</w:t>
            </w:r>
          </w:p>
        </w:tc>
      </w:tr>
      <w:tr w:rsidR="00AD592B" w:rsidRPr="00AD592B" w14:paraId="4B31874E" w14:textId="1EFD1790" w:rsidTr="00477575">
        <w:trPr>
          <w:trHeight w:val="4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2BBF" w14:textId="77777777" w:rsidR="00AD592B" w:rsidRPr="00AD592B" w:rsidRDefault="00AD592B" w:rsidP="00AD592B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AD592B">
              <w:rPr>
                <w:rFonts w:ascii="Calibri" w:hAnsi="Calibri" w:cs="Calibri"/>
                <w:color w:val="000000"/>
              </w:rPr>
              <w:t xml:space="preserve">2.3 - vozík servírovací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EBDE" w14:textId="77777777" w:rsidR="00AD592B" w:rsidRPr="00AD592B" w:rsidRDefault="00AD592B" w:rsidP="00AD592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D592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E7DBEE2" w14:textId="2251509E" w:rsidR="00AD592B" w:rsidRPr="00AD592B" w:rsidRDefault="00717875" w:rsidP="00AD592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KIGOPL</w:t>
            </w:r>
          </w:p>
        </w:tc>
      </w:tr>
      <w:tr w:rsidR="00AD592B" w:rsidRPr="00AD592B" w14:paraId="30B35E0A" w14:textId="6910E08E" w:rsidTr="00477575">
        <w:trPr>
          <w:trHeight w:val="4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209C25" w14:textId="77777777" w:rsidR="00AD592B" w:rsidRPr="00AD592B" w:rsidRDefault="00AD592B" w:rsidP="00AD592B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AD592B">
              <w:rPr>
                <w:rFonts w:ascii="Calibri" w:hAnsi="Calibri" w:cs="Calibri"/>
              </w:rPr>
              <w:t>Část č. 3 - Vozíky typ C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1304FD" w14:textId="77777777" w:rsidR="00AD592B" w:rsidRPr="00AD592B" w:rsidRDefault="00AD592B" w:rsidP="00AD592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AD592B">
              <w:rPr>
                <w:rFonts w:ascii="Calibri" w:hAnsi="Calibri" w:cs="Calibri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</w:tcPr>
          <w:p w14:paraId="47839C8D" w14:textId="77777777" w:rsidR="00AD592B" w:rsidRPr="00AD592B" w:rsidRDefault="00AD592B" w:rsidP="00AD592B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D592B" w:rsidRPr="00AD592B" w14:paraId="325C3DE5" w14:textId="1F199575" w:rsidTr="00477575">
        <w:trPr>
          <w:trHeight w:val="4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707C" w14:textId="77777777" w:rsidR="00AD592B" w:rsidRPr="00AD592B" w:rsidRDefault="00AD592B" w:rsidP="00AD592B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AD592B">
              <w:rPr>
                <w:rFonts w:ascii="Calibri" w:hAnsi="Calibri" w:cs="Calibri"/>
              </w:rPr>
              <w:t>3.1 - vozík na špinavé prádlo/odpad 1 vak s nožním ovládáním 120 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307E" w14:textId="77777777" w:rsidR="00AD592B" w:rsidRPr="00AD592B" w:rsidRDefault="00AD592B" w:rsidP="00AD592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AD592B">
              <w:rPr>
                <w:rFonts w:ascii="Calibri" w:hAnsi="Calibri" w:cs="Calibri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760E1" w14:textId="28378D5C" w:rsidR="00AD592B" w:rsidRPr="00AD592B" w:rsidRDefault="00717875" w:rsidP="00AD592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KIGOPL</w:t>
            </w:r>
          </w:p>
        </w:tc>
      </w:tr>
      <w:tr w:rsidR="00AD592B" w:rsidRPr="00AD592B" w14:paraId="47302F24" w14:textId="6B9C5421" w:rsidTr="00477575">
        <w:trPr>
          <w:trHeight w:val="43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5827" w14:textId="77777777" w:rsidR="00AD592B" w:rsidRPr="00AD592B" w:rsidRDefault="00AD592B" w:rsidP="00AD592B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AD592B">
              <w:rPr>
                <w:rFonts w:ascii="Calibri" w:hAnsi="Calibri" w:cs="Calibri"/>
              </w:rPr>
              <w:t>3.2 - vozík na špinavé prádlo/odpad 1 vak s nožním ovládáním 80 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A178" w14:textId="77777777" w:rsidR="00AD592B" w:rsidRPr="00AD592B" w:rsidRDefault="00AD592B" w:rsidP="00AD592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AD592B">
              <w:rPr>
                <w:rFonts w:ascii="Calibri" w:hAnsi="Calibri" w:cs="Calibri"/>
              </w:rPr>
              <w:t>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45F43" w14:textId="3B87304C" w:rsidR="00AD592B" w:rsidRPr="00AD592B" w:rsidRDefault="00717875" w:rsidP="00AD592B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IGEK</w:t>
            </w:r>
          </w:p>
        </w:tc>
      </w:tr>
    </w:tbl>
    <w:p w14:paraId="06043D01" w14:textId="77777777" w:rsidR="00477575" w:rsidRDefault="00477575" w:rsidP="00477575">
      <w:pPr>
        <w:pStyle w:val="Odstavecsmlouvy"/>
        <w:numPr>
          <w:ilvl w:val="0"/>
          <w:numId w:val="0"/>
        </w:numPr>
        <w:spacing w:before="120"/>
        <w:ind w:left="567"/>
      </w:pPr>
    </w:p>
    <w:p w14:paraId="42E1B6AE" w14:textId="64310D9E" w:rsidR="002933E1" w:rsidRPr="00D859C2" w:rsidRDefault="002933E1" w:rsidP="006C45C1">
      <w:pPr>
        <w:pStyle w:val="Odstavecsmlouvy"/>
        <w:numPr>
          <w:ilvl w:val="1"/>
          <w:numId w:val="2"/>
        </w:numPr>
        <w:spacing w:before="120"/>
      </w:pPr>
      <w:r>
        <w:t xml:space="preserve">Prodávající se zavazuje oznámit Kupujícímu konkrétní termín dodání Zboží pět pracovních dnů před plánovaným termínem dodání na obchodní oddělení FN Brno paní </w:t>
      </w:r>
      <w:r w:rsidR="00CC5361">
        <w:t>XXX</w:t>
      </w:r>
      <w:r w:rsidRPr="00D859C2">
        <w:t xml:space="preserve">, tel.: </w:t>
      </w:r>
      <w:r w:rsidR="00CC5361">
        <w:t>XXX</w:t>
      </w:r>
      <w:r w:rsidRPr="00D859C2">
        <w:t xml:space="preserve"> a písemně na e-mail: </w:t>
      </w:r>
      <w:r w:rsidR="00CC5361">
        <w:t>XXX</w:t>
      </w:r>
      <w:r w:rsidRPr="00D859C2">
        <w:t xml:space="preserve">. </w:t>
      </w:r>
      <w:r>
        <w:t xml:space="preserve">Bez tohoto oznámení není Kupující povinen Zboží převzít.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lastRenderedPageBreak/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DD73379" w:rsidR="00AF2763" w:rsidRPr="00D859C2" w:rsidRDefault="00B76CBC" w:rsidP="00B76CBC">
      <w:pPr>
        <w:pStyle w:val="Odstavecsmlouvy"/>
      </w:pPr>
      <w:r>
        <w:t xml:space="preserve">Zástupci Prodávajícího a Kupujícího </w:t>
      </w:r>
      <w:proofErr w:type="gramStart"/>
      <w:r>
        <w:t>sepíší</w:t>
      </w:r>
      <w:proofErr w:type="gramEnd"/>
      <w:r>
        <w:t xml:space="preserve">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>“). Prodávající i Kupující jsou oprávněni v předávacím protokolu uvést jakékoliv záznamy, vady, nedodělky, připomínky či výhrady; tyto se však nepovažují za změnu této smlouvy či dodatek k této smlouvě. Kupující je v předávacím protokolu oprávněn stanovit přiměřenou lhůtu pro odstranění vad a nedodělků, které do předávacího protokolu uvedl.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2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08C093C2" w14:textId="77777777" w:rsidR="008F2207" w:rsidRDefault="008F2207" w:rsidP="008F2207">
      <w:pPr>
        <w:pStyle w:val="Odstavecsmlouvy"/>
        <w:numPr>
          <w:ilvl w:val="0"/>
          <w:numId w:val="0"/>
        </w:numPr>
        <w:ind w:left="567"/>
      </w:pP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</w:t>
      </w:r>
      <w:r>
        <w:lastRenderedPageBreak/>
        <w:t xml:space="preserve">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0EB56C15" w14:textId="77777777" w:rsidR="009864AD" w:rsidRDefault="009864AD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tbl>
      <w:tblPr>
        <w:tblW w:w="8504" w:type="dxa"/>
        <w:tblInd w:w="709" w:type="dxa"/>
        <w:tblLook w:val="04A0" w:firstRow="1" w:lastRow="0" w:firstColumn="1" w:lastColumn="0" w:noHBand="0" w:noVBand="1"/>
      </w:tblPr>
      <w:tblGrid>
        <w:gridCol w:w="4575"/>
        <w:gridCol w:w="3788"/>
        <w:gridCol w:w="141"/>
      </w:tblGrid>
      <w:tr w:rsidR="00A307AC" w:rsidRPr="005B49AA" w14:paraId="53A7EBB3" w14:textId="77777777" w:rsidTr="006116A5">
        <w:tc>
          <w:tcPr>
            <w:tcW w:w="4575" w:type="dxa"/>
            <w:shd w:val="clear" w:color="auto" w:fill="auto"/>
          </w:tcPr>
          <w:p w14:paraId="7B75C226" w14:textId="77777777" w:rsidR="00A307AC" w:rsidRDefault="00A307AC" w:rsidP="00BD4B09">
            <w:pPr>
              <w:pStyle w:val="Zkladntext3"/>
              <w:rPr>
                <w:b/>
                <w:sz w:val="22"/>
                <w:szCs w:val="22"/>
              </w:rPr>
            </w:pPr>
          </w:p>
          <w:p w14:paraId="62DC985D" w14:textId="53F2AA9F" w:rsidR="00477575" w:rsidRPr="005B49AA" w:rsidRDefault="00477575" w:rsidP="00BD4B09">
            <w:pPr>
              <w:pStyle w:val="Zkladntext3"/>
              <w:rPr>
                <w:b/>
                <w:sz w:val="22"/>
                <w:szCs w:val="22"/>
              </w:rPr>
            </w:pPr>
          </w:p>
        </w:tc>
        <w:tc>
          <w:tcPr>
            <w:tcW w:w="3929" w:type="dxa"/>
            <w:gridSpan w:val="2"/>
            <w:shd w:val="clear" w:color="auto" w:fill="auto"/>
          </w:tcPr>
          <w:p w14:paraId="43CE127C" w14:textId="6917DFD4" w:rsidR="00A307AC" w:rsidRPr="005B49AA" w:rsidRDefault="00A307AC" w:rsidP="00BD4B09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  <w:tr w:rsidR="006116A5" w:rsidRPr="005B49AA" w14:paraId="1405113B" w14:textId="77777777" w:rsidTr="006116A5">
        <w:tc>
          <w:tcPr>
            <w:tcW w:w="4575" w:type="dxa"/>
            <w:shd w:val="clear" w:color="auto" w:fill="auto"/>
          </w:tcPr>
          <w:p w14:paraId="066ABBF1" w14:textId="5ED0644A" w:rsidR="006116A5" w:rsidRPr="006116A5" w:rsidRDefault="006116A5" w:rsidP="00D85E79">
            <w:pPr>
              <w:pStyle w:val="Zkladntext3"/>
              <w:ind w:left="-108"/>
              <w:rPr>
                <w:b/>
                <w:sz w:val="22"/>
                <w:szCs w:val="22"/>
              </w:rPr>
            </w:pPr>
            <w:r w:rsidRPr="00C629B1">
              <w:rPr>
                <w:b/>
                <w:sz w:val="22"/>
                <w:szCs w:val="22"/>
              </w:rPr>
              <w:t xml:space="preserve">pro část </w:t>
            </w:r>
            <w:r w:rsidR="00FF3C5A">
              <w:rPr>
                <w:b/>
                <w:sz w:val="22"/>
                <w:szCs w:val="22"/>
              </w:rPr>
              <w:t>2</w:t>
            </w:r>
            <w:r w:rsidRPr="00C629B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</w:t>
            </w:r>
            <w:r w:rsidRPr="00C629B1">
              <w:rPr>
                <w:b/>
                <w:sz w:val="22"/>
                <w:szCs w:val="22"/>
              </w:rPr>
              <w:t xml:space="preserve"> </w:t>
            </w:r>
            <w:r w:rsidR="00D85E79">
              <w:rPr>
                <w:b/>
                <w:sz w:val="22"/>
                <w:szCs w:val="22"/>
              </w:rPr>
              <w:t>Vozíky typ B</w:t>
            </w:r>
          </w:p>
        </w:tc>
        <w:tc>
          <w:tcPr>
            <w:tcW w:w="3929" w:type="dxa"/>
            <w:gridSpan w:val="2"/>
            <w:shd w:val="clear" w:color="auto" w:fill="auto"/>
          </w:tcPr>
          <w:p w14:paraId="47B8B503" w14:textId="77777777" w:rsidR="006116A5" w:rsidRPr="006116A5" w:rsidRDefault="006116A5" w:rsidP="006116A5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A307AC" w:rsidRPr="005B49AA" w14:paraId="015254CA" w14:textId="77777777" w:rsidTr="006116A5">
        <w:trPr>
          <w:gridAfter w:val="1"/>
          <w:wAfter w:w="141" w:type="dxa"/>
        </w:trPr>
        <w:tc>
          <w:tcPr>
            <w:tcW w:w="4575" w:type="dxa"/>
            <w:shd w:val="clear" w:color="auto" w:fill="auto"/>
          </w:tcPr>
          <w:p w14:paraId="512119AD" w14:textId="77777777" w:rsidR="00A307AC" w:rsidRPr="005B49AA" w:rsidRDefault="00A307AC" w:rsidP="00BD4B0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7DE2CFFF" w14:textId="3134E463" w:rsidR="00A307AC" w:rsidRPr="005B49AA" w:rsidRDefault="00853CD8" w:rsidP="00BD4B09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61.642</w:t>
            </w:r>
            <w:r w:rsidR="00A307AC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A307AC" w:rsidRPr="005B49AA" w14:paraId="4D771B11" w14:textId="77777777" w:rsidTr="006116A5">
        <w:trPr>
          <w:gridAfter w:val="1"/>
          <w:wAfter w:w="141" w:type="dxa"/>
        </w:trPr>
        <w:tc>
          <w:tcPr>
            <w:tcW w:w="4575" w:type="dxa"/>
            <w:shd w:val="clear" w:color="auto" w:fill="auto"/>
          </w:tcPr>
          <w:p w14:paraId="4E8B7344" w14:textId="2DA7D947" w:rsidR="00A307AC" w:rsidRPr="005B49AA" w:rsidRDefault="00A307AC" w:rsidP="00BD4B0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853CD8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56D1E626" w14:textId="133CFCBB" w:rsidR="00A307AC" w:rsidRPr="005B49AA" w:rsidRDefault="00853CD8" w:rsidP="00BD4B09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12.944,82</w:t>
            </w:r>
            <w:r w:rsidR="00A307AC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A307AC" w:rsidRPr="005B49AA" w14:paraId="46F19D6A" w14:textId="77777777" w:rsidTr="006116A5">
        <w:trPr>
          <w:gridAfter w:val="1"/>
          <w:wAfter w:w="141" w:type="dxa"/>
        </w:trPr>
        <w:tc>
          <w:tcPr>
            <w:tcW w:w="4575" w:type="dxa"/>
            <w:shd w:val="clear" w:color="auto" w:fill="auto"/>
          </w:tcPr>
          <w:p w14:paraId="0411D51C" w14:textId="77777777" w:rsidR="00A307AC" w:rsidRDefault="00A307AC" w:rsidP="00BD4B0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3B295256" w14:textId="77777777" w:rsidR="008E2DE3" w:rsidRDefault="008E2DE3" w:rsidP="00BD4B09">
            <w:pPr>
              <w:pStyle w:val="Zkladntext3"/>
              <w:rPr>
                <w:b/>
                <w:sz w:val="22"/>
                <w:szCs w:val="22"/>
              </w:rPr>
            </w:pPr>
          </w:p>
          <w:p w14:paraId="09251CA7" w14:textId="77777777" w:rsidR="00477575" w:rsidRDefault="00477575" w:rsidP="00BD4B09">
            <w:pPr>
              <w:pStyle w:val="Zkladntext3"/>
              <w:rPr>
                <w:b/>
                <w:sz w:val="22"/>
                <w:szCs w:val="22"/>
              </w:rPr>
            </w:pPr>
          </w:p>
          <w:p w14:paraId="6DADF13C" w14:textId="03BA6BCD" w:rsidR="008E2DE3" w:rsidRDefault="00477575" w:rsidP="00BD4B09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8E2DE3" w:rsidRPr="00C629B1">
              <w:rPr>
                <w:b/>
                <w:sz w:val="22"/>
                <w:szCs w:val="22"/>
              </w:rPr>
              <w:t xml:space="preserve">ro část </w:t>
            </w:r>
            <w:r w:rsidR="008E2DE3">
              <w:rPr>
                <w:b/>
                <w:sz w:val="22"/>
                <w:szCs w:val="22"/>
              </w:rPr>
              <w:t>3</w:t>
            </w:r>
            <w:r w:rsidR="008E2DE3" w:rsidRPr="00C629B1">
              <w:rPr>
                <w:b/>
                <w:sz w:val="22"/>
                <w:szCs w:val="22"/>
              </w:rPr>
              <w:t xml:space="preserve"> </w:t>
            </w:r>
            <w:r w:rsidR="008E2DE3">
              <w:rPr>
                <w:b/>
                <w:sz w:val="22"/>
                <w:szCs w:val="22"/>
              </w:rPr>
              <w:t>–</w:t>
            </w:r>
            <w:r w:rsidR="008E2DE3" w:rsidRPr="00C629B1">
              <w:rPr>
                <w:b/>
                <w:sz w:val="22"/>
                <w:szCs w:val="22"/>
              </w:rPr>
              <w:t xml:space="preserve"> </w:t>
            </w:r>
            <w:r w:rsidR="008E2DE3">
              <w:rPr>
                <w:b/>
                <w:sz w:val="22"/>
                <w:szCs w:val="22"/>
              </w:rPr>
              <w:t>Vozíky typ C</w:t>
            </w:r>
          </w:p>
          <w:p w14:paraId="65EF4DA4" w14:textId="77777777" w:rsidR="00477575" w:rsidRDefault="00477575" w:rsidP="00BD4B09">
            <w:pPr>
              <w:pStyle w:val="Zkladntext3"/>
              <w:rPr>
                <w:b/>
                <w:sz w:val="22"/>
                <w:szCs w:val="22"/>
              </w:rPr>
            </w:pPr>
          </w:p>
          <w:p w14:paraId="24455CAF" w14:textId="7BA78D93" w:rsidR="008E2DE3" w:rsidRDefault="008E2DE3" w:rsidP="00BD4B0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  <w:p w14:paraId="11B593FE" w14:textId="77777777" w:rsidR="008E2DE3" w:rsidRDefault="008E2DE3" w:rsidP="00BD4B0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  <w:p w14:paraId="6D563E27" w14:textId="7DFB2A99" w:rsidR="008E2DE3" w:rsidRPr="005B49AA" w:rsidRDefault="008E2DE3" w:rsidP="00BD4B0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2109F40F" w14:textId="77777777" w:rsidR="00A307AC" w:rsidRDefault="00853CD8" w:rsidP="008E2DE3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74.586,82</w:t>
            </w:r>
            <w:r w:rsidR="00A307AC" w:rsidRPr="005B49AA">
              <w:rPr>
                <w:b/>
                <w:sz w:val="22"/>
                <w:szCs w:val="22"/>
              </w:rPr>
              <w:t xml:space="preserve"> Kč</w:t>
            </w:r>
          </w:p>
          <w:p w14:paraId="75F1A388" w14:textId="77777777" w:rsidR="008E2DE3" w:rsidRDefault="008E2DE3" w:rsidP="008E2DE3">
            <w:pPr>
              <w:pStyle w:val="Zkladntext3"/>
              <w:rPr>
                <w:b/>
                <w:sz w:val="22"/>
                <w:szCs w:val="22"/>
              </w:rPr>
            </w:pPr>
          </w:p>
          <w:p w14:paraId="279E19AF" w14:textId="77777777" w:rsidR="008E2DE3" w:rsidRDefault="008E2DE3" w:rsidP="008E2DE3">
            <w:pPr>
              <w:pStyle w:val="Zkladntext3"/>
              <w:rPr>
                <w:b/>
                <w:sz w:val="22"/>
                <w:szCs w:val="22"/>
              </w:rPr>
            </w:pPr>
          </w:p>
          <w:p w14:paraId="2FE48E6C" w14:textId="77777777" w:rsidR="00477575" w:rsidRDefault="00477575" w:rsidP="008E2DE3">
            <w:pPr>
              <w:pStyle w:val="Zkladntext3"/>
              <w:rPr>
                <w:b/>
                <w:sz w:val="22"/>
                <w:szCs w:val="22"/>
              </w:rPr>
            </w:pPr>
          </w:p>
          <w:p w14:paraId="09BBE4E9" w14:textId="77777777" w:rsidR="00477575" w:rsidRDefault="00477575" w:rsidP="008E2DE3">
            <w:pPr>
              <w:pStyle w:val="Zkladntext3"/>
              <w:rPr>
                <w:b/>
                <w:sz w:val="22"/>
                <w:szCs w:val="22"/>
              </w:rPr>
            </w:pPr>
          </w:p>
          <w:p w14:paraId="521B898C" w14:textId="6FC8E9BD" w:rsidR="008E2DE3" w:rsidRDefault="008E2DE3" w:rsidP="008E2DE3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107.488 Kč</w:t>
            </w:r>
          </w:p>
          <w:p w14:paraId="15E4AC5B" w14:textId="423535B7" w:rsidR="008E2DE3" w:rsidRDefault="008E2DE3" w:rsidP="008E2DE3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22.572,48 Kč</w:t>
            </w:r>
          </w:p>
          <w:p w14:paraId="00B4EEC9" w14:textId="3BFEE1E2" w:rsidR="008E2DE3" w:rsidRDefault="008E2DE3" w:rsidP="008E2DE3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130.060,48 Kč</w:t>
            </w:r>
          </w:p>
          <w:p w14:paraId="0A25F03A" w14:textId="77777777" w:rsidR="008E2DE3" w:rsidRDefault="008E2DE3" w:rsidP="008E2DE3">
            <w:pPr>
              <w:pStyle w:val="Zkladntext3"/>
              <w:rPr>
                <w:b/>
                <w:sz w:val="22"/>
                <w:szCs w:val="22"/>
              </w:rPr>
            </w:pPr>
          </w:p>
          <w:p w14:paraId="033297AE" w14:textId="5BE9525F" w:rsidR="008E2DE3" w:rsidRPr="005B49AA" w:rsidRDefault="008E2DE3" w:rsidP="008E2DE3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  <w:tr w:rsidR="006116A5" w:rsidRPr="005B49AA" w14:paraId="67EBFD85" w14:textId="77777777" w:rsidTr="006116A5">
        <w:trPr>
          <w:gridAfter w:val="1"/>
          <w:wAfter w:w="141" w:type="dxa"/>
        </w:trPr>
        <w:tc>
          <w:tcPr>
            <w:tcW w:w="4575" w:type="dxa"/>
            <w:shd w:val="clear" w:color="auto" w:fill="auto"/>
          </w:tcPr>
          <w:p w14:paraId="022E0107" w14:textId="3E41E82D" w:rsidR="006116A5" w:rsidRPr="006116A5" w:rsidRDefault="008E2DE3" w:rsidP="00D85E79">
            <w:pPr>
              <w:pStyle w:val="Zkladntext3"/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Cena celkem za části 2 a 3</w:t>
            </w:r>
          </w:p>
        </w:tc>
        <w:tc>
          <w:tcPr>
            <w:tcW w:w="3788" w:type="dxa"/>
            <w:shd w:val="clear" w:color="auto" w:fill="auto"/>
          </w:tcPr>
          <w:p w14:paraId="39EA2DCE" w14:textId="77777777" w:rsidR="006116A5" w:rsidRPr="006116A5" w:rsidRDefault="006116A5" w:rsidP="00BD4B09">
            <w:pPr>
              <w:pStyle w:val="Zkladntext3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A307AC" w:rsidRPr="005B49AA" w14:paraId="164827F0" w14:textId="77777777" w:rsidTr="006116A5">
        <w:trPr>
          <w:gridAfter w:val="1"/>
          <w:wAfter w:w="141" w:type="dxa"/>
        </w:trPr>
        <w:tc>
          <w:tcPr>
            <w:tcW w:w="4575" w:type="dxa"/>
            <w:shd w:val="clear" w:color="auto" w:fill="auto"/>
          </w:tcPr>
          <w:p w14:paraId="728DF34B" w14:textId="77777777" w:rsidR="00A307AC" w:rsidRPr="005B49AA" w:rsidRDefault="00A307AC" w:rsidP="00BD4B0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4ABB80C7" w14:textId="0A855DFE" w:rsidR="00A307AC" w:rsidRPr="005B49AA" w:rsidRDefault="001B49D8" w:rsidP="00BD4B09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169.130</w:t>
            </w:r>
            <w:r w:rsidR="00A307AC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A307AC" w:rsidRPr="005B49AA" w14:paraId="67651CE8" w14:textId="77777777" w:rsidTr="006116A5">
        <w:trPr>
          <w:gridAfter w:val="1"/>
          <w:wAfter w:w="141" w:type="dxa"/>
        </w:trPr>
        <w:tc>
          <w:tcPr>
            <w:tcW w:w="4575" w:type="dxa"/>
            <w:shd w:val="clear" w:color="auto" w:fill="auto"/>
          </w:tcPr>
          <w:p w14:paraId="6930ED43" w14:textId="47E12201" w:rsidR="00A307AC" w:rsidRPr="005B49AA" w:rsidRDefault="00A307AC" w:rsidP="00BD4B0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853CD8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150B23B2" w14:textId="20D75454" w:rsidR="00A307AC" w:rsidRPr="005B49AA" w:rsidRDefault="001B49D8" w:rsidP="00BD4B09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35.520,30</w:t>
            </w:r>
            <w:r w:rsidR="00A307AC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A307AC" w:rsidRPr="005B49AA" w14:paraId="15DAEEEB" w14:textId="77777777" w:rsidTr="006116A5">
        <w:trPr>
          <w:gridAfter w:val="1"/>
          <w:wAfter w:w="141" w:type="dxa"/>
        </w:trPr>
        <w:tc>
          <w:tcPr>
            <w:tcW w:w="4575" w:type="dxa"/>
            <w:shd w:val="clear" w:color="auto" w:fill="auto"/>
          </w:tcPr>
          <w:p w14:paraId="2D12E7CB" w14:textId="77777777" w:rsidR="00A307AC" w:rsidRPr="005B49AA" w:rsidRDefault="00A307AC" w:rsidP="00BD4B0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5250B938" w14:textId="268EC9EF" w:rsidR="00A307AC" w:rsidRDefault="001B49D8" w:rsidP="00BD4B09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204.647,30</w:t>
            </w:r>
            <w:r w:rsidR="00A307AC" w:rsidRPr="005B49AA">
              <w:rPr>
                <w:b/>
                <w:sz w:val="22"/>
                <w:szCs w:val="22"/>
              </w:rPr>
              <w:t xml:space="preserve"> Kč</w:t>
            </w:r>
          </w:p>
          <w:p w14:paraId="495325B8" w14:textId="63D78950" w:rsidR="008E2DE3" w:rsidRPr="005B49AA" w:rsidRDefault="008E2DE3" w:rsidP="00BD4B09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</w:tbl>
    <w:p w14:paraId="5A41E830" w14:textId="08BB99E7" w:rsidR="00D70368" w:rsidRPr="00D859C2" w:rsidRDefault="00D70368" w:rsidP="00D70368">
      <w:pPr>
        <w:pStyle w:val="Odstavecsmlouvy"/>
        <w:numPr>
          <w:ilvl w:val="1"/>
          <w:numId w:val="2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7777777" w:rsidR="00B76CBC" w:rsidRPr="00D859C2" w:rsidRDefault="00B76CBC" w:rsidP="00B76CBC">
      <w:pPr>
        <w:pStyle w:val="Odstavecsmlouvy"/>
        <w:numPr>
          <w:ilvl w:val="1"/>
          <w:numId w:val="2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 xml:space="preserve">, jinak je Kupující oprávněn vrátit fakturu Prodávajícímu k přepracování či doplnění. V takovém případě </w:t>
      </w:r>
      <w:proofErr w:type="gramStart"/>
      <w:r w:rsidRPr="00D859C2">
        <w:rPr>
          <w:color w:val="000000"/>
        </w:rPr>
        <w:t>běží</w:t>
      </w:r>
      <w:proofErr w:type="gramEnd"/>
      <w:r w:rsidRPr="00D859C2">
        <w:rPr>
          <w:color w:val="000000"/>
        </w:rPr>
        <w:t xml:space="preserve">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 xml:space="preserve">Prodávající se zavazuje, že v případě nutnosti dílenské nebo dlouhodobější opravy Zboží </w:t>
      </w:r>
      <w:proofErr w:type="gramStart"/>
      <w:r w:rsidRPr="00D859C2">
        <w:t>zapůjčí</w:t>
      </w:r>
      <w:proofErr w:type="gramEnd"/>
      <w:r w:rsidRPr="00D859C2">
        <w:t xml:space="preserve">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2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</w:t>
      </w:r>
      <w:r>
        <w:lastRenderedPageBreak/>
        <w:t>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19424BBD" w14:textId="77777777" w:rsidR="00AE574E" w:rsidRDefault="00AE574E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proofErr w:type="gramStart"/>
      <w:r w:rsidRPr="00D859C2">
        <w:t>0,</w:t>
      </w:r>
      <w:r w:rsidR="009A4F9F" w:rsidRPr="00D859C2">
        <w:t>2</w:t>
      </w:r>
      <w:r w:rsidRPr="00D859C2">
        <w:t>%</w:t>
      </w:r>
      <w:proofErr w:type="gramEnd"/>
      <w:r w:rsidRPr="00D859C2">
        <w:t xml:space="preserve">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</w:t>
      </w:r>
      <w:proofErr w:type="gramStart"/>
      <w:r w:rsidR="00AB2F46" w:rsidRPr="00D859C2">
        <w:t>0,2%</w:t>
      </w:r>
      <w:proofErr w:type="gramEnd"/>
      <w:r w:rsidR="00AB2F46" w:rsidRPr="00D859C2">
        <w:t xml:space="preserve">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0FCC3EA4" w14:textId="77777777" w:rsidR="00B94FD1" w:rsidRPr="00D859C2" w:rsidRDefault="00B94FD1" w:rsidP="00094B12">
      <w:pPr>
        <w:pStyle w:val="Odstavecsmlouvy"/>
        <w:numPr>
          <w:ilvl w:val="0"/>
          <w:numId w:val="0"/>
        </w:numPr>
        <w:ind w:left="567"/>
      </w:pPr>
    </w:p>
    <w:p w14:paraId="15B0B937" w14:textId="5F9F64F2" w:rsidR="00B76CBC" w:rsidRPr="00D859C2" w:rsidRDefault="00B76CBC" w:rsidP="00B76CBC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039E8C52" w14:textId="77777777" w:rsidR="00B76CBC" w:rsidRDefault="00B76CBC" w:rsidP="00B76CBC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3D0E2DAE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> Kč (slovy: padesát</w:t>
      </w:r>
      <w:r w:rsidR="00CA26B2">
        <w:t xml:space="preserve"> </w:t>
      </w:r>
      <w:r>
        <w:t>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63FB2E5F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</w:t>
      </w:r>
      <w:r w:rsidR="00CA26B2">
        <w:t xml:space="preserve"> </w:t>
      </w:r>
      <w:r>
        <w:t>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lastRenderedPageBreak/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3C5FE023" w14:textId="77777777" w:rsidR="00330956" w:rsidRDefault="00330956" w:rsidP="00330956">
      <w:pPr>
        <w:pStyle w:val="Odstavecsmlouvy"/>
        <w:numPr>
          <w:ilvl w:val="0"/>
          <w:numId w:val="0"/>
        </w:numPr>
        <w:ind w:left="567"/>
      </w:pPr>
    </w:p>
    <w:p w14:paraId="68418FBB" w14:textId="77777777" w:rsidR="00330956" w:rsidRPr="00D859C2" w:rsidRDefault="00330956" w:rsidP="00330956">
      <w:pPr>
        <w:pStyle w:val="Nadpis1"/>
        <w:numPr>
          <w:ilvl w:val="0"/>
          <w:numId w:val="0"/>
        </w:numPr>
        <w:ind w:left="1080"/>
        <w:jc w:val="both"/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2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298BC9FC" w14:textId="77777777" w:rsidR="00B94FD1" w:rsidRDefault="00B94FD1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 xml:space="preserve">informace, které jako důvěrné smluvní strana výslovně </w:t>
      </w:r>
      <w:proofErr w:type="gramStart"/>
      <w:r>
        <w:t>označí</w:t>
      </w:r>
      <w:proofErr w:type="gramEnd"/>
      <w:r>
        <w:t>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2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lastRenderedPageBreak/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lastRenderedPageBreak/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30DA4E24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390A34">
        <w:rPr>
          <w:snapToGrid w:val="0"/>
        </w:rPr>
        <w:t xml:space="preserve"> 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</w:t>
      </w:r>
      <w:proofErr w:type="gramStart"/>
      <w:r>
        <w:rPr>
          <w:snapToGrid w:val="0"/>
        </w:rPr>
        <w:t>obdrží</w:t>
      </w:r>
      <w:proofErr w:type="gramEnd"/>
      <w:r>
        <w:rPr>
          <w:snapToGrid w:val="0"/>
        </w:rPr>
        <w:t xml:space="preserve"> jedno vyhotovení a Kupující obdrží</w:t>
      </w:r>
      <w:r w:rsidR="00390A34">
        <w:rPr>
          <w:snapToGrid w:val="0"/>
        </w:rPr>
        <w:t xml:space="preserve"> 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 xml:space="preserve">. V takovém případě </w:t>
      </w:r>
      <w:proofErr w:type="gramStart"/>
      <w:r>
        <w:rPr>
          <w:snapToGrid w:val="0"/>
        </w:rPr>
        <w:t>obdrží</w:t>
      </w:r>
      <w:proofErr w:type="gramEnd"/>
      <w:r>
        <w:rPr>
          <w:snapToGrid w:val="0"/>
        </w:rPr>
        <w:t xml:space="preserve">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EC6FB1A" w14:textId="5DEDD975" w:rsidR="0096600E" w:rsidRDefault="0096600E" w:rsidP="004D30CD">
      <w:pPr>
        <w:pStyle w:val="Odstavecsmlouvy"/>
        <w:numPr>
          <w:ilvl w:val="0"/>
          <w:numId w:val="0"/>
        </w:numPr>
        <w:ind w:left="567"/>
      </w:pPr>
      <w:r>
        <w:t xml:space="preserve">Příloha č. 1 </w:t>
      </w:r>
      <w:r w:rsidR="00390A34">
        <w:t>-</w:t>
      </w:r>
      <w:r>
        <w:t xml:space="preserve">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5"/>
        <w:gridCol w:w="999"/>
        <w:gridCol w:w="3791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0D3D5BEF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853CD8">
              <w:rPr>
                <w:sz w:val="22"/>
                <w:szCs w:val="22"/>
              </w:rPr>
              <w:t>Sedlčanech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F475D2C" w14:textId="77777777" w:rsidR="00477575" w:rsidRDefault="00477575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7AD6B91" w14:textId="77777777" w:rsidR="00477575" w:rsidRDefault="00477575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78F1D27" w14:textId="77777777" w:rsidR="00477575" w:rsidRDefault="00477575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1EACFEF3" w:rsidR="00094B12" w:rsidRPr="001150C5" w:rsidRDefault="00853CD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AJAX CZ s.r.o.</w:t>
            </w:r>
          </w:p>
          <w:p w14:paraId="17D23793" w14:textId="72504935" w:rsidR="00094B12" w:rsidRPr="00D722DC" w:rsidRDefault="00853CD8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Jaroslav Kovář,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24111A61" w14:textId="293DCEE9" w:rsidR="00094B12" w:rsidRDefault="00094B12">
      <w:pPr>
        <w:spacing w:line="240" w:lineRule="auto"/>
        <w:jc w:val="left"/>
      </w:pPr>
    </w:p>
    <w:p w14:paraId="3A0923F6" w14:textId="77777777" w:rsidR="00330956" w:rsidRDefault="00330956">
      <w:pPr>
        <w:spacing w:line="240" w:lineRule="auto"/>
        <w:jc w:val="left"/>
      </w:pPr>
    </w:p>
    <w:p w14:paraId="0BB56AEA" w14:textId="77777777" w:rsidR="00330956" w:rsidRDefault="00330956">
      <w:pPr>
        <w:spacing w:line="240" w:lineRule="auto"/>
        <w:jc w:val="left"/>
      </w:pPr>
    </w:p>
    <w:p w14:paraId="49D33E9E" w14:textId="77777777" w:rsidR="00330956" w:rsidRDefault="00330956">
      <w:pPr>
        <w:spacing w:line="240" w:lineRule="auto"/>
        <w:jc w:val="left"/>
      </w:pPr>
    </w:p>
    <w:p w14:paraId="4816024C" w14:textId="77777777" w:rsidR="00330956" w:rsidRDefault="00330956">
      <w:pPr>
        <w:spacing w:line="240" w:lineRule="auto"/>
        <w:jc w:val="left"/>
      </w:pPr>
    </w:p>
    <w:p w14:paraId="6B974CA6" w14:textId="77777777" w:rsidR="000D7DA1" w:rsidRDefault="000D7DA1">
      <w:pPr>
        <w:spacing w:line="240" w:lineRule="auto"/>
        <w:jc w:val="left"/>
      </w:pPr>
    </w:p>
    <w:p w14:paraId="266477B7" w14:textId="77777777" w:rsidR="000D7DA1" w:rsidRDefault="000D7DA1">
      <w:pPr>
        <w:spacing w:line="240" w:lineRule="auto"/>
        <w:jc w:val="left"/>
      </w:pPr>
    </w:p>
    <w:p w14:paraId="7751613F" w14:textId="77777777" w:rsidR="000D7DA1" w:rsidRDefault="000D7DA1">
      <w:pPr>
        <w:spacing w:line="240" w:lineRule="auto"/>
        <w:jc w:val="left"/>
      </w:pPr>
    </w:p>
    <w:p w14:paraId="080CAFD1" w14:textId="77777777" w:rsidR="000D7DA1" w:rsidRDefault="000D7DA1">
      <w:pPr>
        <w:spacing w:line="240" w:lineRule="auto"/>
        <w:jc w:val="left"/>
      </w:pPr>
    </w:p>
    <w:p w14:paraId="69C19733" w14:textId="77777777" w:rsidR="000D7DA1" w:rsidRDefault="000D7DA1">
      <w:pPr>
        <w:spacing w:line="240" w:lineRule="auto"/>
        <w:jc w:val="left"/>
      </w:pPr>
    </w:p>
    <w:p w14:paraId="42D27B29" w14:textId="77777777" w:rsidR="000D7DA1" w:rsidRDefault="000D7DA1">
      <w:pPr>
        <w:spacing w:line="240" w:lineRule="auto"/>
        <w:jc w:val="left"/>
      </w:pPr>
    </w:p>
    <w:p w14:paraId="1FCBA27F" w14:textId="77777777" w:rsidR="000D7DA1" w:rsidRDefault="000D7DA1">
      <w:pPr>
        <w:spacing w:line="240" w:lineRule="auto"/>
        <w:jc w:val="left"/>
      </w:pPr>
    </w:p>
    <w:p w14:paraId="6225AA5E" w14:textId="77777777" w:rsidR="000D7DA1" w:rsidRDefault="000D7DA1">
      <w:pPr>
        <w:spacing w:line="240" w:lineRule="auto"/>
        <w:jc w:val="left"/>
      </w:pPr>
    </w:p>
    <w:p w14:paraId="5A05B5E2" w14:textId="77777777" w:rsidR="000D7DA1" w:rsidRDefault="000D7DA1">
      <w:pPr>
        <w:spacing w:line="240" w:lineRule="auto"/>
        <w:jc w:val="left"/>
      </w:pPr>
    </w:p>
    <w:p w14:paraId="281F81DC" w14:textId="77777777" w:rsidR="000D7DA1" w:rsidRDefault="000D7DA1">
      <w:pPr>
        <w:spacing w:line="240" w:lineRule="auto"/>
        <w:jc w:val="left"/>
      </w:pPr>
    </w:p>
    <w:p w14:paraId="5BC597D5" w14:textId="77777777" w:rsidR="000D7DA1" w:rsidRDefault="000D7DA1">
      <w:pPr>
        <w:spacing w:line="240" w:lineRule="auto"/>
        <w:jc w:val="left"/>
      </w:pPr>
    </w:p>
    <w:p w14:paraId="465EA816" w14:textId="77777777" w:rsidR="000D7DA1" w:rsidRDefault="000D7DA1">
      <w:pPr>
        <w:spacing w:line="240" w:lineRule="auto"/>
        <w:jc w:val="left"/>
      </w:pPr>
    </w:p>
    <w:p w14:paraId="38632870" w14:textId="77777777" w:rsidR="000D7DA1" w:rsidRDefault="000D7DA1">
      <w:pPr>
        <w:spacing w:line="240" w:lineRule="auto"/>
        <w:jc w:val="left"/>
      </w:pPr>
    </w:p>
    <w:p w14:paraId="4F131F5D" w14:textId="77777777" w:rsidR="000D7DA1" w:rsidRDefault="000D7DA1">
      <w:pPr>
        <w:spacing w:line="240" w:lineRule="auto"/>
        <w:jc w:val="left"/>
      </w:pPr>
    </w:p>
    <w:p w14:paraId="2BA701FC" w14:textId="77777777" w:rsidR="000D7DA1" w:rsidRDefault="000D7DA1">
      <w:pPr>
        <w:spacing w:line="240" w:lineRule="auto"/>
        <w:jc w:val="left"/>
      </w:pPr>
    </w:p>
    <w:p w14:paraId="4103FA29" w14:textId="77777777" w:rsidR="000D7DA1" w:rsidRDefault="000D7DA1">
      <w:pPr>
        <w:spacing w:line="240" w:lineRule="auto"/>
        <w:jc w:val="left"/>
      </w:pPr>
    </w:p>
    <w:p w14:paraId="50A0DA06" w14:textId="77777777" w:rsidR="000D7DA1" w:rsidRDefault="000D7DA1">
      <w:pPr>
        <w:spacing w:line="240" w:lineRule="auto"/>
        <w:jc w:val="left"/>
      </w:pPr>
    </w:p>
    <w:p w14:paraId="689F8C60" w14:textId="77777777" w:rsidR="000D7DA1" w:rsidRDefault="000D7DA1">
      <w:pPr>
        <w:spacing w:line="240" w:lineRule="auto"/>
        <w:jc w:val="left"/>
      </w:pP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3D665360" w14:textId="77777777" w:rsidR="00853CD8" w:rsidRDefault="00853CD8" w:rsidP="00853CD8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2 – Vozíky typ B</w:t>
      </w:r>
    </w:p>
    <w:p w14:paraId="19996750" w14:textId="77777777" w:rsidR="00853CD8" w:rsidRDefault="00853CD8" w:rsidP="00853CD8">
      <w:pPr>
        <w:rPr>
          <w:b/>
          <w:bCs/>
        </w:rPr>
      </w:pPr>
    </w:p>
    <w:p w14:paraId="2D1D2EF2" w14:textId="77777777" w:rsidR="00853CD8" w:rsidRPr="006910F1" w:rsidRDefault="00853CD8" w:rsidP="00853CD8">
      <w:pPr>
        <w:rPr>
          <w:b/>
          <w:bCs/>
        </w:rPr>
      </w:pPr>
      <w:r w:rsidRPr="006910F1">
        <w:rPr>
          <w:b/>
          <w:bCs/>
        </w:rPr>
        <w:t>2.1 – vozík servírovací 3 plata - 1 ks</w:t>
      </w:r>
    </w:p>
    <w:p w14:paraId="539ECD4F" w14:textId="77777777" w:rsidR="00853CD8" w:rsidRDefault="00853CD8" w:rsidP="00853CD8"/>
    <w:p w14:paraId="0E372FE9" w14:textId="77A13106" w:rsidR="00853CD8" w:rsidRDefault="00853CD8" w:rsidP="00853CD8">
      <w:r>
        <w:fldChar w:fldCharType="begin"/>
      </w:r>
      <w:r>
        <w:instrText xml:space="preserve"> INCLUDEPICTURE "https://b2bpartnercdn.vshcdn.net/content/images/product/default/nerezovy-policovy-vozik-3-police-860x540-mm_4255.jpg" \* MERGEFORMATINET </w:instrText>
      </w:r>
      <w:r>
        <w:fldChar w:fldCharType="separate"/>
      </w:r>
      <w:r w:rsidR="005D78D4">
        <w:fldChar w:fldCharType="begin"/>
      </w:r>
      <w:r w:rsidR="005D78D4">
        <w:instrText xml:space="preserve"> INCLUDEPICTURE  "https://b2bpartnercdn.vshcdn.net/content/images/product/default/nerezovy-policovy-vozik-3-police-860x540-mm_4255.jpg" \* MERGEFORMATINET </w:instrText>
      </w:r>
      <w:r w:rsidR="005D78D4">
        <w:fldChar w:fldCharType="separate"/>
      </w:r>
      <w:r w:rsidR="001B49D8">
        <w:fldChar w:fldCharType="begin"/>
      </w:r>
      <w:r w:rsidR="001B49D8">
        <w:instrText xml:space="preserve"> INCLUDEPICTURE  "https://b2bpartnercdn.vshcdn.net/content/images/product/default/nerezovy-policovy-vozik-3-police-860x540-mm_4255.jpg" \* MERGEFORMATINET </w:instrText>
      </w:r>
      <w:r w:rsidR="001B49D8">
        <w:fldChar w:fldCharType="separate"/>
      </w:r>
      <w:r w:rsidR="00477575">
        <w:fldChar w:fldCharType="begin"/>
      </w:r>
      <w:r w:rsidR="00477575">
        <w:instrText xml:space="preserve"> INCLUDEPICTURE  "https://b2bpartnercdn.vshcdn.net/content/images/product/default/nerezovy-policovy-vozik-3-police-860x540-mm_4255.jpg" \* MERGEFORMATINET </w:instrText>
      </w:r>
      <w:r w:rsidR="00477575">
        <w:fldChar w:fldCharType="separate"/>
      </w:r>
      <w:r w:rsidR="00C26DD2">
        <w:fldChar w:fldCharType="begin"/>
      </w:r>
      <w:r w:rsidR="00C26DD2">
        <w:instrText xml:space="preserve"> INCLUDEPICTURE  "https://b2bpartnercdn.vshcdn.net/content/images/product/default/nerezovy-policovy-vozik-3-police-860x540-mm_4255.jpg" \* MERGEFORMATINET </w:instrText>
      </w:r>
      <w:r w:rsidR="00C26DD2">
        <w:fldChar w:fldCharType="separate"/>
      </w:r>
      <w:r w:rsidR="002853EA">
        <w:fldChar w:fldCharType="begin"/>
      </w:r>
      <w:r w:rsidR="002853EA">
        <w:instrText xml:space="preserve"> INCLUDEPICTURE  "https://b2bpartnercdn.vshcdn.net/content/images/product/default/nerezovy-policovy-vozik-3-police-860x540-mm_4255.jpg" \* MERGEFORMATINET </w:instrText>
      </w:r>
      <w:r w:rsidR="002853EA">
        <w:fldChar w:fldCharType="separate"/>
      </w:r>
      <w:r w:rsidR="00CC5361">
        <w:fldChar w:fldCharType="begin"/>
      </w:r>
      <w:r w:rsidR="00CC5361">
        <w:instrText xml:space="preserve"> </w:instrText>
      </w:r>
      <w:r w:rsidR="00CC5361">
        <w:instrText>INCLUDEPICTURE  "https://b2bpartnercdn.vshcdn.net/content/images/product/default/nerezovy-policovy-vozik-3-police-860x540-mm_4255.jpg" \* MERGEFORMATINET</w:instrText>
      </w:r>
      <w:r w:rsidR="00CC5361">
        <w:instrText xml:space="preserve"> </w:instrText>
      </w:r>
      <w:r w:rsidR="00CC5361">
        <w:fldChar w:fldCharType="separate"/>
      </w:r>
      <w:r w:rsidR="00CC5361">
        <w:pict w14:anchorId="27B7F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erezový policový vozík, 3 police, 860x540 mm" style="width:156.75pt;height:156.75pt">
            <v:imagedata r:id="rId11" r:href="rId12"/>
          </v:shape>
        </w:pict>
      </w:r>
      <w:r w:rsidR="00CC5361">
        <w:fldChar w:fldCharType="end"/>
      </w:r>
      <w:r w:rsidR="002853EA">
        <w:fldChar w:fldCharType="end"/>
      </w:r>
      <w:r w:rsidR="00C26DD2">
        <w:fldChar w:fldCharType="end"/>
      </w:r>
      <w:r w:rsidR="00477575">
        <w:fldChar w:fldCharType="end"/>
      </w:r>
      <w:r w:rsidR="001B49D8">
        <w:fldChar w:fldCharType="end"/>
      </w:r>
      <w:r w:rsidR="005D78D4">
        <w:fldChar w:fldCharType="end"/>
      </w:r>
      <w:r>
        <w:fldChar w:fldCharType="end"/>
      </w:r>
    </w:p>
    <w:p w14:paraId="7635B9CF" w14:textId="77777777" w:rsidR="00853CD8" w:rsidRDefault="00853CD8" w:rsidP="00853CD8">
      <w:r>
        <w:t>Rozměr plata: 860 x 540 mm (š x d)</w:t>
      </w:r>
    </w:p>
    <w:p w14:paraId="062634F0" w14:textId="77777777" w:rsidR="00853CD8" w:rsidRDefault="00853CD8" w:rsidP="00853CD8">
      <w:r>
        <w:t>Výška madel: 940 mm</w:t>
      </w:r>
    </w:p>
    <w:p w14:paraId="02C97CAF" w14:textId="77777777" w:rsidR="00853CD8" w:rsidRPr="006910F1" w:rsidRDefault="00853CD8" w:rsidP="00853CD8">
      <w:pPr>
        <w:pStyle w:val="Bezmezer"/>
      </w:pPr>
      <w:r w:rsidRPr="006910F1">
        <w:t>kvalitní policové vozíky s policemi z nerezového plechu</w:t>
      </w:r>
      <w:r>
        <w:t xml:space="preserve"> s prolisem</w:t>
      </w:r>
    </w:p>
    <w:p w14:paraId="06C10079" w14:textId="77777777" w:rsidR="00853CD8" w:rsidRPr="006910F1" w:rsidRDefault="00853CD8" w:rsidP="00853CD8">
      <w:pPr>
        <w:pStyle w:val="Bezmezer"/>
      </w:pPr>
      <w:r w:rsidRPr="006910F1">
        <w:t>dvě rukojeti z nerezových trubek</w:t>
      </w:r>
    </w:p>
    <w:p w14:paraId="353BCC98" w14:textId="77777777" w:rsidR="00853CD8" w:rsidRPr="006910F1" w:rsidRDefault="00853CD8" w:rsidP="00853CD8">
      <w:pPr>
        <w:pStyle w:val="Bezmezer"/>
      </w:pPr>
      <w:r w:rsidRPr="006910F1">
        <w:t>snadnou manipulaci zajišťují čtyři otočná kola o průměru 100 mm (dvě kola jsou vybavena brzdou)</w:t>
      </w:r>
    </w:p>
    <w:p w14:paraId="5224BB40" w14:textId="77777777" w:rsidR="00853CD8" w:rsidRPr="006910F1" w:rsidRDefault="00853CD8" w:rsidP="00853CD8">
      <w:pPr>
        <w:pStyle w:val="Bezmezer"/>
      </w:pPr>
      <w:r w:rsidRPr="006910F1">
        <w:t>kola jsou chráněna proti nárazu plastovými kryty</w:t>
      </w:r>
    </w:p>
    <w:p w14:paraId="66306140" w14:textId="77777777" w:rsidR="00853CD8" w:rsidRPr="006910F1" w:rsidRDefault="00853CD8" w:rsidP="00853CD8">
      <w:pPr>
        <w:pStyle w:val="Bezmezer"/>
      </w:pPr>
      <w:r w:rsidRPr="006910F1">
        <w:t>světle šedé běhouny kol nezanechávají stopy na podlaze</w:t>
      </w:r>
    </w:p>
    <w:p w14:paraId="1A2ED32D" w14:textId="7DE2B268" w:rsidR="00853CD8" w:rsidRDefault="00853CD8" w:rsidP="00853CD8">
      <w:pPr>
        <w:pStyle w:val="Bezmezer"/>
        <w:rPr>
          <w:b/>
          <w:bCs/>
        </w:rPr>
      </w:pPr>
      <w:r w:rsidRPr="006910F1">
        <w:t>nosnost 100 kg</w:t>
      </w:r>
    </w:p>
    <w:p w14:paraId="11682424" w14:textId="77777777" w:rsidR="00853CD8" w:rsidRDefault="00853CD8" w:rsidP="00853CD8">
      <w:pPr>
        <w:rPr>
          <w:b/>
          <w:bCs/>
          <w:color w:val="0000FF"/>
        </w:rPr>
      </w:pPr>
      <w:r w:rsidRPr="000501A1">
        <w:rPr>
          <w:b/>
          <w:bCs/>
          <w:color w:val="0000FF"/>
        </w:rPr>
        <w:t xml:space="preserve">Cena: </w:t>
      </w:r>
      <w:proofErr w:type="gramStart"/>
      <w:r>
        <w:rPr>
          <w:b/>
          <w:bCs/>
          <w:color w:val="0000FF"/>
        </w:rPr>
        <w:t>3</w:t>
      </w:r>
      <w:r w:rsidRPr="000501A1">
        <w:rPr>
          <w:b/>
          <w:bCs/>
          <w:color w:val="0000FF"/>
        </w:rPr>
        <w:t>.</w:t>
      </w:r>
      <w:r>
        <w:rPr>
          <w:b/>
          <w:bCs/>
          <w:color w:val="0000FF"/>
        </w:rPr>
        <w:t>744</w:t>
      </w:r>
      <w:r w:rsidRPr="000501A1">
        <w:rPr>
          <w:b/>
          <w:bCs/>
          <w:color w:val="0000FF"/>
        </w:rPr>
        <w:t>,-</w:t>
      </w:r>
      <w:proofErr w:type="gramEnd"/>
      <w:r w:rsidRPr="000501A1">
        <w:rPr>
          <w:b/>
          <w:bCs/>
          <w:color w:val="0000FF"/>
        </w:rPr>
        <w:t>Kč/ks + 21% DPH</w:t>
      </w:r>
    </w:p>
    <w:p w14:paraId="633F34CB" w14:textId="77777777" w:rsidR="00853CD8" w:rsidRDefault="00853CD8" w:rsidP="00853CD8">
      <w:pPr>
        <w:rPr>
          <w:b/>
          <w:bCs/>
          <w:color w:val="0000FF"/>
        </w:rPr>
      </w:pPr>
    </w:p>
    <w:p w14:paraId="0AD94709" w14:textId="77777777" w:rsidR="00853CD8" w:rsidRDefault="00853CD8" w:rsidP="00853CD8">
      <w:pPr>
        <w:rPr>
          <w:b/>
          <w:bCs/>
          <w:color w:val="0000FF"/>
        </w:rPr>
      </w:pPr>
    </w:p>
    <w:p w14:paraId="4D260399" w14:textId="77777777" w:rsidR="00853CD8" w:rsidRDefault="00853CD8" w:rsidP="00853CD8">
      <w:pPr>
        <w:rPr>
          <w:b/>
          <w:bCs/>
        </w:rPr>
      </w:pPr>
      <w:r w:rsidRPr="006910F1">
        <w:rPr>
          <w:b/>
          <w:bCs/>
        </w:rPr>
        <w:t>2.</w:t>
      </w:r>
      <w:r>
        <w:rPr>
          <w:b/>
          <w:bCs/>
        </w:rPr>
        <w:t>2</w:t>
      </w:r>
      <w:r w:rsidRPr="006910F1">
        <w:rPr>
          <w:b/>
          <w:bCs/>
        </w:rPr>
        <w:t xml:space="preserve"> – vozík </w:t>
      </w:r>
      <w:r>
        <w:rPr>
          <w:b/>
          <w:bCs/>
        </w:rPr>
        <w:t>víceúčelový 2 podlaží, nerezový</w:t>
      </w:r>
      <w:r w:rsidRPr="006910F1">
        <w:rPr>
          <w:b/>
          <w:bCs/>
        </w:rPr>
        <w:t xml:space="preserve"> - </w:t>
      </w:r>
      <w:r>
        <w:rPr>
          <w:b/>
          <w:bCs/>
        </w:rPr>
        <w:t>6</w:t>
      </w:r>
      <w:r w:rsidRPr="006910F1">
        <w:rPr>
          <w:b/>
          <w:bCs/>
        </w:rPr>
        <w:t xml:space="preserve"> ks</w:t>
      </w:r>
    </w:p>
    <w:p w14:paraId="4664EE75" w14:textId="77777777" w:rsidR="00853CD8" w:rsidRPr="006910F1" w:rsidRDefault="00853CD8" w:rsidP="00853CD8">
      <w:pPr>
        <w:rPr>
          <w:b/>
          <w:bCs/>
        </w:rPr>
      </w:pPr>
    </w:p>
    <w:p w14:paraId="291CCB3B" w14:textId="34DE3C42" w:rsidR="00853CD8" w:rsidRPr="000501A1" w:rsidRDefault="00853CD8" w:rsidP="00853CD8">
      <w:pPr>
        <w:rPr>
          <w:b/>
          <w:bCs/>
          <w:color w:val="0000FF"/>
        </w:rPr>
      </w:pPr>
      <w:r>
        <w:rPr>
          <w:b/>
          <w:bCs/>
          <w:noProof/>
          <w:color w:val="0000FF"/>
        </w:rPr>
        <w:drawing>
          <wp:inline distT="0" distB="0" distL="0" distR="0" wp14:anchorId="56D5FF41" wp14:editId="43DAFFD9">
            <wp:extent cx="1584260" cy="1552575"/>
            <wp:effectExtent l="0" t="0" r="0" b="0"/>
            <wp:docPr id="14500946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259" cy="155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D7046" w14:textId="77777777" w:rsidR="00853CD8" w:rsidRDefault="00853CD8" w:rsidP="00853CD8"/>
    <w:p w14:paraId="28B8FF1A" w14:textId="77777777" w:rsidR="00853CD8" w:rsidRPr="006910F1" w:rsidRDefault="00853CD8" w:rsidP="00853CD8">
      <w:r w:rsidRPr="006910F1">
        <w:t>Celo</w:t>
      </w:r>
      <w:r>
        <w:t xml:space="preserve"> </w:t>
      </w:r>
      <w:r w:rsidRPr="006910F1">
        <w:t>nerezový vozík s 1 zásuvkou</w:t>
      </w:r>
    </w:p>
    <w:p w14:paraId="5C1F61D5" w14:textId="77777777" w:rsidR="00853CD8" w:rsidRPr="006910F1" w:rsidRDefault="00853CD8" w:rsidP="00853CD8">
      <w:r w:rsidRPr="006910F1">
        <w:t>zásuvka o výšce 150 mm a plným kuličkovým výsuvem s dotlumením</w:t>
      </w:r>
    </w:p>
    <w:p w14:paraId="3AF91CF8" w14:textId="77777777" w:rsidR="00853CD8" w:rsidRPr="006910F1" w:rsidRDefault="00853CD8" w:rsidP="00853CD8">
      <w:r w:rsidRPr="006910F1">
        <w:t>provedení zásuvek nerez či prášková barva</w:t>
      </w:r>
    </w:p>
    <w:p w14:paraId="01D921DA" w14:textId="77777777" w:rsidR="00853CD8" w:rsidRPr="006910F1" w:rsidRDefault="00853CD8" w:rsidP="00853CD8">
      <w:r w:rsidRPr="006910F1">
        <w:t>police s prolisem se zaoblenými rohy</w:t>
      </w:r>
    </w:p>
    <w:p w14:paraId="01F44DD0" w14:textId="77777777" w:rsidR="00853CD8" w:rsidRPr="006910F1" w:rsidRDefault="00853CD8" w:rsidP="00853CD8">
      <w:r w:rsidRPr="006910F1">
        <w:t>pryžová otočná kola o Ø 100 mm (2 brzděná)</w:t>
      </w:r>
    </w:p>
    <w:p w14:paraId="1459DF16" w14:textId="77777777" w:rsidR="00853CD8" w:rsidRPr="006910F1" w:rsidRDefault="00853CD8" w:rsidP="00853CD8">
      <w:r w:rsidRPr="006910F1">
        <w:t>plastové nárazníky pro ochranu vozíků</w:t>
      </w:r>
    </w:p>
    <w:p w14:paraId="07A1BAC3" w14:textId="23FF3049" w:rsidR="00853CD8" w:rsidRDefault="00853CD8" w:rsidP="00853CD8">
      <w:r w:rsidRPr="006910F1">
        <w:t>rozměry: v 940 × š 860 × hl 540 mm</w:t>
      </w:r>
    </w:p>
    <w:p w14:paraId="62867AA4" w14:textId="77777777" w:rsidR="00853CD8" w:rsidRDefault="00853CD8" w:rsidP="00853CD8">
      <w:pPr>
        <w:rPr>
          <w:b/>
          <w:bCs/>
          <w:color w:val="0000FF"/>
        </w:rPr>
      </w:pPr>
      <w:r w:rsidRPr="000501A1">
        <w:rPr>
          <w:b/>
          <w:bCs/>
          <w:color w:val="0000FF"/>
        </w:rPr>
        <w:t xml:space="preserve">Cena: </w:t>
      </w:r>
      <w:proofErr w:type="gramStart"/>
      <w:r>
        <w:rPr>
          <w:b/>
          <w:bCs/>
          <w:color w:val="0000FF"/>
        </w:rPr>
        <w:t>9</w:t>
      </w:r>
      <w:r w:rsidRPr="000501A1">
        <w:rPr>
          <w:b/>
          <w:bCs/>
          <w:color w:val="0000FF"/>
        </w:rPr>
        <w:t>.</w:t>
      </w:r>
      <w:r>
        <w:rPr>
          <w:b/>
          <w:bCs/>
          <w:color w:val="0000FF"/>
        </w:rPr>
        <w:t>122</w:t>
      </w:r>
      <w:r w:rsidRPr="000501A1">
        <w:rPr>
          <w:b/>
          <w:bCs/>
          <w:color w:val="0000FF"/>
        </w:rPr>
        <w:t>,-</w:t>
      </w:r>
      <w:proofErr w:type="gramEnd"/>
      <w:r w:rsidRPr="000501A1">
        <w:rPr>
          <w:b/>
          <w:bCs/>
          <w:color w:val="0000FF"/>
        </w:rPr>
        <w:t>Kč/ks + 21% DPH</w:t>
      </w:r>
    </w:p>
    <w:p w14:paraId="5C1BE16F" w14:textId="77777777" w:rsidR="00853CD8" w:rsidRDefault="00853CD8" w:rsidP="00853CD8"/>
    <w:p w14:paraId="34A442D4" w14:textId="77777777" w:rsidR="00853CD8" w:rsidRPr="006910F1" w:rsidRDefault="00853CD8" w:rsidP="00853CD8">
      <w:pPr>
        <w:rPr>
          <w:b/>
          <w:bCs/>
        </w:rPr>
      </w:pPr>
      <w:r w:rsidRPr="006910F1">
        <w:rPr>
          <w:b/>
          <w:bCs/>
        </w:rPr>
        <w:lastRenderedPageBreak/>
        <w:t>2.</w:t>
      </w:r>
      <w:r>
        <w:rPr>
          <w:b/>
          <w:bCs/>
        </w:rPr>
        <w:t>3</w:t>
      </w:r>
      <w:r w:rsidRPr="006910F1">
        <w:rPr>
          <w:b/>
          <w:bCs/>
        </w:rPr>
        <w:t xml:space="preserve"> – vozík servírovací </w:t>
      </w:r>
      <w:r>
        <w:rPr>
          <w:b/>
          <w:bCs/>
        </w:rPr>
        <w:t>2</w:t>
      </w:r>
      <w:r w:rsidRPr="006910F1">
        <w:rPr>
          <w:b/>
          <w:bCs/>
        </w:rPr>
        <w:t xml:space="preserve"> plata - 1 ks</w:t>
      </w:r>
    </w:p>
    <w:p w14:paraId="1CA4A140" w14:textId="77777777" w:rsidR="00853CD8" w:rsidRDefault="00853CD8" w:rsidP="00853CD8"/>
    <w:p w14:paraId="72CACCBE" w14:textId="77777777" w:rsidR="00853CD8" w:rsidRDefault="00853CD8" w:rsidP="00853CD8">
      <w:r>
        <w:fldChar w:fldCharType="begin"/>
      </w:r>
      <w:r>
        <w:instrText xml:space="preserve"> INCLUDEPICTURE "https://b2bpartnercdn.vshcdn.net/content/images/product/default/nerezovy-policovy-vozik-2-police-860x540-mm_4253.jpg" \* MERGEFORMATINET </w:instrText>
      </w:r>
      <w:r>
        <w:fldChar w:fldCharType="separate"/>
      </w:r>
      <w:r w:rsidR="005D78D4">
        <w:fldChar w:fldCharType="begin"/>
      </w:r>
      <w:r w:rsidR="005D78D4">
        <w:instrText xml:space="preserve"> INCLUDEPICTURE  "https://b2bpartnercdn.vshcdn.net/content/images/product/default/nerezovy-policovy-vozik-2-police-860x540-mm_4253.jpg" \* MERGEFORMATINET </w:instrText>
      </w:r>
      <w:r w:rsidR="005D78D4">
        <w:fldChar w:fldCharType="separate"/>
      </w:r>
      <w:r w:rsidR="001B49D8">
        <w:fldChar w:fldCharType="begin"/>
      </w:r>
      <w:r w:rsidR="001B49D8">
        <w:instrText xml:space="preserve"> INCLUDEPICTURE  "https://b2bpartnercdn.vshcdn.net/content/images/product/default/nerezovy-policovy-vozik-2-police-860x540-mm_4253.jpg" \* MERGEFORMATINET </w:instrText>
      </w:r>
      <w:r w:rsidR="001B49D8">
        <w:fldChar w:fldCharType="separate"/>
      </w:r>
      <w:r w:rsidR="00477575">
        <w:fldChar w:fldCharType="begin"/>
      </w:r>
      <w:r w:rsidR="00477575">
        <w:instrText xml:space="preserve"> INCLUDEPICTURE  "https://b2bpartnercdn.vshcdn.net/content/images/product/default/nerezovy-policovy-vozik-2-police-860x540-mm_4253.jpg" \* MERGEFORMATINET </w:instrText>
      </w:r>
      <w:r w:rsidR="00477575">
        <w:fldChar w:fldCharType="separate"/>
      </w:r>
      <w:r w:rsidR="00C26DD2">
        <w:fldChar w:fldCharType="begin"/>
      </w:r>
      <w:r w:rsidR="00C26DD2">
        <w:instrText xml:space="preserve"> INCLUDEPICTURE  "https://b2bpartnercdn.vshcdn.net/content/images/product/default/nerezovy-policovy-vozik-2-police-860x540-mm_4253.jpg" \* MERGEFORMATINET </w:instrText>
      </w:r>
      <w:r w:rsidR="00C26DD2">
        <w:fldChar w:fldCharType="separate"/>
      </w:r>
      <w:r w:rsidR="002853EA">
        <w:fldChar w:fldCharType="begin"/>
      </w:r>
      <w:r w:rsidR="002853EA">
        <w:instrText xml:space="preserve"> INCLUDEPICTURE  "https://b2bpartnercdn.vshcdn.net/content/images/product/default/nerezovy-policovy-vozik-2-police-860x540-mm_4253.jpg" \* MERGEFORMATINET </w:instrText>
      </w:r>
      <w:r w:rsidR="002853EA">
        <w:fldChar w:fldCharType="separate"/>
      </w:r>
      <w:r w:rsidR="00CC5361">
        <w:fldChar w:fldCharType="begin"/>
      </w:r>
      <w:r w:rsidR="00CC5361">
        <w:instrText xml:space="preserve"> </w:instrText>
      </w:r>
      <w:r w:rsidR="00CC5361">
        <w:instrText>INCLUDEPICTURE  "https://b2bpartnercdn.vshcdn.net/content/images/product/default/nerezovy-policovy-vozik-2-police-860x540-mm_4253.jpg" \* MERGEFORMATINET</w:instrText>
      </w:r>
      <w:r w:rsidR="00CC5361">
        <w:instrText xml:space="preserve"> </w:instrText>
      </w:r>
      <w:r w:rsidR="00CC5361">
        <w:fldChar w:fldCharType="separate"/>
      </w:r>
      <w:r w:rsidR="00CC5361">
        <w:pict w14:anchorId="6AAE57AC">
          <v:shape id="_x0000_i1026" type="#_x0000_t75" alt="Nerezový policový vozík, 2 police, 860x540 mm" style="width:177.75pt;height:177.75pt">
            <v:imagedata r:id="rId14" r:href="rId15"/>
          </v:shape>
        </w:pict>
      </w:r>
      <w:r w:rsidR="00CC5361">
        <w:fldChar w:fldCharType="end"/>
      </w:r>
      <w:r w:rsidR="002853EA">
        <w:fldChar w:fldCharType="end"/>
      </w:r>
      <w:r w:rsidR="00C26DD2">
        <w:fldChar w:fldCharType="end"/>
      </w:r>
      <w:r w:rsidR="00477575">
        <w:fldChar w:fldCharType="end"/>
      </w:r>
      <w:r w:rsidR="001B49D8">
        <w:fldChar w:fldCharType="end"/>
      </w:r>
      <w:r w:rsidR="005D78D4">
        <w:fldChar w:fldCharType="end"/>
      </w:r>
      <w:r>
        <w:fldChar w:fldCharType="end"/>
      </w:r>
    </w:p>
    <w:p w14:paraId="691D9393" w14:textId="77777777" w:rsidR="00853CD8" w:rsidRDefault="00853CD8" w:rsidP="00853CD8">
      <w:r>
        <w:t>Rozměr plata: 860 x 540 mm (š x d)</w:t>
      </w:r>
    </w:p>
    <w:p w14:paraId="2EB366AA" w14:textId="77777777" w:rsidR="00853CD8" w:rsidRDefault="00853CD8" w:rsidP="00853CD8">
      <w:r>
        <w:t>Výška madel: 940 mm</w:t>
      </w:r>
    </w:p>
    <w:p w14:paraId="33764FB1" w14:textId="77777777" w:rsidR="00853CD8" w:rsidRPr="006910F1" w:rsidRDefault="00853CD8" w:rsidP="00853CD8">
      <w:pPr>
        <w:pStyle w:val="Bezmezer"/>
      </w:pPr>
      <w:r w:rsidRPr="006910F1">
        <w:t>kvalitní policové vozíky s policemi z nerezového plechu</w:t>
      </w:r>
      <w:r>
        <w:t xml:space="preserve"> s prolisem</w:t>
      </w:r>
    </w:p>
    <w:p w14:paraId="5CDBFB29" w14:textId="77777777" w:rsidR="00853CD8" w:rsidRPr="006910F1" w:rsidRDefault="00853CD8" w:rsidP="00853CD8">
      <w:pPr>
        <w:pStyle w:val="Bezmezer"/>
      </w:pPr>
      <w:r w:rsidRPr="006910F1">
        <w:t>dvě rukojeti z nerezových trubek</w:t>
      </w:r>
    </w:p>
    <w:p w14:paraId="7E3F4721" w14:textId="77777777" w:rsidR="00853CD8" w:rsidRPr="006910F1" w:rsidRDefault="00853CD8" w:rsidP="00853CD8">
      <w:pPr>
        <w:pStyle w:val="Bezmezer"/>
      </w:pPr>
      <w:r w:rsidRPr="006910F1">
        <w:t>snadnou manipulaci zajišťují čtyři otočná kola o průměru 100 mm (dvě kola jsou vybavena brzdou)</w:t>
      </w:r>
    </w:p>
    <w:p w14:paraId="5C98CB20" w14:textId="77777777" w:rsidR="00853CD8" w:rsidRPr="006910F1" w:rsidRDefault="00853CD8" w:rsidP="00853CD8">
      <w:pPr>
        <w:pStyle w:val="Bezmezer"/>
      </w:pPr>
      <w:r w:rsidRPr="006910F1">
        <w:t>kola jsou chráněna proti nárazu plastovými kryty</w:t>
      </w:r>
    </w:p>
    <w:p w14:paraId="6CB57A7E" w14:textId="77777777" w:rsidR="00853CD8" w:rsidRPr="006910F1" w:rsidRDefault="00853CD8" w:rsidP="00853CD8">
      <w:pPr>
        <w:pStyle w:val="Bezmezer"/>
      </w:pPr>
      <w:r w:rsidRPr="006910F1">
        <w:t>světle šedé běhouny kol nezanechávají stopy na podlaze</w:t>
      </w:r>
    </w:p>
    <w:p w14:paraId="092914E2" w14:textId="77777777" w:rsidR="00853CD8" w:rsidRPr="006910F1" w:rsidRDefault="00853CD8" w:rsidP="00853CD8">
      <w:pPr>
        <w:pStyle w:val="Bezmezer"/>
      </w:pPr>
      <w:r w:rsidRPr="006910F1">
        <w:t>nosnost</w:t>
      </w:r>
      <w:r>
        <w:t xml:space="preserve"> police 50 kg</w:t>
      </w:r>
    </w:p>
    <w:p w14:paraId="57EE4589" w14:textId="77777777" w:rsidR="00853CD8" w:rsidRDefault="00853CD8" w:rsidP="00853CD8">
      <w:pPr>
        <w:rPr>
          <w:b/>
          <w:bCs/>
          <w:color w:val="0000FF"/>
        </w:rPr>
      </w:pPr>
      <w:r w:rsidRPr="000501A1">
        <w:rPr>
          <w:b/>
          <w:bCs/>
          <w:color w:val="0000FF"/>
        </w:rPr>
        <w:t xml:space="preserve">Cena: </w:t>
      </w:r>
      <w:proofErr w:type="gramStart"/>
      <w:r>
        <w:rPr>
          <w:b/>
          <w:bCs/>
          <w:color w:val="0000FF"/>
        </w:rPr>
        <w:t>3</w:t>
      </w:r>
      <w:r w:rsidRPr="000501A1">
        <w:rPr>
          <w:b/>
          <w:bCs/>
          <w:color w:val="0000FF"/>
        </w:rPr>
        <w:t>.</w:t>
      </w:r>
      <w:r>
        <w:rPr>
          <w:b/>
          <w:bCs/>
          <w:color w:val="0000FF"/>
        </w:rPr>
        <w:t>166</w:t>
      </w:r>
      <w:r w:rsidRPr="000501A1">
        <w:rPr>
          <w:b/>
          <w:bCs/>
          <w:color w:val="0000FF"/>
        </w:rPr>
        <w:t>,-</w:t>
      </w:r>
      <w:proofErr w:type="gramEnd"/>
      <w:r w:rsidRPr="000501A1">
        <w:rPr>
          <w:b/>
          <w:bCs/>
          <w:color w:val="0000FF"/>
        </w:rPr>
        <w:t>Kč/ks + 21% DPH</w:t>
      </w:r>
    </w:p>
    <w:p w14:paraId="6AEE8B55" w14:textId="77777777" w:rsidR="00853CD8" w:rsidRDefault="00853CD8" w:rsidP="00853CD8"/>
    <w:p w14:paraId="4EE593F0" w14:textId="77777777" w:rsidR="001B49D8" w:rsidRPr="006910F1" w:rsidRDefault="001B49D8" w:rsidP="00853CD8"/>
    <w:p w14:paraId="2D7F7B22" w14:textId="77777777" w:rsidR="00853CD8" w:rsidRDefault="00853CD8" w:rsidP="00853CD8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3 – vozíky typ C</w:t>
      </w:r>
    </w:p>
    <w:p w14:paraId="0EA38B64" w14:textId="77777777" w:rsidR="00853CD8" w:rsidRDefault="00853CD8" w:rsidP="00853CD8">
      <w:pPr>
        <w:rPr>
          <w:b/>
          <w:bCs/>
        </w:rPr>
      </w:pPr>
    </w:p>
    <w:p w14:paraId="33272C1C" w14:textId="77777777" w:rsidR="00853CD8" w:rsidRPr="006910F1" w:rsidRDefault="00853CD8" w:rsidP="00853CD8">
      <w:pPr>
        <w:rPr>
          <w:b/>
          <w:bCs/>
        </w:rPr>
      </w:pPr>
      <w:r>
        <w:rPr>
          <w:b/>
          <w:bCs/>
        </w:rPr>
        <w:t>3</w:t>
      </w:r>
      <w:r w:rsidRPr="006910F1">
        <w:rPr>
          <w:b/>
          <w:bCs/>
        </w:rPr>
        <w:t xml:space="preserve">.1 – vozík </w:t>
      </w:r>
      <w:r>
        <w:rPr>
          <w:b/>
          <w:bCs/>
        </w:rPr>
        <w:t>na prádlo/odpad 1 vak s nožním ovládáním</w:t>
      </w:r>
      <w:r w:rsidRPr="006910F1">
        <w:rPr>
          <w:b/>
          <w:bCs/>
        </w:rPr>
        <w:t xml:space="preserve"> - 1</w:t>
      </w:r>
      <w:r>
        <w:rPr>
          <w:b/>
          <w:bCs/>
        </w:rPr>
        <w:t>1</w:t>
      </w:r>
      <w:r w:rsidRPr="006910F1">
        <w:rPr>
          <w:b/>
          <w:bCs/>
        </w:rPr>
        <w:t xml:space="preserve"> ks</w:t>
      </w:r>
    </w:p>
    <w:p w14:paraId="00D3EB2B" w14:textId="77777777" w:rsidR="00853CD8" w:rsidRDefault="00853CD8" w:rsidP="00853CD8"/>
    <w:p w14:paraId="5CF17E8D" w14:textId="56EC5739" w:rsidR="00853CD8" w:rsidRDefault="00853CD8" w:rsidP="00853CD8">
      <w:r>
        <w:fldChar w:fldCharType="begin"/>
      </w:r>
      <w:r>
        <w:instrText xml:space="preserve"> INCLUDEPICTURE "https://www.uklidshop.cz/catalog/635133755217578792_PEDALBAG-I.jpg" \* MERGEFORMATINET </w:instrText>
      </w:r>
      <w:r>
        <w:fldChar w:fldCharType="separate"/>
      </w:r>
      <w:r w:rsidR="005D78D4">
        <w:fldChar w:fldCharType="begin"/>
      </w:r>
      <w:r w:rsidR="005D78D4">
        <w:instrText xml:space="preserve"> INCLUDEPICTURE  "https://www.uklidshop.cz/catalog/635133755217578792_PEDALBAG-I.jpg" \* MERGEFORMATINET </w:instrText>
      </w:r>
      <w:r w:rsidR="005D78D4">
        <w:fldChar w:fldCharType="separate"/>
      </w:r>
      <w:r w:rsidR="001B49D8">
        <w:fldChar w:fldCharType="begin"/>
      </w:r>
      <w:r w:rsidR="001B49D8">
        <w:instrText xml:space="preserve"> INCLUDEPICTURE  "https://www.uklidshop.cz/catalog/635133755217578792_PEDALBAG-I.jpg" \* MERGEFORMATINET </w:instrText>
      </w:r>
      <w:r w:rsidR="001B49D8">
        <w:fldChar w:fldCharType="separate"/>
      </w:r>
      <w:r w:rsidR="00477575">
        <w:fldChar w:fldCharType="begin"/>
      </w:r>
      <w:r w:rsidR="00477575">
        <w:instrText xml:space="preserve"> INCLUDEPICTURE  "https://www.uklidshop.cz/catalog/635133755217578792_PEDALBAG-I.jpg" \* MERGEFORMATINET </w:instrText>
      </w:r>
      <w:r w:rsidR="00477575">
        <w:fldChar w:fldCharType="separate"/>
      </w:r>
      <w:r w:rsidR="00C26DD2">
        <w:fldChar w:fldCharType="begin"/>
      </w:r>
      <w:r w:rsidR="00C26DD2">
        <w:instrText xml:space="preserve"> INCLUDEPICTURE  "https://www.uklidshop.cz/catalog/635133755217578792_PEDALBAG-I.jpg" \* MERGEFORMATINET </w:instrText>
      </w:r>
      <w:r w:rsidR="00C26DD2">
        <w:fldChar w:fldCharType="separate"/>
      </w:r>
      <w:r w:rsidR="002853EA">
        <w:fldChar w:fldCharType="begin"/>
      </w:r>
      <w:r w:rsidR="002853EA">
        <w:instrText xml:space="preserve"> INCLUDEPICTURE  "https://www.uklidshop.cz/catalog/635133755217578792_PEDALBAG-I.jpg" \* MERGEFORMATINET </w:instrText>
      </w:r>
      <w:r w:rsidR="002853EA">
        <w:fldChar w:fldCharType="separate"/>
      </w:r>
      <w:r w:rsidR="00CC5361">
        <w:fldChar w:fldCharType="begin"/>
      </w:r>
      <w:r w:rsidR="00CC5361">
        <w:instrText xml:space="preserve"> </w:instrText>
      </w:r>
      <w:r w:rsidR="00CC5361">
        <w:instrText>INCLUDEPICTURE  "https://www.uklidshop.cz/catalog/635133755217578792_PEDALBAG-I.jpg" \* MERGEFORMATINET</w:instrText>
      </w:r>
      <w:r w:rsidR="00CC5361">
        <w:instrText xml:space="preserve"> </w:instrText>
      </w:r>
      <w:r w:rsidR="00CC5361">
        <w:fldChar w:fldCharType="separate"/>
      </w:r>
      <w:r w:rsidR="00CC5361">
        <w:pict w14:anchorId="0F404E62">
          <v:shape id="_x0000_i1027" type="#_x0000_t75" alt="PEDALBAG I. - 120 l - bez vaku" style="width:93pt;height:155.25pt">
            <v:imagedata r:id="rId16" r:href="rId17"/>
          </v:shape>
        </w:pict>
      </w:r>
      <w:r w:rsidR="00CC5361">
        <w:fldChar w:fldCharType="end"/>
      </w:r>
      <w:r w:rsidR="002853EA">
        <w:fldChar w:fldCharType="end"/>
      </w:r>
      <w:r w:rsidR="00C26DD2">
        <w:fldChar w:fldCharType="end"/>
      </w:r>
      <w:r w:rsidR="00477575">
        <w:fldChar w:fldCharType="end"/>
      </w:r>
      <w:r w:rsidR="001B49D8">
        <w:fldChar w:fldCharType="end"/>
      </w:r>
      <w:r w:rsidR="005D78D4">
        <w:fldChar w:fldCharType="end"/>
      </w:r>
      <w:r>
        <w:fldChar w:fldCharType="end"/>
      </w:r>
    </w:p>
    <w:p w14:paraId="3790CE53" w14:textId="77777777" w:rsidR="00853CD8" w:rsidRDefault="00853CD8" w:rsidP="00853CD8"/>
    <w:p w14:paraId="4948290F" w14:textId="77777777" w:rsidR="00853CD8" w:rsidRDefault="00853CD8" w:rsidP="00853CD8">
      <w:r>
        <w:t>Chromovaný vozík na pytel 120 l s víkem, které ovládá nožní pedál.</w:t>
      </w:r>
    </w:p>
    <w:p w14:paraId="705BF54B" w14:textId="5BA2A850" w:rsidR="00853CD8" w:rsidRDefault="00853CD8" w:rsidP="00853CD8">
      <w:r>
        <w:t xml:space="preserve">Barva </w:t>
      </w:r>
      <w:proofErr w:type="gramStart"/>
      <w:r>
        <w:t>víka - červená</w:t>
      </w:r>
      <w:proofErr w:type="gramEnd"/>
    </w:p>
    <w:p w14:paraId="12DE3E14" w14:textId="77777777" w:rsidR="00853CD8" w:rsidRDefault="00853CD8" w:rsidP="00853CD8">
      <w:r>
        <w:t>Výška 108 cm</w:t>
      </w:r>
    </w:p>
    <w:p w14:paraId="7300343E" w14:textId="77777777" w:rsidR="00853CD8" w:rsidRDefault="00853CD8" w:rsidP="00853CD8">
      <w:r>
        <w:t>Šířka 51 cm</w:t>
      </w:r>
    </w:p>
    <w:p w14:paraId="69E12A74" w14:textId="77777777" w:rsidR="00853CD8" w:rsidRDefault="00853CD8" w:rsidP="00853CD8">
      <w:r>
        <w:t>Hloubka 51 cm</w:t>
      </w:r>
    </w:p>
    <w:p w14:paraId="7E268EC3" w14:textId="77777777" w:rsidR="00853CD8" w:rsidRPr="008D7E2F" w:rsidRDefault="00853CD8" w:rsidP="00853CD8">
      <w:pPr>
        <w:rPr>
          <w:b/>
          <w:bCs/>
          <w:color w:val="FF0000"/>
        </w:rPr>
      </w:pPr>
      <w:r w:rsidRPr="008D7E2F">
        <w:rPr>
          <w:b/>
          <w:bCs/>
          <w:color w:val="FF0000"/>
        </w:rPr>
        <w:t>BEZ PLASTOVÝCH VAKŮ</w:t>
      </w:r>
    </w:p>
    <w:p w14:paraId="2FF16D9C" w14:textId="77777777" w:rsidR="00853CD8" w:rsidRDefault="00853CD8" w:rsidP="00853CD8">
      <w:pPr>
        <w:rPr>
          <w:b/>
          <w:bCs/>
          <w:color w:val="0000FF"/>
        </w:rPr>
      </w:pPr>
      <w:r w:rsidRPr="000501A1">
        <w:rPr>
          <w:b/>
          <w:bCs/>
          <w:color w:val="0000FF"/>
        </w:rPr>
        <w:t xml:space="preserve">Cena: </w:t>
      </w:r>
      <w:proofErr w:type="gramStart"/>
      <w:r>
        <w:rPr>
          <w:b/>
          <w:bCs/>
          <w:color w:val="0000FF"/>
        </w:rPr>
        <w:t>3</w:t>
      </w:r>
      <w:r w:rsidRPr="000501A1">
        <w:rPr>
          <w:b/>
          <w:bCs/>
          <w:color w:val="0000FF"/>
        </w:rPr>
        <w:t>.</w:t>
      </w:r>
      <w:r>
        <w:rPr>
          <w:b/>
          <w:bCs/>
          <w:color w:val="0000FF"/>
        </w:rPr>
        <w:t>392</w:t>
      </w:r>
      <w:r w:rsidRPr="000501A1">
        <w:rPr>
          <w:b/>
          <w:bCs/>
          <w:color w:val="0000FF"/>
        </w:rPr>
        <w:t>,-</w:t>
      </w:r>
      <w:proofErr w:type="gramEnd"/>
      <w:r w:rsidRPr="000501A1">
        <w:rPr>
          <w:b/>
          <w:bCs/>
          <w:color w:val="0000FF"/>
        </w:rPr>
        <w:t>Kč/ks + 21% DPH</w:t>
      </w:r>
    </w:p>
    <w:p w14:paraId="5C06B6AA" w14:textId="77777777" w:rsidR="00853CD8" w:rsidRDefault="00853CD8" w:rsidP="00853CD8">
      <w:pPr>
        <w:rPr>
          <w:b/>
          <w:bCs/>
          <w:color w:val="0000FF"/>
        </w:rPr>
      </w:pPr>
    </w:p>
    <w:p w14:paraId="089A6C0E" w14:textId="77777777" w:rsidR="00853CD8" w:rsidRDefault="00853CD8" w:rsidP="00853CD8">
      <w:pPr>
        <w:rPr>
          <w:b/>
          <w:bCs/>
        </w:rPr>
      </w:pPr>
    </w:p>
    <w:p w14:paraId="4E920CD7" w14:textId="77777777" w:rsidR="00853CD8" w:rsidRPr="006910F1" w:rsidRDefault="00853CD8" w:rsidP="00853CD8">
      <w:pPr>
        <w:rPr>
          <w:b/>
          <w:bCs/>
        </w:rPr>
      </w:pPr>
      <w:r>
        <w:rPr>
          <w:b/>
          <w:bCs/>
        </w:rPr>
        <w:lastRenderedPageBreak/>
        <w:t>3</w:t>
      </w:r>
      <w:r w:rsidRPr="006910F1">
        <w:rPr>
          <w:b/>
          <w:bCs/>
        </w:rPr>
        <w:t>.</w:t>
      </w:r>
      <w:r>
        <w:rPr>
          <w:b/>
          <w:bCs/>
        </w:rPr>
        <w:t>2</w:t>
      </w:r>
      <w:r w:rsidRPr="006910F1">
        <w:rPr>
          <w:b/>
          <w:bCs/>
        </w:rPr>
        <w:t xml:space="preserve"> – vozík </w:t>
      </w:r>
      <w:r>
        <w:rPr>
          <w:b/>
          <w:bCs/>
        </w:rPr>
        <w:t>na prádlo/odpad 1 vak s nožním ovládáním</w:t>
      </w:r>
      <w:r w:rsidRPr="006910F1">
        <w:rPr>
          <w:b/>
          <w:bCs/>
        </w:rPr>
        <w:t xml:space="preserve"> - 1</w:t>
      </w:r>
      <w:r>
        <w:rPr>
          <w:b/>
          <w:bCs/>
        </w:rPr>
        <w:t>7</w:t>
      </w:r>
      <w:r w:rsidRPr="006910F1">
        <w:rPr>
          <w:b/>
          <w:bCs/>
        </w:rPr>
        <w:t xml:space="preserve"> ks</w:t>
      </w:r>
    </w:p>
    <w:p w14:paraId="54036720" w14:textId="77777777" w:rsidR="00853CD8" w:rsidRDefault="00853CD8" w:rsidP="00853CD8"/>
    <w:p w14:paraId="21981A5B" w14:textId="77777777" w:rsidR="00853CD8" w:rsidRDefault="00853CD8" w:rsidP="00853CD8">
      <w:r>
        <w:fldChar w:fldCharType="begin"/>
      </w:r>
      <w:r>
        <w:instrText xml:space="preserve"> INCLUDEPICTURE "https://www.uklidshop.cz/catalog/635133755217578792_PEDALBAG-I.jpg" \* MERGEFORMATINET </w:instrText>
      </w:r>
      <w:r>
        <w:fldChar w:fldCharType="separate"/>
      </w:r>
      <w:r w:rsidR="005D78D4">
        <w:fldChar w:fldCharType="begin"/>
      </w:r>
      <w:r w:rsidR="005D78D4">
        <w:instrText xml:space="preserve"> INCLUDEPICTURE  "https://www.uklidshop.cz/catalog/635133755217578792_PEDALBAG-I.jpg" \* MERGEFORMATINET </w:instrText>
      </w:r>
      <w:r w:rsidR="005D78D4">
        <w:fldChar w:fldCharType="separate"/>
      </w:r>
      <w:r w:rsidR="001B49D8">
        <w:fldChar w:fldCharType="begin"/>
      </w:r>
      <w:r w:rsidR="001B49D8">
        <w:instrText xml:space="preserve"> INCLUDEPICTURE  "https://www.uklidshop.cz/catalog/635133755217578792_PEDALBAG-I.jpg" \* MERGEFORMATINET </w:instrText>
      </w:r>
      <w:r w:rsidR="001B49D8">
        <w:fldChar w:fldCharType="separate"/>
      </w:r>
      <w:r w:rsidR="00477575">
        <w:fldChar w:fldCharType="begin"/>
      </w:r>
      <w:r w:rsidR="00477575">
        <w:instrText xml:space="preserve"> INCLUDEPICTURE  "https://www.uklidshop.cz/catalog/635133755217578792_PEDALBAG-I.jpg" \* MERGEFORMATINET </w:instrText>
      </w:r>
      <w:r w:rsidR="00477575">
        <w:fldChar w:fldCharType="separate"/>
      </w:r>
      <w:r w:rsidR="00C26DD2">
        <w:fldChar w:fldCharType="begin"/>
      </w:r>
      <w:r w:rsidR="00C26DD2">
        <w:instrText xml:space="preserve"> INCLUDEPICTURE  "https://www.uklidshop.cz/catalog/635133755217578792_PEDALBAG-I.jpg" \* MERGEFORMATINET </w:instrText>
      </w:r>
      <w:r w:rsidR="00C26DD2">
        <w:fldChar w:fldCharType="separate"/>
      </w:r>
      <w:r w:rsidR="002853EA">
        <w:fldChar w:fldCharType="begin"/>
      </w:r>
      <w:r w:rsidR="002853EA">
        <w:instrText xml:space="preserve"> INCLUDEPICTURE  "https://www.uklidshop.cz/catalog/635133755217578792_PEDALBAG-I.jpg" \* MERGEFORMATINET </w:instrText>
      </w:r>
      <w:r w:rsidR="002853EA">
        <w:fldChar w:fldCharType="separate"/>
      </w:r>
      <w:r w:rsidR="00CC5361">
        <w:fldChar w:fldCharType="begin"/>
      </w:r>
      <w:r w:rsidR="00CC5361">
        <w:instrText xml:space="preserve"> </w:instrText>
      </w:r>
      <w:r w:rsidR="00CC5361">
        <w:instrText>INCLUDEPICTURE  "https://www.uklidshop.cz/catalog/635133755217578792_PEDALBAG-I.jpg" \* MERGEFORMATINET</w:instrText>
      </w:r>
      <w:r w:rsidR="00CC5361">
        <w:instrText xml:space="preserve"> </w:instrText>
      </w:r>
      <w:r w:rsidR="00CC5361">
        <w:fldChar w:fldCharType="separate"/>
      </w:r>
      <w:r w:rsidR="00CC5361">
        <w:pict w14:anchorId="310BD1E1">
          <v:shape id="_x0000_i1028" type="#_x0000_t75" alt="PEDALBAG I. - 120 l - bez vaku" style="width:111pt;height:186pt">
            <v:imagedata r:id="rId16" r:href="rId18"/>
          </v:shape>
        </w:pict>
      </w:r>
      <w:r w:rsidR="00CC5361">
        <w:fldChar w:fldCharType="end"/>
      </w:r>
      <w:r w:rsidR="002853EA">
        <w:fldChar w:fldCharType="end"/>
      </w:r>
      <w:r w:rsidR="00C26DD2">
        <w:fldChar w:fldCharType="end"/>
      </w:r>
      <w:r w:rsidR="00477575">
        <w:fldChar w:fldCharType="end"/>
      </w:r>
      <w:r w:rsidR="001B49D8">
        <w:fldChar w:fldCharType="end"/>
      </w:r>
      <w:r w:rsidR="005D78D4">
        <w:fldChar w:fldCharType="end"/>
      </w:r>
      <w:r>
        <w:fldChar w:fldCharType="end"/>
      </w:r>
    </w:p>
    <w:p w14:paraId="6337E5D4" w14:textId="77777777" w:rsidR="00853CD8" w:rsidRDefault="00853CD8" w:rsidP="00853CD8"/>
    <w:p w14:paraId="7278EEDF" w14:textId="77777777" w:rsidR="00853CD8" w:rsidRDefault="00853CD8" w:rsidP="00853CD8">
      <w:r>
        <w:t>Chromovaný vozík na pytel 80 l s víkem, které ovládá nožní pedál.</w:t>
      </w:r>
    </w:p>
    <w:p w14:paraId="2470E0B1" w14:textId="05C23E0E" w:rsidR="00853CD8" w:rsidRDefault="00853CD8" w:rsidP="00853CD8">
      <w:r>
        <w:t xml:space="preserve">Barva </w:t>
      </w:r>
      <w:proofErr w:type="gramStart"/>
      <w:r>
        <w:t>víka - červená</w:t>
      </w:r>
      <w:proofErr w:type="gramEnd"/>
    </w:p>
    <w:p w14:paraId="1968AD8F" w14:textId="77777777" w:rsidR="00853CD8" w:rsidRDefault="00853CD8" w:rsidP="00853CD8">
      <w:r>
        <w:t>Výška 108 cm</w:t>
      </w:r>
    </w:p>
    <w:p w14:paraId="5FD716D2" w14:textId="77777777" w:rsidR="00853CD8" w:rsidRDefault="00853CD8" w:rsidP="00853CD8">
      <w:r>
        <w:t>Šířka 51 cm</w:t>
      </w:r>
    </w:p>
    <w:p w14:paraId="59936841" w14:textId="77777777" w:rsidR="00853CD8" w:rsidRDefault="00853CD8" w:rsidP="00853CD8">
      <w:r>
        <w:t>Hloubka 51 cm</w:t>
      </w:r>
    </w:p>
    <w:p w14:paraId="07136A05" w14:textId="77777777" w:rsidR="00853CD8" w:rsidRPr="008D7E2F" w:rsidRDefault="00853CD8" w:rsidP="00853CD8">
      <w:pPr>
        <w:rPr>
          <w:b/>
          <w:bCs/>
          <w:color w:val="FF0000"/>
        </w:rPr>
      </w:pPr>
      <w:r w:rsidRPr="008D7E2F">
        <w:rPr>
          <w:b/>
          <w:bCs/>
          <w:color w:val="FF0000"/>
        </w:rPr>
        <w:t>BEZ PLASTOVÝCH VAKŮ</w:t>
      </w:r>
    </w:p>
    <w:p w14:paraId="69D77589" w14:textId="77777777" w:rsidR="00853CD8" w:rsidRPr="000501A1" w:rsidRDefault="00853CD8" w:rsidP="00853CD8">
      <w:pPr>
        <w:rPr>
          <w:b/>
          <w:bCs/>
          <w:color w:val="0000FF"/>
        </w:rPr>
      </w:pPr>
      <w:r w:rsidRPr="000501A1">
        <w:rPr>
          <w:b/>
          <w:bCs/>
          <w:color w:val="0000FF"/>
        </w:rPr>
        <w:t xml:space="preserve">Cena: </w:t>
      </w:r>
      <w:proofErr w:type="gramStart"/>
      <w:r>
        <w:rPr>
          <w:b/>
          <w:bCs/>
          <w:color w:val="0000FF"/>
        </w:rPr>
        <w:t>4</w:t>
      </w:r>
      <w:r w:rsidRPr="000501A1">
        <w:rPr>
          <w:b/>
          <w:bCs/>
          <w:color w:val="0000FF"/>
        </w:rPr>
        <w:t>.</w:t>
      </w:r>
      <w:r>
        <w:rPr>
          <w:b/>
          <w:bCs/>
          <w:color w:val="0000FF"/>
        </w:rPr>
        <w:t>128</w:t>
      </w:r>
      <w:r w:rsidRPr="000501A1">
        <w:rPr>
          <w:b/>
          <w:bCs/>
          <w:color w:val="0000FF"/>
        </w:rPr>
        <w:t>,-</w:t>
      </w:r>
      <w:proofErr w:type="gramEnd"/>
      <w:r w:rsidRPr="000501A1">
        <w:rPr>
          <w:b/>
          <w:bCs/>
          <w:color w:val="0000FF"/>
        </w:rPr>
        <w:t>Kč/ks + 21% DPH</w:t>
      </w:r>
    </w:p>
    <w:p w14:paraId="09C4E576" w14:textId="77777777" w:rsidR="00853CD8" w:rsidRPr="000501A1" w:rsidRDefault="00853CD8" w:rsidP="00853CD8">
      <w:pPr>
        <w:rPr>
          <w:b/>
          <w:bCs/>
          <w:color w:val="0000FF"/>
        </w:rPr>
      </w:pPr>
    </w:p>
    <w:p w14:paraId="46EF4B78" w14:textId="77777777" w:rsidR="00094B12" w:rsidRDefault="00094B12" w:rsidP="00094B12"/>
    <w:sectPr w:rsidR="00094B12" w:rsidSect="00D071E8">
      <w:footerReference w:type="default" r:id="rId1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DE24" w14:textId="77777777" w:rsidR="00981663" w:rsidRDefault="00981663" w:rsidP="00FF18EB">
      <w:pPr>
        <w:spacing w:line="240" w:lineRule="auto"/>
      </w:pPr>
      <w:r>
        <w:separator/>
      </w:r>
    </w:p>
    <w:p w14:paraId="7F52C512" w14:textId="77777777" w:rsidR="00981663" w:rsidRDefault="00981663"/>
  </w:endnote>
  <w:endnote w:type="continuationSeparator" w:id="0">
    <w:p w14:paraId="505AFCEE" w14:textId="77777777" w:rsidR="00981663" w:rsidRDefault="00981663" w:rsidP="00FF18EB">
      <w:pPr>
        <w:spacing w:line="240" w:lineRule="auto"/>
      </w:pPr>
      <w:r>
        <w:continuationSeparator/>
      </w:r>
    </w:p>
    <w:p w14:paraId="4DA605E2" w14:textId="77777777" w:rsidR="00981663" w:rsidRDefault="00981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1B49D8" w:rsidRPr="001B49D8">
          <w:rPr>
            <w:rFonts w:ascii="Arial" w:hAnsi="Arial"/>
            <w:noProof/>
            <w:sz w:val="20"/>
            <w:lang w:val="cs-CZ"/>
          </w:rPr>
          <w:t>14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2EBB" w14:textId="77777777" w:rsidR="00981663" w:rsidRDefault="00981663" w:rsidP="00FF18EB">
      <w:pPr>
        <w:spacing w:line="240" w:lineRule="auto"/>
      </w:pPr>
      <w:r>
        <w:separator/>
      </w:r>
    </w:p>
    <w:p w14:paraId="7EB269DC" w14:textId="77777777" w:rsidR="00981663" w:rsidRDefault="00981663"/>
  </w:footnote>
  <w:footnote w:type="continuationSeparator" w:id="0">
    <w:p w14:paraId="582AEF68" w14:textId="77777777" w:rsidR="00981663" w:rsidRDefault="00981663" w:rsidP="00FF18EB">
      <w:pPr>
        <w:spacing w:line="240" w:lineRule="auto"/>
      </w:pPr>
      <w:r>
        <w:continuationSeparator/>
      </w:r>
    </w:p>
    <w:p w14:paraId="022F41A6" w14:textId="77777777" w:rsidR="00981663" w:rsidRDefault="009816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57DBE"/>
    <w:multiLevelType w:val="hybridMultilevel"/>
    <w:tmpl w:val="7284D23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8206">
    <w:abstractNumId w:val="1"/>
  </w:num>
  <w:num w:numId="2" w16cid:durableId="1242594115">
    <w:abstractNumId w:val="7"/>
  </w:num>
  <w:num w:numId="3" w16cid:durableId="2054496452">
    <w:abstractNumId w:val="7"/>
  </w:num>
  <w:num w:numId="4" w16cid:durableId="2020934200">
    <w:abstractNumId w:val="11"/>
  </w:num>
  <w:num w:numId="5" w16cid:durableId="898175328">
    <w:abstractNumId w:val="8"/>
  </w:num>
  <w:num w:numId="6" w16cid:durableId="1237401986">
    <w:abstractNumId w:val="3"/>
  </w:num>
  <w:num w:numId="7" w16cid:durableId="736128305">
    <w:abstractNumId w:val="6"/>
  </w:num>
  <w:num w:numId="8" w16cid:durableId="827357216">
    <w:abstractNumId w:val="12"/>
  </w:num>
  <w:num w:numId="9" w16cid:durableId="1775980181">
    <w:abstractNumId w:val="5"/>
  </w:num>
  <w:num w:numId="10" w16cid:durableId="1554344960">
    <w:abstractNumId w:val="9"/>
  </w:num>
  <w:num w:numId="11" w16cid:durableId="826095734">
    <w:abstractNumId w:val="10"/>
  </w:num>
  <w:num w:numId="12" w16cid:durableId="99111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0354489">
    <w:abstractNumId w:val="7"/>
  </w:num>
  <w:num w:numId="14" w16cid:durableId="1788086699">
    <w:abstractNumId w:val="0"/>
  </w:num>
  <w:num w:numId="15" w16cid:durableId="112288731">
    <w:abstractNumId w:val="4"/>
  </w:num>
  <w:num w:numId="16" w16cid:durableId="1186364611">
    <w:abstractNumId w:val="2"/>
  </w:num>
  <w:num w:numId="17" w16cid:durableId="1117337365">
    <w:abstractNumId w:val="7"/>
  </w:num>
  <w:num w:numId="18" w16cid:durableId="182088470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D3146"/>
    <w:rsid w:val="000D7DA1"/>
    <w:rsid w:val="000F4C59"/>
    <w:rsid w:val="00112891"/>
    <w:rsid w:val="00113B40"/>
    <w:rsid w:val="001254C1"/>
    <w:rsid w:val="00130E87"/>
    <w:rsid w:val="00133D51"/>
    <w:rsid w:val="00134178"/>
    <w:rsid w:val="001341A7"/>
    <w:rsid w:val="00134BC1"/>
    <w:rsid w:val="00142BD2"/>
    <w:rsid w:val="001470F0"/>
    <w:rsid w:val="0014717B"/>
    <w:rsid w:val="00153D72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B49D8"/>
    <w:rsid w:val="001D1D81"/>
    <w:rsid w:val="001D38E0"/>
    <w:rsid w:val="001D3902"/>
    <w:rsid w:val="001D3F7C"/>
    <w:rsid w:val="001D4983"/>
    <w:rsid w:val="001D6C04"/>
    <w:rsid w:val="001D7781"/>
    <w:rsid w:val="001E2240"/>
    <w:rsid w:val="001E333C"/>
    <w:rsid w:val="001E485C"/>
    <w:rsid w:val="001F13BA"/>
    <w:rsid w:val="001F2069"/>
    <w:rsid w:val="001F6852"/>
    <w:rsid w:val="00202E4E"/>
    <w:rsid w:val="002039E1"/>
    <w:rsid w:val="00222AEA"/>
    <w:rsid w:val="002310A3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638"/>
    <w:rsid w:val="00283E98"/>
    <w:rsid w:val="002853EA"/>
    <w:rsid w:val="00290EF9"/>
    <w:rsid w:val="00292375"/>
    <w:rsid w:val="002933E1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956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90A34"/>
    <w:rsid w:val="003A1056"/>
    <w:rsid w:val="003D0A25"/>
    <w:rsid w:val="003D1822"/>
    <w:rsid w:val="003D23D7"/>
    <w:rsid w:val="003D360A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415"/>
    <w:rsid w:val="003F7B02"/>
    <w:rsid w:val="0040169F"/>
    <w:rsid w:val="00403192"/>
    <w:rsid w:val="00405FBD"/>
    <w:rsid w:val="00406BEA"/>
    <w:rsid w:val="004071A7"/>
    <w:rsid w:val="004125ED"/>
    <w:rsid w:val="00415B16"/>
    <w:rsid w:val="00417243"/>
    <w:rsid w:val="0042712C"/>
    <w:rsid w:val="00427E17"/>
    <w:rsid w:val="00431845"/>
    <w:rsid w:val="004453FF"/>
    <w:rsid w:val="0044678A"/>
    <w:rsid w:val="00457F76"/>
    <w:rsid w:val="00477575"/>
    <w:rsid w:val="004820A4"/>
    <w:rsid w:val="00487BCE"/>
    <w:rsid w:val="00494052"/>
    <w:rsid w:val="004A1880"/>
    <w:rsid w:val="004A5824"/>
    <w:rsid w:val="004A6335"/>
    <w:rsid w:val="004B52F7"/>
    <w:rsid w:val="004B647F"/>
    <w:rsid w:val="004B7BE2"/>
    <w:rsid w:val="004C2151"/>
    <w:rsid w:val="004D237F"/>
    <w:rsid w:val="004D30CD"/>
    <w:rsid w:val="004E00C0"/>
    <w:rsid w:val="004E74F7"/>
    <w:rsid w:val="004F3A6F"/>
    <w:rsid w:val="005013EF"/>
    <w:rsid w:val="00503008"/>
    <w:rsid w:val="005153A4"/>
    <w:rsid w:val="0051540C"/>
    <w:rsid w:val="005203B5"/>
    <w:rsid w:val="00521953"/>
    <w:rsid w:val="00532B3D"/>
    <w:rsid w:val="005371E9"/>
    <w:rsid w:val="00546C21"/>
    <w:rsid w:val="005515B0"/>
    <w:rsid w:val="00560C16"/>
    <w:rsid w:val="005627DD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D78D4"/>
    <w:rsid w:val="005E39A9"/>
    <w:rsid w:val="005F3353"/>
    <w:rsid w:val="005F53C1"/>
    <w:rsid w:val="005F5EEB"/>
    <w:rsid w:val="006031DD"/>
    <w:rsid w:val="00605F71"/>
    <w:rsid w:val="006116A5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768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B5862"/>
    <w:rsid w:val="006C3751"/>
    <w:rsid w:val="006C45C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15C8E"/>
    <w:rsid w:val="00717875"/>
    <w:rsid w:val="00735D41"/>
    <w:rsid w:val="0073763C"/>
    <w:rsid w:val="00743435"/>
    <w:rsid w:val="00744E5D"/>
    <w:rsid w:val="0075205D"/>
    <w:rsid w:val="00775695"/>
    <w:rsid w:val="00787C20"/>
    <w:rsid w:val="00792B4D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37C8B"/>
    <w:rsid w:val="00841443"/>
    <w:rsid w:val="00842E4D"/>
    <w:rsid w:val="00842E64"/>
    <w:rsid w:val="008443E5"/>
    <w:rsid w:val="0085307C"/>
    <w:rsid w:val="00853CD8"/>
    <w:rsid w:val="008553D8"/>
    <w:rsid w:val="008645D8"/>
    <w:rsid w:val="00865A8C"/>
    <w:rsid w:val="008676F5"/>
    <w:rsid w:val="00871625"/>
    <w:rsid w:val="008877B1"/>
    <w:rsid w:val="008903ED"/>
    <w:rsid w:val="008A4B00"/>
    <w:rsid w:val="008B59F5"/>
    <w:rsid w:val="008C0647"/>
    <w:rsid w:val="008D0213"/>
    <w:rsid w:val="008D17FE"/>
    <w:rsid w:val="008D45BA"/>
    <w:rsid w:val="008E2DE3"/>
    <w:rsid w:val="008E5700"/>
    <w:rsid w:val="008F2207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403DF"/>
    <w:rsid w:val="00940D0C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81663"/>
    <w:rsid w:val="009864A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0350"/>
    <w:rsid w:val="009E1C26"/>
    <w:rsid w:val="009F0A29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07AC"/>
    <w:rsid w:val="00A31178"/>
    <w:rsid w:val="00A3515B"/>
    <w:rsid w:val="00A36B03"/>
    <w:rsid w:val="00A4060F"/>
    <w:rsid w:val="00A51741"/>
    <w:rsid w:val="00A51E29"/>
    <w:rsid w:val="00A52F13"/>
    <w:rsid w:val="00A67FA2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D592B"/>
    <w:rsid w:val="00AE45EA"/>
    <w:rsid w:val="00AE476A"/>
    <w:rsid w:val="00AE574E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297E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4FD1"/>
    <w:rsid w:val="00B95871"/>
    <w:rsid w:val="00BA07E6"/>
    <w:rsid w:val="00BA0D94"/>
    <w:rsid w:val="00BA5EEC"/>
    <w:rsid w:val="00BB0D9F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6DD2"/>
    <w:rsid w:val="00C2727E"/>
    <w:rsid w:val="00C27F0F"/>
    <w:rsid w:val="00C342FE"/>
    <w:rsid w:val="00C40168"/>
    <w:rsid w:val="00C45456"/>
    <w:rsid w:val="00C61AD5"/>
    <w:rsid w:val="00C61C6C"/>
    <w:rsid w:val="00C629B1"/>
    <w:rsid w:val="00C65D56"/>
    <w:rsid w:val="00C7138F"/>
    <w:rsid w:val="00C71D12"/>
    <w:rsid w:val="00C73746"/>
    <w:rsid w:val="00C80412"/>
    <w:rsid w:val="00C863E2"/>
    <w:rsid w:val="00C90967"/>
    <w:rsid w:val="00C970BF"/>
    <w:rsid w:val="00C978A8"/>
    <w:rsid w:val="00CA26B2"/>
    <w:rsid w:val="00CB01C4"/>
    <w:rsid w:val="00CB6A3D"/>
    <w:rsid w:val="00CC0F64"/>
    <w:rsid w:val="00CC12D2"/>
    <w:rsid w:val="00CC5361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34433"/>
    <w:rsid w:val="00D44CB8"/>
    <w:rsid w:val="00D50BBE"/>
    <w:rsid w:val="00D70368"/>
    <w:rsid w:val="00D72EA6"/>
    <w:rsid w:val="00D7425C"/>
    <w:rsid w:val="00D813B7"/>
    <w:rsid w:val="00D818EC"/>
    <w:rsid w:val="00D82704"/>
    <w:rsid w:val="00D859C2"/>
    <w:rsid w:val="00D85E79"/>
    <w:rsid w:val="00D86891"/>
    <w:rsid w:val="00D927B5"/>
    <w:rsid w:val="00DA1353"/>
    <w:rsid w:val="00DA5A63"/>
    <w:rsid w:val="00DA7CB9"/>
    <w:rsid w:val="00DB611A"/>
    <w:rsid w:val="00DC03C9"/>
    <w:rsid w:val="00DD3E47"/>
    <w:rsid w:val="00DE3A3F"/>
    <w:rsid w:val="00DE4489"/>
    <w:rsid w:val="00DF71F9"/>
    <w:rsid w:val="00E032A0"/>
    <w:rsid w:val="00E053D1"/>
    <w:rsid w:val="00E05BD2"/>
    <w:rsid w:val="00E13BA0"/>
    <w:rsid w:val="00E175F9"/>
    <w:rsid w:val="00E32B69"/>
    <w:rsid w:val="00E338E1"/>
    <w:rsid w:val="00E358C7"/>
    <w:rsid w:val="00E3667B"/>
    <w:rsid w:val="00E3686F"/>
    <w:rsid w:val="00E428CD"/>
    <w:rsid w:val="00E474E8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2C6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A3D3D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424A"/>
    <w:rsid w:val="00FE7A17"/>
    <w:rsid w:val="00FF18EB"/>
    <w:rsid w:val="00FF3C5A"/>
    <w:rsid w:val="068DCB81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3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3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4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5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C26DD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https://www.uklidshop.cz/catalog/635133755217578792_PEDALBAG-I.jp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s://b2bpartnercdn.vshcdn.net/content/images/product/default/nerezovy-policovy-vozik-3-police-860x540-mm_4255.jpg" TargetMode="External"/><Relationship Id="rId17" Type="http://schemas.openxmlformats.org/officeDocument/2006/relationships/image" Target="https://www.uklidshop.cz/catalog/635133755217578792_PEDALBAG-I.jp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https://b2bpartnercdn.vshcdn.net/content/images/product/default/nerezovy-policovy-vozik-2-police-860x540-mm_4253.jpg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5" ma:contentTypeDescription="Vytvoří nový dokument" ma:contentTypeScope="" ma:versionID="a71eb9d9d648efdfdb3a1402d6965912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baba214ae6b974e9f730cee8ab933ac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C0229-F34C-4D6E-B85A-A481C0D099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85E03B-EB66-4444-BA32-32B4D2B20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193648-9B83-4D60-8C33-CE2CC3A8917C}">
  <ds:schemaRefs>
    <ds:schemaRef ds:uri="http://purl.org/dc/terms/"/>
    <ds:schemaRef ds:uri="cc852e05-94eb-48de-a089-3a35c1dd62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8073be8-ba4e-4991-92ef-8ca69007da5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5384</Words>
  <Characters>31768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Mičánková Lucie</cp:lastModifiedBy>
  <cp:revision>7</cp:revision>
  <cp:lastPrinted>2022-05-10T08:07:00Z</cp:lastPrinted>
  <dcterms:created xsi:type="dcterms:W3CDTF">2023-11-27T09:07:00Z</dcterms:created>
  <dcterms:modified xsi:type="dcterms:W3CDTF">2023-12-06T11:39:00Z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