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5211000153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město</w:t>
      </w:r>
      <w:r>
        <w:rPr>
          <w:spacing w:val="-7"/>
        </w:rPr>
        <w:t> </w:t>
      </w:r>
      <w:r>
        <w:rPr>
          <w:spacing w:val="-4"/>
        </w:rPr>
        <w:t>Odry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Městský</w:t>
      </w:r>
      <w:r>
        <w:rPr>
          <w:spacing w:val="-7"/>
        </w:rPr>
        <w:t> </w:t>
      </w:r>
      <w:r>
        <w:rPr/>
        <w:t>úřad</w:t>
      </w:r>
      <w:r>
        <w:rPr>
          <w:spacing w:val="-6"/>
        </w:rPr>
        <w:t> </w:t>
      </w:r>
      <w:r>
        <w:rPr/>
        <w:t>Odry,</w:t>
      </w:r>
      <w:r>
        <w:rPr>
          <w:spacing w:val="-5"/>
        </w:rPr>
        <w:t> </w:t>
      </w:r>
      <w:r>
        <w:rPr/>
        <w:t>Masarykovo</w:t>
      </w:r>
      <w:r>
        <w:rPr>
          <w:spacing w:val="-2"/>
        </w:rPr>
        <w:t> </w:t>
      </w:r>
      <w:r>
        <w:rPr/>
        <w:t>náměstí</w:t>
      </w:r>
      <w:r>
        <w:rPr>
          <w:spacing w:val="-7"/>
        </w:rPr>
        <w:t> </w:t>
      </w:r>
      <w:r>
        <w:rPr/>
        <w:t>16/25,</w:t>
      </w:r>
      <w:r>
        <w:rPr>
          <w:spacing w:val="-6"/>
        </w:rPr>
        <w:t> </w:t>
      </w:r>
      <w:r>
        <w:rPr/>
        <w:t>742</w:t>
      </w:r>
      <w:r>
        <w:rPr>
          <w:spacing w:val="-4"/>
        </w:rPr>
        <w:t> </w:t>
      </w:r>
      <w:r>
        <w:rPr/>
        <w:t>35</w:t>
      </w:r>
      <w:r>
        <w:rPr>
          <w:spacing w:val="-5"/>
        </w:rPr>
        <w:t> </w:t>
      </w:r>
      <w:r>
        <w:rPr>
          <w:spacing w:val="-4"/>
        </w:rPr>
        <w:t>Odry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00298221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14"/>
        </w:rPr>
        <w:t> </w:t>
      </w:r>
      <w:r>
        <w:rPr/>
        <w:t>Liborem</w:t>
      </w:r>
      <w:r>
        <w:rPr>
          <w:spacing w:val="-4"/>
        </w:rPr>
        <w:t> </w:t>
      </w:r>
      <w:r>
        <w:rPr/>
        <w:t>H</w:t>
      </w:r>
      <w:r>
        <w:rPr>
          <w:spacing w:val="-14"/>
        </w:rPr>
        <w:t> </w:t>
      </w:r>
      <w:r>
        <w:rPr/>
        <w:t>e</w:t>
      </w:r>
      <w:r>
        <w:rPr>
          <w:spacing w:val="-16"/>
        </w:rPr>
        <w:t> </w:t>
      </w:r>
      <w:r>
        <w:rPr/>
        <w:t>l</w:t>
      </w:r>
      <w:r>
        <w:rPr>
          <w:spacing w:val="-15"/>
        </w:rPr>
        <w:t> </w:t>
      </w:r>
      <w:r>
        <w:rPr/>
        <w:t>i</w:t>
      </w:r>
      <w:r>
        <w:rPr>
          <w:spacing w:val="-15"/>
        </w:rPr>
        <w:t> </w:t>
      </w:r>
      <w:r>
        <w:rPr/>
        <w:t>s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m</w:t>
      </w:r>
      <w:r>
        <w:rPr>
          <w:spacing w:val="-14"/>
        </w:rPr>
        <w:t> </w:t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422801/0710</w:t>
      </w:r>
    </w:p>
    <w:p>
      <w:pPr>
        <w:pStyle w:val="BodyText"/>
        <w:spacing w:before="1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5211000153 o poskytnutí finančních prostředků ze Státního fondu životního prostředí ČR ze dne 16.</w:t>
      </w:r>
      <w:r>
        <w:rPr>
          <w:spacing w:val="-1"/>
        </w:rPr>
        <w:t> </w:t>
      </w:r>
      <w:r>
        <w:rPr/>
        <w:t>9.</w:t>
      </w:r>
      <w:r>
        <w:rPr>
          <w:spacing w:val="-2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8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280"/>
        <w:jc w:val="left"/>
      </w:pPr>
      <w:r>
        <w:rPr/>
        <w:t>„Nakládání</w:t>
      </w:r>
      <w:r>
        <w:rPr>
          <w:spacing w:val="-7"/>
        </w:rPr>
        <w:t> </w:t>
      </w:r>
      <w:r>
        <w:rPr/>
        <w:t>s</w:t>
      </w:r>
      <w:r>
        <w:rPr>
          <w:spacing w:val="-6"/>
        </w:rPr>
        <w:t> </w:t>
      </w:r>
      <w:r>
        <w:rPr/>
        <w:t>dešťovými</w:t>
      </w:r>
      <w:r>
        <w:rPr>
          <w:spacing w:val="-6"/>
        </w:rPr>
        <w:t> </w:t>
      </w:r>
      <w:r>
        <w:rPr/>
        <w:t>vodami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sportovní</w:t>
      </w:r>
      <w:r>
        <w:rPr>
          <w:spacing w:val="-6"/>
        </w:rPr>
        <w:t> </w:t>
      </w:r>
      <w:r>
        <w:rPr/>
        <w:t>areál</w:t>
      </w:r>
      <w:r>
        <w:rPr>
          <w:spacing w:val="-6"/>
        </w:rPr>
        <w:t> </w:t>
      </w:r>
      <w:r>
        <w:rPr/>
        <w:t>v</w:t>
      </w:r>
      <w:r>
        <w:rPr>
          <w:spacing w:val="-7"/>
        </w:rPr>
        <w:t> </w:t>
      </w:r>
      <w:r>
        <w:rPr>
          <w:spacing w:val="-2"/>
        </w:rPr>
        <w:t>Odrách“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6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</w:t>
      </w:r>
      <w:r>
        <w:rPr>
          <w:spacing w:val="-3"/>
        </w:rPr>
        <w:t> </w:t>
      </w:r>
      <w:r>
        <w:rPr/>
        <w:t>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poskytnout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 podporu</w:t>
      </w:r>
      <w:r>
        <w:rPr>
          <w:spacing w:val="-1"/>
          <w:sz w:val="20"/>
        </w:rPr>
        <w:t> </w:t>
      </w:r>
      <w:r>
        <w:rPr>
          <w:sz w:val="20"/>
        </w:rPr>
        <w:t>formou dotace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047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785,17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Kč </w:t>
      </w:r>
      <w:r>
        <w:rPr>
          <w:spacing w:val="-2"/>
          <w:sz w:val="20"/>
        </w:rPr>
        <w:t>(slovy:</w:t>
      </w:r>
    </w:p>
    <w:p>
      <w:pPr>
        <w:pStyle w:val="BodyText"/>
        <w:spacing w:line="265" w:lineRule="exact"/>
      </w:pPr>
      <w:r>
        <w:rPr/>
        <w:t>jeden</w:t>
      </w:r>
      <w:r>
        <w:rPr>
          <w:spacing w:val="-6"/>
        </w:rPr>
        <w:t> </w:t>
      </w:r>
      <w:r>
        <w:rPr/>
        <w:t>milion</w:t>
      </w:r>
      <w:r>
        <w:rPr>
          <w:spacing w:val="-6"/>
        </w:rPr>
        <w:t> </w:t>
      </w:r>
      <w:r>
        <w:rPr/>
        <w:t>čtyřicet</w:t>
      </w:r>
      <w:r>
        <w:rPr>
          <w:spacing w:val="-7"/>
        </w:rPr>
        <w:t> </w:t>
      </w:r>
      <w:r>
        <w:rPr/>
        <w:t>sedm</w:t>
      </w:r>
      <w:r>
        <w:rPr>
          <w:spacing w:val="-5"/>
        </w:rPr>
        <w:t> </w:t>
      </w:r>
      <w:r>
        <w:rPr/>
        <w:t>tisíc</w:t>
      </w:r>
      <w:r>
        <w:rPr>
          <w:spacing w:val="-7"/>
        </w:rPr>
        <w:t> </w:t>
      </w:r>
      <w:r>
        <w:rPr/>
        <w:t>sedm</w:t>
      </w:r>
      <w:r>
        <w:rPr>
          <w:spacing w:val="-5"/>
        </w:rPr>
        <w:t> </w:t>
      </w:r>
      <w:r>
        <w:rPr/>
        <w:t>set</w:t>
      </w:r>
      <w:r>
        <w:rPr>
          <w:spacing w:val="-6"/>
        </w:rPr>
        <w:t> </w:t>
      </w:r>
      <w:r>
        <w:rPr/>
        <w:t>osmdesát</w:t>
      </w:r>
      <w:r>
        <w:rPr>
          <w:spacing w:val="-7"/>
        </w:rPr>
        <w:t> </w:t>
      </w:r>
      <w:r>
        <w:rPr/>
        <w:t>pět</w:t>
      </w:r>
      <w:r>
        <w:rPr>
          <w:spacing w:val="-4"/>
        </w:rPr>
        <w:t> </w:t>
      </w:r>
      <w:r>
        <w:rPr/>
        <w:t>korun</w:t>
      </w:r>
      <w:r>
        <w:rPr>
          <w:spacing w:val="-6"/>
        </w:rPr>
        <w:t> </w:t>
      </w:r>
      <w:r>
        <w:rPr/>
        <w:t>českých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sedmnáct</w:t>
      </w:r>
      <w:r>
        <w:rPr>
          <w:spacing w:val="-4"/>
        </w:rPr>
        <w:t> </w:t>
      </w:r>
      <w:r>
        <w:rPr>
          <w:spacing w:val="-2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1 047 785,17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2"/>
          <w:sz w:val="20"/>
        </w:rPr>
        <w:t> </w:t>
      </w:r>
      <w:r>
        <w:rPr>
          <w:sz w:val="20"/>
        </w:rPr>
        <w:t>výše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1"/>
          <w:sz w:val="20"/>
        </w:rPr>
        <w:t> </w:t>
      </w:r>
      <w:r>
        <w:rPr>
          <w:sz w:val="20"/>
        </w:rPr>
        <w:t>limitována</w:t>
      </w:r>
      <w:r>
        <w:rPr>
          <w:spacing w:val="21"/>
          <w:sz w:val="20"/>
        </w:rPr>
        <w:t> </w:t>
      </w:r>
      <w:r>
        <w:rPr>
          <w:sz w:val="20"/>
        </w:rPr>
        <w:t>částkou</w:t>
      </w:r>
      <w:r>
        <w:rPr>
          <w:spacing w:val="22"/>
          <w:sz w:val="20"/>
        </w:rPr>
        <w:t> </w:t>
      </w:r>
      <w:r>
        <w:rPr>
          <w:sz w:val="20"/>
        </w:rPr>
        <w:t>uvedenou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3"/>
          <w:sz w:val="20"/>
        </w:rPr>
        <w:t> </w:t>
      </w:r>
      <w:r>
        <w:rPr>
          <w:sz w:val="20"/>
        </w:rPr>
        <w:t>bodu</w:t>
      </w:r>
      <w:r>
        <w:rPr>
          <w:spacing w:val="22"/>
          <w:sz w:val="20"/>
        </w:rPr>
        <w:t> </w:t>
      </w:r>
      <w:r>
        <w:rPr>
          <w:sz w:val="20"/>
        </w:rPr>
        <w:t>1.</w:t>
      </w:r>
      <w:r>
        <w:rPr>
          <w:spacing w:val="20"/>
          <w:sz w:val="20"/>
        </w:rPr>
        <w:t> </w:t>
      </w:r>
      <w:r>
        <w:rPr>
          <w:sz w:val="20"/>
        </w:rPr>
        <w:t>Pokud</w:t>
      </w:r>
      <w:r>
        <w:rPr>
          <w:spacing w:val="28"/>
          <w:sz w:val="20"/>
        </w:rPr>
        <w:t> </w:t>
      </w:r>
      <w:r>
        <w:rPr>
          <w:sz w:val="20"/>
        </w:rPr>
        <w:t>skutečné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(a</w:t>
      </w:r>
      <w:r>
        <w:rPr>
          <w:spacing w:val="21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1"/>
          <w:sz w:val="20"/>
        </w:rPr>
        <w:t> </w:t>
      </w:r>
      <w:r>
        <w:rPr>
          <w:sz w:val="20"/>
        </w:rPr>
        <w:t>určování</w:t>
      </w:r>
      <w:r>
        <w:rPr>
          <w:spacing w:val="-12"/>
          <w:sz w:val="20"/>
        </w:rPr>
        <w:t> </w:t>
      </w:r>
      <w:r>
        <w:rPr>
          <w:sz w:val="20"/>
        </w:rPr>
        <w:t>způsobilých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nich</w:t>
      </w:r>
      <w:r>
        <w:rPr>
          <w:spacing w:val="-11"/>
          <w:sz w:val="20"/>
        </w:rPr>
        <w:t> </w:t>
      </w:r>
      <w:r>
        <w:rPr>
          <w:sz w:val="20"/>
        </w:rPr>
        <w:t>odvozené</w:t>
      </w:r>
      <w:r>
        <w:rPr>
          <w:spacing w:val="-10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vycházet</w:t>
      </w:r>
      <w:r>
        <w:rPr>
          <w:spacing w:val="-12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9</w:t>
      </w:r>
    </w:p>
    <w:p>
      <w:pPr>
        <w:pStyle w:val="BodyText"/>
        <w:jc w:val="left"/>
      </w:pPr>
      <w:r>
        <w:rPr>
          <w:spacing w:val="-2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4"/>
        <w:gridCol w:w="4884"/>
      </w:tblGrid>
      <w:tr>
        <w:trPr>
          <w:trHeight w:val="505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1857" w:right="1836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2030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1857" w:right="186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047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785,17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prostředky</w:t>
      </w:r>
      <w:r>
        <w:rPr>
          <w:spacing w:val="9"/>
          <w:sz w:val="20"/>
        </w:rPr>
        <w:t> </w:t>
      </w:r>
      <w:r>
        <w:rPr>
          <w:sz w:val="20"/>
        </w:rPr>
        <w:t>nevyčerpané</w:t>
      </w:r>
      <w:r>
        <w:rPr>
          <w:spacing w:val="10"/>
          <w:sz w:val="20"/>
        </w:rPr>
        <w:t> </w:t>
      </w:r>
      <w:r>
        <w:rPr>
          <w:sz w:val="20"/>
        </w:rPr>
        <w:t>v</w:t>
      </w:r>
      <w:r>
        <w:rPr>
          <w:spacing w:val="9"/>
          <w:sz w:val="20"/>
        </w:rPr>
        <w:t> </w:t>
      </w:r>
      <w:r>
        <w:rPr>
          <w:sz w:val="20"/>
        </w:rPr>
        <w:t>daném</w:t>
      </w:r>
      <w:r>
        <w:rPr>
          <w:spacing w:val="10"/>
          <w:sz w:val="20"/>
        </w:rPr>
        <w:t> </w:t>
      </w:r>
      <w:r>
        <w:rPr>
          <w:sz w:val="20"/>
        </w:rPr>
        <w:t>roce</w:t>
      </w:r>
      <w:r>
        <w:rPr>
          <w:spacing w:val="9"/>
          <w:sz w:val="20"/>
        </w:rPr>
        <w:t> </w:t>
      </w:r>
      <w:r>
        <w:rPr>
          <w:sz w:val="20"/>
        </w:rPr>
        <w:t>či</w:t>
      </w:r>
      <w:r>
        <w:rPr>
          <w:spacing w:val="9"/>
          <w:sz w:val="20"/>
        </w:rPr>
        <w:t> </w:t>
      </w:r>
      <w:r>
        <w:rPr>
          <w:sz w:val="20"/>
        </w:rPr>
        <w:t>vrácené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zvýší</w:t>
      </w:r>
      <w:r>
        <w:rPr>
          <w:spacing w:val="9"/>
          <w:sz w:val="20"/>
        </w:rPr>
        <w:t> </w:t>
      </w:r>
      <w:r>
        <w:rPr>
          <w:sz w:val="20"/>
        </w:rPr>
        <w:t>finanční</w:t>
      </w:r>
      <w:r>
        <w:rPr>
          <w:spacing w:val="9"/>
          <w:sz w:val="20"/>
        </w:rPr>
        <w:t> </w:t>
      </w:r>
      <w:r>
        <w:rPr>
          <w:sz w:val="20"/>
        </w:rPr>
        <w:t>objem</w:t>
      </w:r>
      <w:r>
        <w:rPr>
          <w:spacing w:val="11"/>
          <w:sz w:val="20"/>
        </w:rPr>
        <w:t> </w:t>
      </w:r>
      <w:r>
        <w:rPr>
          <w:sz w:val="20"/>
        </w:rPr>
        <w:t>následujícího</w:t>
      </w:r>
      <w:r>
        <w:rPr>
          <w:spacing w:val="10"/>
          <w:sz w:val="20"/>
        </w:rPr>
        <w:t> </w:t>
      </w:r>
      <w:r>
        <w:rPr>
          <w:sz w:val="20"/>
        </w:rPr>
        <w:t>roku,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pokud</w:t>
      </w:r>
    </w:p>
    <w:p>
      <w:pPr>
        <w:pStyle w:val="BodyText"/>
      </w:pPr>
      <w:r>
        <w:rPr/>
        <w:t>Fond</w:t>
      </w:r>
      <w:r>
        <w:rPr>
          <w:spacing w:val="-6"/>
        </w:rPr>
        <w:t> </w:t>
      </w:r>
      <w:r>
        <w:rPr/>
        <w:t>tento</w:t>
      </w:r>
      <w:r>
        <w:rPr>
          <w:spacing w:val="-5"/>
        </w:rPr>
        <w:t> </w:t>
      </w:r>
      <w:r>
        <w:rPr/>
        <w:t>převod</w:t>
      </w:r>
      <w:r>
        <w:rPr>
          <w:spacing w:val="-6"/>
        </w:rPr>
        <w:t> </w:t>
      </w:r>
      <w:r>
        <w:rPr>
          <w:spacing w:val="-2"/>
        </w:rPr>
        <w:t>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2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2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10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40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0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384" w:top="106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8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podle dokumentace žádosti, podle dokumentace výběrového řízení včetně smlouvy o dílo, včetně případných 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32" w:lineRule="auto" w:before="126" w:after="0"/>
        <w:ind w:left="741" w:right="111" w:hanging="360"/>
        <w:jc w:val="both"/>
        <w:rPr>
          <w:sz w:val="24"/>
        </w:rPr>
      </w:pP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provedena</w:t>
      </w:r>
      <w:r>
        <w:rPr>
          <w:spacing w:val="-1"/>
          <w:sz w:val="20"/>
        </w:rPr>
        <w:t> </w:t>
      </w:r>
      <w:r>
        <w:rPr>
          <w:sz w:val="20"/>
        </w:rPr>
        <w:t>v předpokládaném rozsahu,</w:t>
      </w:r>
      <w:r>
        <w:rPr>
          <w:spacing w:val="-1"/>
          <w:sz w:val="20"/>
        </w:rPr>
        <w:t> </w:t>
      </w:r>
      <w:r>
        <w:rPr>
          <w:sz w:val="20"/>
        </w:rPr>
        <w:t>tj.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vybudování akumulačních</w:t>
      </w:r>
      <w:r>
        <w:rPr>
          <w:spacing w:val="-1"/>
          <w:sz w:val="20"/>
        </w:rPr>
        <w:t> </w:t>
      </w:r>
      <w:r>
        <w:rPr>
          <w:sz w:val="20"/>
        </w:rPr>
        <w:t>nádrží</w:t>
      </w:r>
      <w:r>
        <w:rPr>
          <w:spacing w:val="-1"/>
          <w:sz w:val="20"/>
        </w:rPr>
        <w:t> </w:t>
      </w:r>
      <w:r>
        <w:rPr>
          <w:sz w:val="20"/>
        </w:rPr>
        <w:t>v areálu sportoviště ve městě Odry,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5"/>
          <w:sz w:val="20"/>
        </w:rPr>
        <w:t> </w:t>
      </w:r>
      <w:r>
        <w:rPr>
          <w:sz w:val="20"/>
        </w:rPr>
        <w:t>indikátor</w:t>
      </w:r>
      <w:r>
        <w:rPr>
          <w:spacing w:val="-6"/>
          <w:sz w:val="20"/>
        </w:rPr>
        <w:t> </w:t>
      </w:r>
      <w:r>
        <w:rPr>
          <w:sz w:val="20"/>
        </w:rPr>
        <w:t>„Objem</w:t>
      </w:r>
      <w:r>
        <w:rPr>
          <w:spacing w:val="-5"/>
          <w:sz w:val="20"/>
        </w:rPr>
        <w:t> </w:t>
      </w:r>
      <w:r>
        <w:rPr>
          <w:sz w:val="20"/>
        </w:rPr>
        <w:t>zadržené</w:t>
      </w:r>
      <w:r>
        <w:rPr>
          <w:spacing w:val="-6"/>
          <w:sz w:val="20"/>
        </w:rPr>
        <w:t> </w:t>
      </w:r>
      <w:r>
        <w:rPr>
          <w:sz w:val="20"/>
        </w:rPr>
        <w:t>srážkové</w:t>
      </w:r>
      <w:r>
        <w:rPr>
          <w:spacing w:val="-7"/>
          <w:sz w:val="20"/>
        </w:rPr>
        <w:t> </w:t>
      </w:r>
      <w:r>
        <w:rPr>
          <w:sz w:val="20"/>
        </w:rPr>
        <w:t>vody“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rozsahu</w:t>
      </w:r>
      <w:r>
        <w:rPr>
          <w:spacing w:val="-6"/>
          <w:sz w:val="20"/>
        </w:rPr>
        <w:t> </w:t>
      </w:r>
      <w:r>
        <w:rPr>
          <w:sz w:val="20"/>
        </w:rPr>
        <w:t>60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m</w:t>
      </w:r>
      <w:r>
        <w:rPr>
          <w:spacing w:val="-5"/>
          <w:position w:val="7"/>
          <w:sz w:val="13"/>
        </w:rPr>
        <w:t>3</w:t>
      </w:r>
      <w:r>
        <w:rPr>
          <w:spacing w:val="-5"/>
          <w:sz w:val="20"/>
        </w:rPr>
        <w:t>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07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8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zajistí</w:t>
      </w:r>
      <w:r>
        <w:rPr>
          <w:spacing w:val="-7"/>
          <w:sz w:val="20"/>
        </w:rPr>
        <w:t> </w:t>
      </w:r>
      <w:r>
        <w:rPr>
          <w:sz w:val="20"/>
        </w:rPr>
        <w:t>řádný</w:t>
      </w:r>
      <w:r>
        <w:rPr>
          <w:spacing w:val="-7"/>
          <w:sz w:val="20"/>
        </w:rPr>
        <w:t> </w:t>
      </w:r>
      <w:r>
        <w:rPr>
          <w:sz w:val="20"/>
        </w:rPr>
        <w:t>technický</w:t>
      </w:r>
      <w:r>
        <w:rPr>
          <w:spacing w:val="-6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3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3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4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4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 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 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2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4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dodržen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sz w:val="20"/>
        </w:rPr>
        <w:t>Výzvy,</w:t>
      </w:r>
      <w:r>
        <w:rPr>
          <w:spacing w:val="-11"/>
          <w:sz w:val="20"/>
        </w:rPr>
        <w:t> </w:t>
      </w:r>
      <w:r>
        <w:rPr>
          <w:sz w:val="20"/>
        </w:rPr>
        <w:t>t.</w:t>
      </w:r>
      <w:r>
        <w:rPr>
          <w:spacing w:val="-12"/>
          <w:sz w:val="20"/>
        </w:rPr>
        <w:t> </w:t>
      </w:r>
      <w:r>
        <w:rPr>
          <w:sz w:val="20"/>
        </w:rPr>
        <w:t>j.</w:t>
      </w:r>
      <w:r>
        <w:rPr>
          <w:spacing w:val="-12"/>
          <w:sz w:val="20"/>
        </w:rPr>
        <w:t> </w:t>
      </w:r>
      <w:r>
        <w:rPr>
          <w:sz w:val="20"/>
        </w:rPr>
        <w:t>nejméně</w:t>
      </w:r>
      <w:r>
        <w:rPr>
          <w:spacing w:val="-12"/>
          <w:sz w:val="20"/>
        </w:rPr>
        <w:t> </w:t>
      </w:r>
      <w:r>
        <w:rPr>
          <w:sz w:val="20"/>
        </w:rPr>
        <w:t>70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(hmotnostních)</w:t>
      </w:r>
      <w:r>
        <w:rPr>
          <w:spacing w:val="-11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3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 staveništi, je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8" w:hanging="360"/>
        <w:jc w:val="both"/>
        <w:rPr>
          <w:sz w:val="20"/>
        </w:rPr>
      </w:pPr>
      <w:r>
        <w:rPr>
          <w:sz w:val="20"/>
        </w:rPr>
        <w:t>termín dokončení akce do konce 02/2024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  <w:r>
        <w:rPr>
          <w:spacing w:val="40"/>
          <w:sz w:val="20"/>
        </w:rPr>
        <w:t> </w:t>
      </w:r>
      <w:r>
        <w:rPr>
          <w:sz w:val="20"/>
        </w:rPr>
        <w:t>u relevantních aktivit). Přitom se konstatuje, že akce byla zahájena v 09/2022,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zavazuje</w:t>
      </w:r>
      <w:r>
        <w:rPr>
          <w:spacing w:val="20"/>
          <w:sz w:val="20"/>
        </w:rPr>
        <w:t> </w:t>
      </w:r>
      <w:r>
        <w:rPr>
          <w:sz w:val="20"/>
        </w:rPr>
        <w:t>nejpozději</w:t>
      </w:r>
      <w:r>
        <w:rPr>
          <w:spacing w:val="21"/>
          <w:sz w:val="20"/>
        </w:rPr>
        <w:t> </w:t>
      </w:r>
      <w:r>
        <w:rPr>
          <w:sz w:val="20"/>
        </w:rPr>
        <w:t>do</w:t>
      </w:r>
      <w:r>
        <w:rPr>
          <w:spacing w:val="22"/>
          <w:sz w:val="20"/>
        </w:rPr>
        <w:t> </w:t>
      </w:r>
      <w:r>
        <w:rPr>
          <w:sz w:val="20"/>
        </w:rPr>
        <w:t>konce</w:t>
      </w:r>
      <w:r>
        <w:rPr>
          <w:spacing w:val="21"/>
          <w:sz w:val="20"/>
        </w:rPr>
        <w:t> </w:t>
      </w:r>
      <w:r>
        <w:rPr>
          <w:sz w:val="20"/>
        </w:rPr>
        <w:t>05/2024</w:t>
      </w:r>
      <w:r>
        <w:rPr>
          <w:spacing w:val="21"/>
          <w:sz w:val="20"/>
        </w:rPr>
        <w:t> </w:t>
      </w:r>
      <w:r>
        <w:rPr>
          <w:sz w:val="20"/>
        </w:rPr>
        <w:t>předložit</w:t>
      </w:r>
      <w:r>
        <w:rPr>
          <w:spacing w:val="21"/>
          <w:sz w:val="20"/>
        </w:rPr>
        <w:t> </w:t>
      </w:r>
      <w:r>
        <w:rPr>
          <w:sz w:val="20"/>
        </w:rPr>
        <w:t>prostřednictvím</w:t>
      </w:r>
      <w:r>
        <w:rPr>
          <w:spacing w:val="22"/>
          <w:sz w:val="20"/>
        </w:rPr>
        <w:t> </w:t>
      </w:r>
      <w:r>
        <w:rPr>
          <w:sz w:val="20"/>
        </w:rPr>
        <w:t>AIS</w:t>
      </w:r>
      <w:r>
        <w:rPr>
          <w:spacing w:val="20"/>
          <w:sz w:val="20"/>
        </w:rPr>
        <w:t> </w:t>
      </w:r>
      <w:r>
        <w:rPr>
          <w:sz w:val="20"/>
        </w:rPr>
        <w:t>SFŽP</w:t>
      </w:r>
      <w:r>
        <w:rPr>
          <w:spacing w:val="23"/>
          <w:sz w:val="20"/>
        </w:rPr>
        <w:t> </w:t>
      </w:r>
      <w:r>
        <w:rPr>
          <w:sz w:val="20"/>
        </w:rPr>
        <w:t>ČR</w:t>
      </w:r>
      <w:r>
        <w:rPr>
          <w:spacing w:val="21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pacing w:val="-2"/>
          <w:sz w:val="20"/>
        </w:rPr>
        <w:t>podklady</w:t>
      </w:r>
    </w:p>
    <w:p>
      <w:pPr>
        <w:pStyle w:val="BodyText"/>
        <w:ind w:left="948"/>
      </w:pPr>
      <w:r>
        <w:rPr/>
        <w:t>k</w:t>
      </w:r>
      <w:r>
        <w:rPr>
          <w:spacing w:val="-6"/>
        </w:rPr>
        <w:t> </w:t>
      </w:r>
      <w:r>
        <w:rPr/>
        <w:t>Závěrečnému</w:t>
      </w:r>
      <w:r>
        <w:rPr>
          <w:spacing w:val="-4"/>
        </w:rPr>
        <w:t> </w:t>
      </w:r>
      <w:r>
        <w:rPr/>
        <w:t>vyhodnocení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4"/>
        </w:rPr>
        <w:t> </w:t>
      </w:r>
      <w:r>
        <w:rPr/>
        <w:t>„ZVA“)</w:t>
      </w:r>
      <w:r>
        <w:rPr>
          <w:spacing w:val="-5"/>
        </w:rPr>
        <w:t> </w:t>
      </w:r>
      <w:r>
        <w:rPr/>
        <w:t>podle</w:t>
      </w:r>
      <w:r>
        <w:rPr>
          <w:spacing w:val="-6"/>
        </w:rPr>
        <w:t> </w:t>
      </w:r>
      <w:r>
        <w:rPr/>
        <w:t>čl.</w:t>
      </w:r>
      <w:r>
        <w:rPr>
          <w:spacing w:val="-5"/>
        </w:rPr>
        <w:t> </w:t>
      </w:r>
      <w:r>
        <w:rPr/>
        <w:t>12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d)</w:t>
      </w:r>
      <w:r>
        <w:rPr>
          <w:spacing w:val="-5"/>
        </w:rPr>
        <w:t> </w:t>
      </w:r>
      <w:r>
        <w:rPr>
          <w:spacing w:val="-2"/>
        </w:rPr>
        <w:t>Výzvy.</w:t>
      </w:r>
    </w:p>
    <w:p>
      <w:pPr>
        <w:pStyle w:val="BodyText"/>
        <w:spacing w:before="121"/>
        <w:ind w:left="809" w:right="109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</w:t>
      </w:r>
      <w:r>
        <w:rPr>
          <w:spacing w:val="-1"/>
        </w:rPr>
        <w:t> </w:t>
      </w:r>
      <w:r>
        <w:rPr/>
        <w:t>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320" w:right="1020"/>
        </w:sectPr>
      </w:pPr>
    </w:p>
    <w:p>
      <w:pPr>
        <w:pStyle w:val="BodyText"/>
        <w:spacing w:before="73"/>
        <w:ind w:left="948"/>
        <w:jc w:val="left"/>
      </w:pPr>
      <w:r>
        <w:rPr/>
        <w:t>konstatování</w:t>
      </w:r>
      <w:r>
        <w:rPr>
          <w:spacing w:val="40"/>
        </w:rPr>
        <w:t> </w:t>
      </w:r>
      <w:r>
        <w:rPr/>
        <w:t>vycházející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jím</w:t>
      </w:r>
      <w:r>
        <w:rPr>
          <w:spacing w:val="40"/>
        </w:rPr>
        <w:t> </w:t>
      </w:r>
      <w:r>
        <w:rPr/>
        <w:t>podané</w:t>
      </w:r>
      <w:r>
        <w:rPr>
          <w:spacing w:val="40"/>
        </w:rPr>
        <w:t> </w:t>
      </w:r>
      <w:r>
        <w:rPr/>
        <w:t>informace)</w:t>
      </w:r>
      <w:r>
        <w:rPr>
          <w:spacing w:val="40"/>
        </w:rPr>
        <w:t> </w:t>
      </w:r>
      <w:r>
        <w:rPr/>
        <w:t>uvedené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této</w:t>
      </w:r>
      <w:r>
        <w:rPr>
          <w:spacing w:val="40"/>
        </w:rPr>
        <w:t> </w:t>
      </w:r>
      <w:r>
        <w:rPr/>
        <w:t>Smlouvě</w:t>
      </w:r>
      <w:r>
        <w:rPr>
          <w:spacing w:val="40"/>
        </w:rPr>
        <w:t> </w:t>
      </w:r>
      <w:r>
        <w:rPr/>
        <w:t>není</w:t>
      </w:r>
      <w:r>
        <w:rPr>
          <w:spacing w:val="40"/>
        </w:rPr>
        <w:t> </w:t>
      </w:r>
      <w:r>
        <w:rPr/>
        <w:t>pravdivé,</w:t>
      </w:r>
      <w:r>
        <w:rPr>
          <w:spacing w:val="40"/>
        </w:rPr>
        <w:t> </w:t>
      </w:r>
      <w:r>
        <w:rPr/>
        <w:t>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6" w:hanging="284"/>
        <w:jc w:val="left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 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19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j),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jc w:val="left"/>
      </w:pPr>
      <w:r>
        <w:rPr>
          <w:spacing w:val="-2"/>
        </w:rPr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VI.</w:t>
      </w:r>
    </w:p>
    <w:p>
      <w:pPr>
        <w:pStyle w:val="Heading2"/>
        <w:spacing w:before="1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1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2"/>
          <w:sz w:val="20"/>
        </w:rPr>
        <w:t> </w:t>
      </w:r>
      <w:r>
        <w:rPr>
          <w:sz w:val="20"/>
        </w:rPr>
        <w:t>manažerovi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2"/>
          <w:sz w:val="20"/>
        </w:rPr>
        <w:t> </w:t>
      </w:r>
      <w:r>
        <w:rPr>
          <w:sz w:val="20"/>
        </w:rPr>
        <w:t>datovou</w:t>
      </w:r>
      <w:r>
        <w:rPr>
          <w:spacing w:val="-12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7"/>
        </w:rPr>
      </w:pPr>
    </w:p>
    <w:p>
      <w:pPr>
        <w:pStyle w:val="BodyText"/>
        <w:spacing w:line="264" w:lineRule="auto" w:before="1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2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3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jc w:val="left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5395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w w:val="9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2023-12-07T06:03:35Z</dcterms:created>
  <dcterms:modified xsi:type="dcterms:W3CDTF">2023-12-07T06:03:35Z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2023-12-07T00:00:00Z</vt:filetime>
  </property>
</Properties>
</file>