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8533" w14:textId="77777777" w:rsidR="00972324" w:rsidRPr="00EC46FE" w:rsidRDefault="00972324" w:rsidP="00972324">
      <w:pPr>
        <w:jc w:val="right"/>
        <w:rPr>
          <w:rFonts w:asciiTheme="minorHAnsi" w:hAnsiTheme="minorHAnsi" w:cstheme="minorHAnsi"/>
          <w:b/>
          <w:sz w:val="22"/>
        </w:rPr>
      </w:pPr>
      <w:r w:rsidRPr="00EC46FE">
        <w:rPr>
          <w:rFonts w:asciiTheme="minorHAnsi" w:hAnsiTheme="minorHAnsi" w:cstheme="minorHAnsi"/>
          <w:b/>
          <w:sz w:val="22"/>
        </w:rPr>
        <w:t>Příloha č. 5 – Servisní smlouva</w:t>
      </w:r>
    </w:p>
    <w:p w14:paraId="5639AF85" w14:textId="77777777" w:rsidR="00972324" w:rsidRPr="00EC46FE" w:rsidRDefault="00972324" w:rsidP="00972324">
      <w:pPr>
        <w:rPr>
          <w:rFonts w:asciiTheme="minorHAnsi" w:hAnsiTheme="minorHAnsi" w:cstheme="minorHAnsi"/>
          <w:sz w:val="22"/>
        </w:rPr>
      </w:pPr>
    </w:p>
    <w:p w14:paraId="7E0F71C8" w14:textId="77777777" w:rsidR="00972324" w:rsidRPr="00EC46FE" w:rsidRDefault="00972324" w:rsidP="00972324">
      <w:pPr>
        <w:jc w:val="center"/>
        <w:rPr>
          <w:rFonts w:asciiTheme="minorHAnsi" w:hAnsiTheme="minorHAnsi" w:cstheme="minorHAnsi"/>
          <w:b/>
          <w:bCs/>
          <w:caps/>
          <w:sz w:val="22"/>
        </w:rPr>
      </w:pPr>
      <w:r w:rsidRPr="00EC46FE">
        <w:rPr>
          <w:rFonts w:asciiTheme="minorHAnsi" w:hAnsiTheme="minorHAnsi" w:cstheme="minorHAnsi"/>
          <w:b/>
          <w:bCs/>
          <w:caps/>
          <w:sz w:val="22"/>
        </w:rPr>
        <w:t xml:space="preserve">SERVISNÍ SMLOUVA </w:t>
      </w:r>
    </w:p>
    <w:p w14:paraId="318D0F27" w14:textId="77777777" w:rsidR="00972324" w:rsidRPr="00EC46FE" w:rsidRDefault="00972324" w:rsidP="00972324">
      <w:pPr>
        <w:jc w:val="center"/>
        <w:rPr>
          <w:rFonts w:asciiTheme="minorHAnsi" w:hAnsiTheme="minorHAnsi" w:cstheme="minorHAnsi"/>
          <w:b/>
          <w:sz w:val="22"/>
        </w:rPr>
      </w:pPr>
      <w:r w:rsidRPr="00EC46FE">
        <w:rPr>
          <w:rFonts w:asciiTheme="minorHAnsi" w:hAnsiTheme="minorHAnsi" w:cstheme="minorHAnsi"/>
          <w:b/>
          <w:sz w:val="22"/>
        </w:rPr>
        <w:t>Jednotné řízení příspěvkových organizací MČ Brno-Nový Lískovec</w:t>
      </w:r>
    </w:p>
    <w:p w14:paraId="2FDEA707" w14:textId="46A304B3" w:rsidR="004032EE" w:rsidRPr="00EC46FE" w:rsidRDefault="004032EE" w:rsidP="00972324">
      <w:pPr>
        <w:jc w:val="center"/>
        <w:rPr>
          <w:rFonts w:asciiTheme="minorHAnsi" w:hAnsiTheme="minorHAnsi" w:cstheme="minorHAnsi"/>
          <w:b/>
          <w:sz w:val="22"/>
        </w:rPr>
      </w:pPr>
      <w:r w:rsidRPr="00EC46FE">
        <w:rPr>
          <w:rFonts w:asciiTheme="minorHAnsi" w:hAnsiTheme="minorHAnsi" w:cstheme="minorHAnsi"/>
          <w:b/>
          <w:sz w:val="22"/>
        </w:rPr>
        <w:t>Dodatek č.1</w:t>
      </w:r>
    </w:p>
    <w:p w14:paraId="0B8B0AA3" w14:textId="77777777" w:rsidR="00972324" w:rsidRPr="00EC46FE" w:rsidRDefault="00972324" w:rsidP="00972324">
      <w:pPr>
        <w:rPr>
          <w:rFonts w:asciiTheme="minorHAnsi" w:hAnsiTheme="minorHAnsi" w:cstheme="minorHAnsi"/>
          <w:b/>
          <w:color w:val="000000"/>
          <w:sz w:val="22"/>
        </w:rPr>
      </w:pPr>
    </w:p>
    <w:p w14:paraId="7023BCEB" w14:textId="77777777" w:rsidR="00972324" w:rsidRPr="00EC46FE" w:rsidRDefault="00972324" w:rsidP="00972324">
      <w:pPr>
        <w:ind w:firstLine="708"/>
        <w:jc w:val="both"/>
        <w:rPr>
          <w:rFonts w:asciiTheme="minorHAnsi" w:hAnsiTheme="minorHAnsi" w:cstheme="minorHAnsi"/>
          <w:b/>
          <w:sz w:val="22"/>
        </w:rPr>
      </w:pPr>
      <w:r w:rsidRPr="00EC46FE">
        <w:rPr>
          <w:rFonts w:asciiTheme="minorHAnsi" w:hAnsiTheme="minorHAnsi" w:cstheme="minorHAnsi"/>
          <w:color w:val="000000"/>
          <w:sz w:val="22"/>
        </w:rPr>
        <w:t xml:space="preserve">uzavřená níže uvedeného dne, měsíce a roku ve smyslu ustanovení </w:t>
      </w:r>
      <w:r w:rsidRPr="00EC46FE">
        <w:rPr>
          <w:rFonts w:asciiTheme="minorHAnsi" w:hAnsiTheme="minorHAnsi" w:cstheme="minorHAnsi"/>
          <w:sz w:val="22"/>
        </w:rPr>
        <w:t>§1746 odst. 2 a násl.</w:t>
      </w:r>
      <w:r w:rsidRPr="00EC46FE">
        <w:rPr>
          <w:rFonts w:asciiTheme="minorHAnsi" w:hAnsiTheme="minorHAnsi" w:cstheme="minorHAnsi"/>
          <w:color w:val="000000"/>
          <w:sz w:val="22"/>
        </w:rPr>
        <w:t xml:space="preserve"> zák. č. </w:t>
      </w:r>
      <w:r w:rsidRPr="00EC46FE">
        <w:rPr>
          <w:rFonts w:asciiTheme="minorHAnsi" w:hAnsiTheme="minorHAnsi" w:cstheme="minorHAnsi"/>
          <w:sz w:val="22"/>
        </w:rPr>
        <w:t>89/2012 Sb., občanského zákoníku</w:t>
      </w:r>
      <w:r w:rsidRPr="00EC46FE">
        <w:rPr>
          <w:rFonts w:asciiTheme="minorHAnsi" w:hAnsiTheme="minorHAnsi" w:cstheme="minorHAnsi"/>
          <w:color w:val="000000"/>
          <w:sz w:val="22"/>
        </w:rPr>
        <w:t>, ve znění pozdějších předpisů a zák. č. 121/2000 Sb., o právu autorském, o právech souvisejících s právem autorským a o změně některých zákonů (autorský zákon), ve znění pozdějších předpisů, mezi těmito smluvními stranami:</w:t>
      </w:r>
    </w:p>
    <w:p w14:paraId="26137BEF" w14:textId="77777777" w:rsidR="00972324" w:rsidRPr="00EC46FE" w:rsidRDefault="00972324" w:rsidP="00972324">
      <w:pPr>
        <w:rPr>
          <w:rFonts w:asciiTheme="minorHAnsi" w:hAnsiTheme="minorHAnsi" w:cstheme="minorHAnsi"/>
          <w:sz w:val="22"/>
        </w:rPr>
      </w:pP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2268"/>
        <w:gridCol w:w="7087"/>
      </w:tblGrid>
      <w:tr w:rsidR="00FC1B12" w:rsidRPr="00EC46FE" w14:paraId="3CEC1151" w14:textId="77777777" w:rsidTr="00FC1B12">
        <w:trPr>
          <w:cantSplit/>
        </w:trPr>
        <w:tc>
          <w:tcPr>
            <w:tcW w:w="9355" w:type="dxa"/>
            <w:gridSpan w:val="2"/>
            <w:hideMark/>
          </w:tcPr>
          <w:p w14:paraId="54863D57" w14:textId="77777777" w:rsidR="00FC1B12" w:rsidRPr="00EC46FE" w:rsidRDefault="00FC1B12">
            <w:pPr>
              <w:spacing w:after="0"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EC46FE">
              <w:rPr>
                <w:rFonts w:asciiTheme="minorHAnsi" w:hAnsiTheme="minorHAnsi" w:cstheme="minorHAnsi"/>
                <w:b/>
                <w:bCs/>
                <w:sz w:val="22"/>
                <w:shd w:val="clear" w:color="auto" w:fill="FFFFFF"/>
                <w:lang w:val="x-none" w:eastAsia="en-US"/>
              </w:rPr>
              <w:t>Statutární město Brno</w:t>
            </w:r>
          </w:p>
        </w:tc>
      </w:tr>
      <w:tr w:rsidR="00FC1B12" w:rsidRPr="00EC46FE" w14:paraId="60D8E701" w14:textId="77777777" w:rsidTr="00FC1B12">
        <w:tc>
          <w:tcPr>
            <w:tcW w:w="2268" w:type="dxa"/>
            <w:hideMark/>
          </w:tcPr>
          <w:p w14:paraId="47611AAE" w14:textId="77777777" w:rsidR="00FC1B12" w:rsidRPr="00EC46FE" w:rsidRDefault="00FC1B12">
            <w:pPr>
              <w:spacing w:after="0"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C46FE">
              <w:rPr>
                <w:rFonts w:asciiTheme="minorHAnsi" w:hAnsiTheme="minorHAnsi" w:cstheme="minorHAnsi"/>
                <w:sz w:val="22"/>
                <w:lang w:eastAsia="en-US"/>
              </w:rPr>
              <w:t>sídlo:</w:t>
            </w:r>
          </w:p>
        </w:tc>
        <w:tc>
          <w:tcPr>
            <w:tcW w:w="7087" w:type="dxa"/>
            <w:hideMark/>
          </w:tcPr>
          <w:p w14:paraId="73495F46" w14:textId="77777777" w:rsidR="00FC1B12" w:rsidRPr="00EC46FE" w:rsidRDefault="00F84A52">
            <w:pPr>
              <w:spacing w:after="0"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hyperlink r:id="rId7" w:history="1">
              <w:r w:rsidR="00FC1B12" w:rsidRPr="00EC46FE">
                <w:rPr>
                  <w:rStyle w:val="Hypertextovodkaz"/>
                  <w:rFonts w:asciiTheme="minorHAnsi" w:hAnsiTheme="minorHAnsi" w:cstheme="minorHAnsi"/>
                  <w:bCs/>
                  <w:color w:val="auto"/>
                  <w:sz w:val="22"/>
                  <w:u w:val="none"/>
                  <w:shd w:val="clear" w:color="auto" w:fill="FFFFFF"/>
                  <w:lang w:eastAsia="en-US"/>
                </w:rPr>
                <w:t>Dominikánské náměstí 196/1</w:t>
              </w:r>
            </w:hyperlink>
            <w:r w:rsidR="00FC1B12" w:rsidRPr="00EC46FE">
              <w:rPr>
                <w:rFonts w:asciiTheme="minorHAnsi" w:hAnsiTheme="minorHAnsi" w:cstheme="minorHAnsi"/>
                <w:bCs/>
                <w:sz w:val="22"/>
                <w:shd w:val="clear" w:color="auto" w:fill="FFFFFF"/>
                <w:lang w:eastAsia="en-US"/>
              </w:rPr>
              <w:t>, 602</w:t>
            </w:r>
            <w:r w:rsidR="00FC1B12" w:rsidRPr="00EC46FE">
              <w:rPr>
                <w:rFonts w:asciiTheme="minorHAnsi" w:hAnsiTheme="minorHAnsi" w:cstheme="minorHAnsi"/>
                <w:bCs/>
                <w:sz w:val="22"/>
                <w:shd w:val="clear" w:color="auto" w:fill="FFFFFF"/>
                <w:lang w:val="x-none" w:eastAsia="en-US"/>
              </w:rPr>
              <w:t> 00 Brno, Česká republika</w:t>
            </w:r>
          </w:p>
        </w:tc>
      </w:tr>
      <w:tr w:rsidR="00FC1B12" w:rsidRPr="00EC46FE" w14:paraId="66C2134F" w14:textId="77777777" w:rsidTr="00FC1B12">
        <w:tc>
          <w:tcPr>
            <w:tcW w:w="2268" w:type="dxa"/>
            <w:hideMark/>
          </w:tcPr>
          <w:p w14:paraId="7C2304D3" w14:textId="77777777" w:rsidR="00FC1B12" w:rsidRPr="00EC46FE" w:rsidRDefault="00FC1B12">
            <w:pPr>
              <w:spacing w:after="0"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C46FE">
              <w:rPr>
                <w:rFonts w:asciiTheme="minorHAnsi" w:hAnsiTheme="minorHAnsi" w:cstheme="minorHAnsi"/>
                <w:sz w:val="22"/>
                <w:lang w:eastAsia="en-US"/>
              </w:rPr>
              <w:t>IČ:</w:t>
            </w:r>
          </w:p>
        </w:tc>
        <w:tc>
          <w:tcPr>
            <w:tcW w:w="7087" w:type="dxa"/>
            <w:hideMark/>
          </w:tcPr>
          <w:p w14:paraId="667D0F55" w14:textId="77777777" w:rsidR="00FC1B12" w:rsidRPr="00EC46FE" w:rsidRDefault="00FC1B12">
            <w:pPr>
              <w:spacing w:after="0"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C46FE">
              <w:rPr>
                <w:rFonts w:asciiTheme="minorHAnsi" w:hAnsiTheme="minorHAnsi" w:cstheme="minorHAnsi"/>
                <w:sz w:val="22"/>
                <w:lang w:eastAsia="en-US"/>
              </w:rPr>
              <w:t>44992785</w:t>
            </w:r>
          </w:p>
        </w:tc>
      </w:tr>
      <w:tr w:rsidR="00FC1B12" w:rsidRPr="00EC46FE" w14:paraId="04B137A9" w14:textId="77777777" w:rsidTr="00FC1B12">
        <w:tc>
          <w:tcPr>
            <w:tcW w:w="2268" w:type="dxa"/>
            <w:hideMark/>
          </w:tcPr>
          <w:p w14:paraId="3E6B98F6" w14:textId="77777777" w:rsidR="00FC1B12" w:rsidRPr="00EC46FE" w:rsidRDefault="00FC1B12">
            <w:pPr>
              <w:spacing w:after="0"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C46FE">
              <w:rPr>
                <w:rFonts w:asciiTheme="minorHAnsi" w:hAnsiTheme="minorHAnsi" w:cstheme="minorHAnsi"/>
                <w:sz w:val="22"/>
                <w:lang w:eastAsia="en-US"/>
              </w:rPr>
              <w:t xml:space="preserve">DIČ: </w:t>
            </w:r>
          </w:p>
          <w:p w14:paraId="40D7F859" w14:textId="77777777" w:rsidR="00FC1B12" w:rsidRPr="00EC46FE" w:rsidRDefault="00FC1B12">
            <w:pPr>
              <w:spacing w:after="0" w:line="256" w:lineRule="auto"/>
              <w:rPr>
                <w:rFonts w:asciiTheme="minorHAnsi" w:hAnsiTheme="minorHAnsi" w:cstheme="minorHAnsi"/>
                <w:b/>
                <w:sz w:val="22"/>
                <w:shd w:val="clear" w:color="auto" w:fill="FFFFFF"/>
                <w:lang w:eastAsia="en-US"/>
              </w:rPr>
            </w:pPr>
            <w:r w:rsidRPr="00EC46FE">
              <w:rPr>
                <w:rFonts w:asciiTheme="minorHAnsi" w:hAnsiTheme="minorHAnsi" w:cstheme="minorHAnsi"/>
                <w:b/>
                <w:sz w:val="22"/>
                <w:shd w:val="clear" w:color="auto" w:fill="FFFFFF"/>
                <w:lang w:eastAsia="en-US"/>
              </w:rPr>
              <w:t>Odběratel:</w:t>
            </w:r>
          </w:p>
          <w:p w14:paraId="385F4626" w14:textId="77777777" w:rsidR="00FC1B12" w:rsidRPr="00EC46FE" w:rsidRDefault="00FC1B12">
            <w:pPr>
              <w:spacing w:after="0"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C46FE">
              <w:rPr>
                <w:rFonts w:asciiTheme="minorHAnsi" w:hAnsiTheme="minorHAnsi" w:cstheme="minorHAnsi"/>
                <w:b/>
                <w:sz w:val="22"/>
                <w:shd w:val="clear" w:color="auto" w:fill="FFFFFF"/>
                <w:lang w:eastAsia="en-US"/>
              </w:rPr>
              <w:t>Doručovací adresa:</w:t>
            </w:r>
          </w:p>
        </w:tc>
        <w:tc>
          <w:tcPr>
            <w:tcW w:w="7087" w:type="dxa"/>
            <w:hideMark/>
          </w:tcPr>
          <w:p w14:paraId="3A12F526" w14:textId="5AD39341" w:rsidR="00FC1B12" w:rsidRPr="00EC46FE" w:rsidRDefault="00FC1B12">
            <w:pPr>
              <w:spacing w:after="0"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C46FE">
              <w:rPr>
                <w:rFonts w:asciiTheme="minorHAnsi" w:hAnsiTheme="minorHAnsi" w:cstheme="minorHAnsi"/>
                <w:sz w:val="22"/>
                <w:lang w:eastAsia="en-US"/>
              </w:rPr>
              <w:t>CZ44992785</w:t>
            </w:r>
          </w:p>
          <w:p w14:paraId="04538860" w14:textId="42A814A3" w:rsidR="00FC1B12" w:rsidRPr="00EC46FE" w:rsidRDefault="00FC1B12">
            <w:pPr>
              <w:spacing w:after="0" w:line="256" w:lineRule="auto"/>
              <w:rPr>
                <w:rFonts w:asciiTheme="minorHAnsi" w:hAnsiTheme="minorHAnsi" w:cstheme="minorHAnsi"/>
                <w:b/>
                <w:sz w:val="22"/>
                <w:shd w:val="clear" w:color="auto" w:fill="FFFFFF"/>
                <w:lang w:eastAsia="en-US"/>
              </w:rPr>
            </w:pPr>
            <w:r w:rsidRPr="00EC46FE">
              <w:rPr>
                <w:rFonts w:asciiTheme="minorHAnsi" w:hAnsiTheme="minorHAnsi" w:cstheme="minorHAnsi"/>
                <w:b/>
                <w:sz w:val="22"/>
                <w:shd w:val="clear" w:color="auto" w:fill="FFFFFF"/>
                <w:lang w:eastAsia="en-US"/>
              </w:rPr>
              <w:t>M</w:t>
            </w:r>
            <w:proofErr w:type="spellStart"/>
            <w:r w:rsidR="00624DDE" w:rsidRPr="00EC46FE">
              <w:rPr>
                <w:rFonts w:asciiTheme="minorHAnsi" w:hAnsiTheme="minorHAnsi" w:cstheme="minorHAnsi"/>
                <w:b/>
                <w:sz w:val="22"/>
                <w:shd w:val="clear" w:color="auto" w:fill="FFFFFF"/>
                <w:lang w:val="x-none" w:eastAsia="en-US"/>
              </w:rPr>
              <w:t>ěstská</w:t>
            </w:r>
            <w:proofErr w:type="spellEnd"/>
            <w:r w:rsidRPr="00EC46FE">
              <w:rPr>
                <w:rFonts w:asciiTheme="minorHAnsi" w:hAnsiTheme="minorHAnsi" w:cstheme="minorHAnsi"/>
                <w:b/>
                <w:sz w:val="22"/>
                <w:shd w:val="clear" w:color="auto" w:fill="FFFFFF"/>
                <w:lang w:val="x-none" w:eastAsia="en-US"/>
              </w:rPr>
              <w:t xml:space="preserve"> část Brno – </w:t>
            </w:r>
            <w:r w:rsidRPr="00EC46FE">
              <w:rPr>
                <w:rFonts w:asciiTheme="minorHAnsi" w:hAnsiTheme="minorHAnsi" w:cstheme="minorHAnsi"/>
                <w:b/>
                <w:sz w:val="22"/>
                <w:shd w:val="clear" w:color="auto" w:fill="FFFFFF"/>
                <w:lang w:eastAsia="en-US"/>
              </w:rPr>
              <w:t>Nový Lískovec</w:t>
            </w:r>
          </w:p>
          <w:p w14:paraId="13A38EFD" w14:textId="77777777" w:rsidR="00FC1B12" w:rsidRPr="00EC46FE" w:rsidRDefault="00F84A52">
            <w:pPr>
              <w:spacing w:after="0"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hyperlink r:id="rId8" w:history="1">
              <w:r w:rsidR="00FC1B12" w:rsidRPr="00EC46FE">
                <w:rPr>
                  <w:rStyle w:val="Hypertextovodkaz"/>
                  <w:rFonts w:asciiTheme="minorHAnsi" w:hAnsiTheme="minorHAnsi" w:cstheme="minorHAnsi"/>
                  <w:b/>
                  <w:color w:val="auto"/>
                  <w:sz w:val="22"/>
                  <w:u w:val="none"/>
                  <w:shd w:val="clear" w:color="auto" w:fill="FFFFFF"/>
                  <w:lang w:val="x-none" w:eastAsia="en-US"/>
                </w:rPr>
                <w:t>Oblá 75a, 634 00</w:t>
              </w:r>
            </w:hyperlink>
            <w:r w:rsidR="00FC1B12" w:rsidRPr="00EC46FE">
              <w:rPr>
                <w:rFonts w:asciiTheme="minorHAnsi" w:hAnsiTheme="minorHAnsi" w:cstheme="minorHAnsi"/>
                <w:b/>
                <w:sz w:val="22"/>
                <w:shd w:val="clear" w:color="auto" w:fill="FFFFFF"/>
                <w:lang w:val="x-none" w:eastAsia="en-US"/>
              </w:rPr>
              <w:t> Brno</w:t>
            </w:r>
            <w:r w:rsidR="00FC1B12" w:rsidRPr="00EC46FE">
              <w:rPr>
                <w:rFonts w:asciiTheme="minorHAnsi" w:hAnsiTheme="minorHAnsi" w:cstheme="minorHAnsi"/>
                <w:b/>
                <w:sz w:val="22"/>
                <w:lang w:eastAsia="en-US"/>
              </w:rPr>
              <w:t>, Česká republika</w:t>
            </w:r>
          </w:p>
        </w:tc>
      </w:tr>
      <w:tr w:rsidR="00FC1B12" w:rsidRPr="00EC46FE" w14:paraId="185F7018" w14:textId="77777777" w:rsidTr="00FC1B12">
        <w:tc>
          <w:tcPr>
            <w:tcW w:w="2268" w:type="dxa"/>
            <w:hideMark/>
          </w:tcPr>
          <w:p w14:paraId="1DB10744" w14:textId="77777777" w:rsidR="00FC1B12" w:rsidRPr="00EC46FE" w:rsidRDefault="00FC1B12">
            <w:pPr>
              <w:spacing w:after="0"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C46FE">
              <w:rPr>
                <w:rFonts w:asciiTheme="minorHAnsi" w:hAnsiTheme="minorHAnsi" w:cstheme="minorHAnsi"/>
                <w:sz w:val="22"/>
                <w:lang w:eastAsia="en-US"/>
              </w:rPr>
              <w:t>bankovní spojení:</w:t>
            </w:r>
          </w:p>
        </w:tc>
        <w:tc>
          <w:tcPr>
            <w:tcW w:w="7087" w:type="dxa"/>
            <w:hideMark/>
          </w:tcPr>
          <w:p w14:paraId="2B709060" w14:textId="58383163" w:rsidR="00FC1B12" w:rsidRPr="00EC46FE" w:rsidRDefault="00624DDE">
            <w:pPr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Česká spořitelna, a.s. </w:t>
            </w:r>
          </w:p>
        </w:tc>
      </w:tr>
      <w:tr w:rsidR="00FC1B12" w:rsidRPr="00EC46FE" w14:paraId="18EF45B8" w14:textId="77777777" w:rsidTr="00FC1B12">
        <w:tc>
          <w:tcPr>
            <w:tcW w:w="2268" w:type="dxa"/>
            <w:hideMark/>
          </w:tcPr>
          <w:p w14:paraId="205C0B8F" w14:textId="77777777" w:rsidR="00FC1B12" w:rsidRPr="00EC46FE" w:rsidRDefault="00FC1B12">
            <w:pPr>
              <w:spacing w:after="0"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C46FE">
              <w:rPr>
                <w:rFonts w:asciiTheme="minorHAnsi" w:hAnsiTheme="minorHAnsi" w:cstheme="minorHAnsi"/>
                <w:sz w:val="22"/>
                <w:lang w:eastAsia="en-US"/>
              </w:rPr>
              <w:t>číslo účtu:</w:t>
            </w:r>
          </w:p>
        </w:tc>
        <w:tc>
          <w:tcPr>
            <w:tcW w:w="7087" w:type="dxa"/>
            <w:hideMark/>
          </w:tcPr>
          <w:p w14:paraId="06342154" w14:textId="4ABA38C4" w:rsidR="00FC1B12" w:rsidRPr="00EC46FE" w:rsidRDefault="00624DDE">
            <w:pPr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2026886339/0800</w:t>
            </w:r>
          </w:p>
        </w:tc>
      </w:tr>
      <w:tr w:rsidR="00FC1B12" w:rsidRPr="00EC46FE" w14:paraId="7598BB1C" w14:textId="77777777" w:rsidTr="00FC1B12">
        <w:tc>
          <w:tcPr>
            <w:tcW w:w="2268" w:type="dxa"/>
            <w:hideMark/>
          </w:tcPr>
          <w:p w14:paraId="2E527225" w14:textId="77777777" w:rsidR="00FC1B12" w:rsidRPr="00EC46FE" w:rsidRDefault="00FC1B12">
            <w:pPr>
              <w:spacing w:after="0"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C46FE">
              <w:rPr>
                <w:rFonts w:asciiTheme="minorHAnsi" w:hAnsiTheme="minorHAnsi" w:cstheme="minorHAnsi"/>
                <w:sz w:val="22"/>
                <w:lang w:eastAsia="en-US"/>
              </w:rPr>
              <w:t>zástupce ve věcech smluvních:</w:t>
            </w:r>
          </w:p>
        </w:tc>
        <w:tc>
          <w:tcPr>
            <w:tcW w:w="7087" w:type="dxa"/>
            <w:hideMark/>
          </w:tcPr>
          <w:p w14:paraId="2BF1C82A" w14:textId="134103D3" w:rsidR="00FC1B12" w:rsidRPr="00EC46FE" w:rsidRDefault="00624DDE">
            <w:pPr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Ing. Jana Drápalová, starostka MČ</w:t>
            </w:r>
          </w:p>
        </w:tc>
      </w:tr>
    </w:tbl>
    <w:p w14:paraId="227A543E" w14:textId="13CAB478" w:rsidR="00972324" w:rsidRDefault="00972324" w:rsidP="000125F2">
      <w:pPr>
        <w:rPr>
          <w:rFonts w:asciiTheme="minorHAnsi" w:hAnsiTheme="minorHAnsi" w:cstheme="minorHAnsi"/>
          <w:sz w:val="22"/>
        </w:rPr>
      </w:pPr>
      <w:r w:rsidRPr="00EC46FE">
        <w:rPr>
          <w:rFonts w:asciiTheme="minorHAnsi" w:hAnsiTheme="minorHAnsi" w:cstheme="minorHAnsi"/>
          <w:sz w:val="22"/>
        </w:rPr>
        <w:t>(dále jen „Objednatel“)</w:t>
      </w:r>
    </w:p>
    <w:p w14:paraId="014E5ECD" w14:textId="77777777" w:rsidR="000125F2" w:rsidRPr="00EC46FE" w:rsidRDefault="000125F2" w:rsidP="000125F2">
      <w:pPr>
        <w:rPr>
          <w:rFonts w:asciiTheme="minorHAnsi" w:hAnsiTheme="minorHAnsi" w:cstheme="minorHAnsi"/>
          <w:sz w:val="22"/>
        </w:rPr>
      </w:pPr>
    </w:p>
    <w:p w14:paraId="49FE9A33" w14:textId="23531387" w:rsidR="00972324" w:rsidRDefault="000125F2" w:rsidP="00972324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a</w:t>
      </w:r>
    </w:p>
    <w:p w14:paraId="6DE9BE6A" w14:textId="77777777" w:rsidR="000125F2" w:rsidRPr="00EC46FE" w:rsidRDefault="000125F2" w:rsidP="00972324">
      <w:pPr>
        <w:rPr>
          <w:rFonts w:asciiTheme="minorHAnsi" w:hAnsiTheme="minorHAnsi" w:cstheme="minorHAnsi"/>
          <w:sz w:val="22"/>
        </w:rPr>
      </w:pP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2268"/>
        <w:gridCol w:w="7087"/>
      </w:tblGrid>
      <w:tr w:rsidR="00263C80" w:rsidRPr="00EC46FE" w14:paraId="757A398E" w14:textId="77777777" w:rsidTr="00A32C49">
        <w:trPr>
          <w:cantSplit/>
        </w:trPr>
        <w:tc>
          <w:tcPr>
            <w:tcW w:w="9355" w:type="dxa"/>
            <w:gridSpan w:val="2"/>
            <w:hideMark/>
          </w:tcPr>
          <w:p w14:paraId="476E81E6" w14:textId="77777777" w:rsidR="00263C80" w:rsidRPr="00EC46FE" w:rsidRDefault="00263C80" w:rsidP="00A32C49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EC46FE">
              <w:rPr>
                <w:rStyle w:val="Siln"/>
                <w:rFonts w:asciiTheme="minorHAnsi" w:hAnsiTheme="minorHAnsi" w:cstheme="minorHAnsi"/>
                <w:sz w:val="22"/>
              </w:rPr>
              <w:t>DYNATECH s.r.o.</w:t>
            </w:r>
          </w:p>
        </w:tc>
      </w:tr>
      <w:tr w:rsidR="00263C80" w:rsidRPr="00EC46FE" w14:paraId="7A7B99BA" w14:textId="77777777" w:rsidTr="00A32C49">
        <w:tc>
          <w:tcPr>
            <w:tcW w:w="2268" w:type="dxa"/>
            <w:hideMark/>
          </w:tcPr>
          <w:p w14:paraId="6CFEF717" w14:textId="77777777" w:rsidR="00263C80" w:rsidRPr="00EC46FE" w:rsidRDefault="00263C80" w:rsidP="00A32C49">
            <w:pPr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  <w:r w:rsidRPr="00EC46FE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7087" w:type="dxa"/>
            <w:hideMark/>
          </w:tcPr>
          <w:p w14:paraId="0C5A2CF6" w14:textId="77777777" w:rsidR="00263C80" w:rsidRPr="00EC46FE" w:rsidRDefault="00263C80" w:rsidP="00A32C49">
            <w:pPr>
              <w:spacing w:after="0" w:line="276" w:lineRule="auto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EC46FE">
              <w:rPr>
                <w:rFonts w:asciiTheme="minorHAnsi" w:hAnsiTheme="minorHAnsi" w:cstheme="minorHAnsi"/>
                <w:sz w:val="22"/>
              </w:rPr>
              <w:t>Brno, Londýnské nám. 853/1, PSČ 639 00</w:t>
            </w:r>
          </w:p>
        </w:tc>
      </w:tr>
      <w:tr w:rsidR="00263C80" w:rsidRPr="00EC46FE" w14:paraId="1C48BFD0" w14:textId="77777777" w:rsidTr="00A32C49">
        <w:trPr>
          <w:cantSplit/>
        </w:trPr>
        <w:tc>
          <w:tcPr>
            <w:tcW w:w="9355" w:type="dxa"/>
            <w:gridSpan w:val="2"/>
            <w:hideMark/>
          </w:tcPr>
          <w:p w14:paraId="72C575E5" w14:textId="77777777" w:rsidR="00263C80" w:rsidRPr="00EC46FE" w:rsidRDefault="00263C80" w:rsidP="00A32C49">
            <w:pPr>
              <w:spacing w:after="0" w:line="276" w:lineRule="auto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EC46FE">
              <w:rPr>
                <w:rFonts w:asciiTheme="minorHAnsi" w:hAnsiTheme="minorHAnsi" w:cstheme="minorHAnsi"/>
                <w:color w:val="000000"/>
                <w:sz w:val="22"/>
              </w:rPr>
              <w:t>zapsaná v obchodním rejstříku vedeném Krajským soudem v Brně oddíl C, vložka</w:t>
            </w:r>
            <w:r w:rsidRPr="00EC46FE">
              <w:rPr>
                <w:rFonts w:asciiTheme="minorHAnsi" w:hAnsiTheme="minorHAnsi" w:cstheme="minorHAnsi"/>
                <w:color w:val="000000"/>
                <w:sz w:val="22"/>
                <w:highlight w:val="lightGray"/>
              </w:rPr>
              <w:t xml:space="preserve"> </w:t>
            </w:r>
            <w:r w:rsidRPr="00EC46FE">
              <w:rPr>
                <w:rFonts w:asciiTheme="minorHAnsi" w:hAnsiTheme="minorHAnsi" w:cstheme="minorHAnsi"/>
                <w:color w:val="000000"/>
                <w:sz w:val="22"/>
              </w:rPr>
              <w:t>28196</w:t>
            </w:r>
          </w:p>
        </w:tc>
      </w:tr>
      <w:tr w:rsidR="00263C80" w:rsidRPr="00EC46FE" w14:paraId="298FF72E" w14:textId="77777777" w:rsidTr="00A32C49">
        <w:tc>
          <w:tcPr>
            <w:tcW w:w="2268" w:type="dxa"/>
            <w:hideMark/>
          </w:tcPr>
          <w:p w14:paraId="2DF35E83" w14:textId="77777777" w:rsidR="00263C80" w:rsidRPr="00EC46FE" w:rsidRDefault="00263C80" w:rsidP="00A32C49">
            <w:pPr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  <w:r w:rsidRPr="00EC46FE">
              <w:rPr>
                <w:rFonts w:asciiTheme="minorHAnsi" w:hAnsiTheme="minorHAnsi" w:cstheme="minorHAnsi"/>
                <w:sz w:val="22"/>
              </w:rPr>
              <w:t>IČ:</w:t>
            </w:r>
          </w:p>
        </w:tc>
        <w:tc>
          <w:tcPr>
            <w:tcW w:w="7087" w:type="dxa"/>
            <w:hideMark/>
          </w:tcPr>
          <w:p w14:paraId="6C7D9A29" w14:textId="77777777" w:rsidR="00263C80" w:rsidRPr="00EC46FE" w:rsidRDefault="00263C80" w:rsidP="00A32C49">
            <w:pPr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  <w:r w:rsidRPr="00EC46FE">
              <w:rPr>
                <w:rFonts w:asciiTheme="minorHAnsi" w:hAnsiTheme="minorHAnsi" w:cstheme="minorHAnsi"/>
                <w:sz w:val="22"/>
              </w:rPr>
              <w:t>25501003</w:t>
            </w:r>
          </w:p>
        </w:tc>
      </w:tr>
      <w:tr w:rsidR="00263C80" w:rsidRPr="00EC46FE" w14:paraId="5EED2A99" w14:textId="77777777" w:rsidTr="00A32C49">
        <w:tc>
          <w:tcPr>
            <w:tcW w:w="2268" w:type="dxa"/>
            <w:hideMark/>
          </w:tcPr>
          <w:p w14:paraId="130A62ED" w14:textId="77777777" w:rsidR="00263C80" w:rsidRPr="00EC46FE" w:rsidRDefault="00263C80" w:rsidP="00A32C49">
            <w:pPr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  <w:r w:rsidRPr="00EC46FE"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7087" w:type="dxa"/>
            <w:hideMark/>
          </w:tcPr>
          <w:p w14:paraId="1081CEF4" w14:textId="77777777" w:rsidR="00263C80" w:rsidRPr="00EC46FE" w:rsidRDefault="00263C80" w:rsidP="00A32C49">
            <w:pPr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  <w:r w:rsidRPr="00EC46FE">
              <w:rPr>
                <w:rFonts w:asciiTheme="minorHAnsi" w:hAnsiTheme="minorHAnsi" w:cstheme="minorHAnsi"/>
                <w:sz w:val="22"/>
              </w:rPr>
              <w:t>CZ25501003</w:t>
            </w:r>
          </w:p>
        </w:tc>
      </w:tr>
      <w:tr w:rsidR="00263C80" w:rsidRPr="00EC46FE" w14:paraId="31851ACC" w14:textId="77777777" w:rsidTr="00A32C49">
        <w:tc>
          <w:tcPr>
            <w:tcW w:w="2268" w:type="dxa"/>
            <w:hideMark/>
          </w:tcPr>
          <w:p w14:paraId="4B88261E" w14:textId="77777777" w:rsidR="00263C80" w:rsidRPr="00EC46FE" w:rsidRDefault="00263C80" w:rsidP="00A32C49">
            <w:pPr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  <w:r w:rsidRPr="00EC46FE">
              <w:rPr>
                <w:rFonts w:asciiTheme="minorHAnsi" w:hAnsiTheme="minorHAnsi" w:cstheme="minorHAnsi"/>
                <w:sz w:val="22"/>
              </w:rPr>
              <w:t>bankovní spojení:</w:t>
            </w:r>
          </w:p>
        </w:tc>
        <w:tc>
          <w:tcPr>
            <w:tcW w:w="7087" w:type="dxa"/>
            <w:hideMark/>
          </w:tcPr>
          <w:p w14:paraId="412B3460" w14:textId="77777777" w:rsidR="00263C80" w:rsidRPr="00EC46FE" w:rsidRDefault="00263C80" w:rsidP="00A32C49">
            <w:pPr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  <w:r w:rsidRPr="00EC46FE">
              <w:rPr>
                <w:rFonts w:asciiTheme="minorHAnsi" w:hAnsiTheme="minorHAnsi" w:cstheme="minorHAnsi"/>
                <w:color w:val="000000"/>
                <w:sz w:val="22"/>
              </w:rPr>
              <w:t>Komerční banka, a.s.</w:t>
            </w:r>
          </w:p>
        </w:tc>
      </w:tr>
      <w:tr w:rsidR="00263C80" w:rsidRPr="00EC46FE" w14:paraId="559E1728" w14:textId="77777777" w:rsidTr="00A32C49">
        <w:tc>
          <w:tcPr>
            <w:tcW w:w="2268" w:type="dxa"/>
            <w:hideMark/>
          </w:tcPr>
          <w:p w14:paraId="5A61C85E" w14:textId="77777777" w:rsidR="00263C80" w:rsidRPr="00EC46FE" w:rsidRDefault="00263C80" w:rsidP="00A32C49">
            <w:pPr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  <w:r w:rsidRPr="00EC46FE">
              <w:rPr>
                <w:rFonts w:asciiTheme="minorHAnsi" w:hAnsiTheme="minorHAnsi" w:cstheme="minorHAnsi"/>
                <w:sz w:val="22"/>
              </w:rPr>
              <w:t>číslo účtu (CZK):</w:t>
            </w:r>
          </w:p>
        </w:tc>
        <w:tc>
          <w:tcPr>
            <w:tcW w:w="7087" w:type="dxa"/>
            <w:hideMark/>
          </w:tcPr>
          <w:p w14:paraId="7450AA31" w14:textId="77777777" w:rsidR="00263C80" w:rsidRPr="00EC46FE" w:rsidRDefault="00263C80" w:rsidP="00A32C49">
            <w:pPr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  <w:r w:rsidRPr="00EC46FE">
              <w:rPr>
                <w:rFonts w:asciiTheme="minorHAnsi" w:hAnsiTheme="minorHAnsi" w:cstheme="minorHAnsi"/>
                <w:color w:val="000000"/>
                <w:sz w:val="22"/>
              </w:rPr>
              <w:t>19-9090420287/0100</w:t>
            </w:r>
          </w:p>
        </w:tc>
      </w:tr>
      <w:tr w:rsidR="00263C80" w:rsidRPr="00EC46FE" w14:paraId="02EA48B3" w14:textId="77777777" w:rsidTr="00A32C49">
        <w:tc>
          <w:tcPr>
            <w:tcW w:w="2268" w:type="dxa"/>
            <w:hideMark/>
          </w:tcPr>
          <w:p w14:paraId="2CEB2F07" w14:textId="77777777" w:rsidR="00263C80" w:rsidRPr="00EC46FE" w:rsidRDefault="00263C80" w:rsidP="00A32C49">
            <w:pPr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  <w:r w:rsidRPr="00EC46FE">
              <w:rPr>
                <w:rFonts w:asciiTheme="minorHAnsi" w:hAnsiTheme="minorHAnsi" w:cstheme="minorHAnsi"/>
                <w:sz w:val="22"/>
              </w:rPr>
              <w:t>jednající:</w:t>
            </w:r>
          </w:p>
        </w:tc>
        <w:tc>
          <w:tcPr>
            <w:tcW w:w="7087" w:type="dxa"/>
            <w:hideMark/>
          </w:tcPr>
          <w:p w14:paraId="5577DCAF" w14:textId="77777777" w:rsidR="00263C80" w:rsidRPr="00EC46FE" w:rsidRDefault="00263C80" w:rsidP="00A32C49">
            <w:pPr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  <w:r w:rsidRPr="00EC46FE">
              <w:rPr>
                <w:rFonts w:asciiTheme="minorHAnsi" w:hAnsiTheme="minorHAnsi" w:cstheme="minorHAnsi"/>
                <w:sz w:val="22"/>
              </w:rPr>
              <w:t>Mgr. Miloslavem Kvapilem, jednatelem</w:t>
            </w:r>
          </w:p>
          <w:p w14:paraId="725A07CD" w14:textId="77777777" w:rsidR="00263C80" w:rsidRPr="00EC46FE" w:rsidRDefault="00F84A52" w:rsidP="00A32C49">
            <w:pPr>
              <w:spacing w:after="0" w:line="276" w:lineRule="auto"/>
              <w:rPr>
                <w:rFonts w:asciiTheme="minorHAnsi" w:hAnsiTheme="minorHAnsi" w:cstheme="minorHAnsi"/>
                <w:sz w:val="22"/>
                <w:highlight w:val="yellow"/>
              </w:rPr>
            </w:pPr>
            <w:hyperlink r:id="rId9" w:history="1">
              <w:r w:rsidR="00263C80" w:rsidRPr="00DD1E6A">
                <w:rPr>
                  <w:rStyle w:val="Hypertextovodkaz"/>
                  <w:rFonts w:asciiTheme="minorHAnsi" w:eastAsia="Calibri" w:hAnsiTheme="minorHAnsi" w:cstheme="minorHAnsi"/>
                  <w:color w:val="auto"/>
                  <w:sz w:val="22"/>
                </w:rPr>
                <w:t>kvapil@dynatech.cz</w:t>
              </w:r>
            </w:hyperlink>
            <w:r w:rsidR="00263C80" w:rsidRPr="00DD1E6A">
              <w:rPr>
                <w:rFonts w:asciiTheme="minorHAnsi" w:eastAsia="Calibri" w:hAnsiTheme="minorHAnsi" w:cstheme="minorHAnsi"/>
                <w:sz w:val="22"/>
              </w:rPr>
              <w:t xml:space="preserve">, </w:t>
            </w:r>
            <w:r w:rsidR="00263C80" w:rsidRPr="00EC46FE">
              <w:rPr>
                <w:rFonts w:asciiTheme="minorHAnsi" w:eastAsia="Calibri" w:hAnsiTheme="minorHAnsi" w:cstheme="minorHAnsi"/>
                <w:sz w:val="22"/>
              </w:rPr>
              <w:t>608 828 800</w:t>
            </w:r>
          </w:p>
        </w:tc>
      </w:tr>
    </w:tbl>
    <w:p w14:paraId="4F40DF20" w14:textId="77777777" w:rsidR="00972324" w:rsidRPr="00EC46FE" w:rsidRDefault="00972324" w:rsidP="00972324">
      <w:pPr>
        <w:rPr>
          <w:rFonts w:asciiTheme="minorHAnsi" w:hAnsiTheme="minorHAnsi" w:cstheme="minorHAnsi"/>
          <w:sz w:val="22"/>
        </w:rPr>
      </w:pPr>
      <w:r w:rsidRPr="00EC46FE">
        <w:rPr>
          <w:rFonts w:asciiTheme="minorHAnsi" w:hAnsiTheme="minorHAnsi" w:cstheme="minorHAnsi"/>
          <w:sz w:val="22"/>
        </w:rPr>
        <w:t>(dále jen „Zhotovitel“)</w:t>
      </w:r>
    </w:p>
    <w:p w14:paraId="06BC9E6D" w14:textId="77777777" w:rsidR="00972324" w:rsidRPr="00EC46FE" w:rsidRDefault="00972324" w:rsidP="00972324">
      <w:pPr>
        <w:rPr>
          <w:rFonts w:asciiTheme="minorHAnsi" w:hAnsiTheme="minorHAnsi" w:cstheme="minorHAnsi"/>
          <w:sz w:val="22"/>
        </w:rPr>
      </w:pPr>
      <w:r w:rsidRPr="00EC46FE">
        <w:rPr>
          <w:rFonts w:asciiTheme="minorHAnsi" w:hAnsiTheme="minorHAnsi" w:cstheme="minorHAnsi"/>
          <w:sz w:val="22"/>
        </w:rPr>
        <w:t>dále označovány společně jako „Strany“ a/nebo „Smluvní strany“</w:t>
      </w:r>
    </w:p>
    <w:p w14:paraId="0D16803C" w14:textId="77777777" w:rsidR="00972324" w:rsidRPr="00EC46FE" w:rsidRDefault="00972324" w:rsidP="00972324">
      <w:pPr>
        <w:rPr>
          <w:rFonts w:asciiTheme="minorHAnsi" w:hAnsiTheme="minorHAnsi" w:cstheme="minorHAnsi"/>
          <w:sz w:val="22"/>
        </w:rPr>
      </w:pPr>
    </w:p>
    <w:p w14:paraId="33423FF6" w14:textId="77777777" w:rsidR="00972324" w:rsidRPr="00EC46FE" w:rsidRDefault="00972324" w:rsidP="00972324">
      <w:pPr>
        <w:jc w:val="center"/>
        <w:rPr>
          <w:rFonts w:asciiTheme="minorHAnsi" w:hAnsiTheme="minorHAnsi" w:cstheme="minorHAnsi"/>
          <w:b/>
          <w:sz w:val="22"/>
        </w:rPr>
      </w:pPr>
      <w:r w:rsidRPr="00EC46FE">
        <w:rPr>
          <w:rFonts w:asciiTheme="minorHAnsi" w:hAnsiTheme="minorHAnsi" w:cstheme="minorHAnsi"/>
          <w:b/>
          <w:sz w:val="22"/>
        </w:rPr>
        <w:t>takto:</w:t>
      </w:r>
    </w:p>
    <w:p w14:paraId="0F9C82C2" w14:textId="3E2DF1DB" w:rsidR="00972324" w:rsidRPr="00EC46FE" w:rsidRDefault="00972324" w:rsidP="00972324">
      <w:pPr>
        <w:rPr>
          <w:rFonts w:asciiTheme="minorHAnsi" w:hAnsiTheme="minorHAnsi" w:cstheme="minorHAnsi"/>
          <w:sz w:val="22"/>
        </w:rPr>
      </w:pPr>
    </w:p>
    <w:p w14:paraId="1B393041" w14:textId="77777777" w:rsidR="004032EE" w:rsidRPr="00EC46FE" w:rsidRDefault="004032EE" w:rsidP="004032EE">
      <w:pPr>
        <w:jc w:val="center"/>
        <w:rPr>
          <w:rFonts w:asciiTheme="minorHAnsi" w:hAnsiTheme="minorHAnsi" w:cstheme="minorHAnsi"/>
          <w:b/>
          <w:bCs/>
          <w:sz w:val="22"/>
        </w:rPr>
      </w:pPr>
      <w:bookmarkStart w:id="0" w:name="_Ref355097171"/>
      <w:r w:rsidRPr="00EC46FE">
        <w:rPr>
          <w:rFonts w:asciiTheme="minorHAnsi" w:hAnsiTheme="minorHAnsi" w:cstheme="minorHAnsi"/>
          <w:b/>
          <w:bCs/>
          <w:sz w:val="22"/>
        </w:rPr>
        <w:t>PREAMBULE</w:t>
      </w:r>
    </w:p>
    <w:p w14:paraId="7BFCFD09" w14:textId="420BF019" w:rsidR="004032EE" w:rsidRPr="00EC46FE" w:rsidRDefault="004032EE" w:rsidP="00EC46FE">
      <w:pPr>
        <w:pStyle w:val="Odstavecseseznamem"/>
        <w:numPr>
          <w:ilvl w:val="0"/>
          <w:numId w:val="17"/>
        </w:numPr>
        <w:spacing w:after="0" w:line="240" w:lineRule="auto"/>
        <w:ind w:left="284" w:hanging="357"/>
        <w:rPr>
          <w:rFonts w:asciiTheme="minorHAnsi" w:hAnsiTheme="minorHAnsi" w:cstheme="minorHAnsi"/>
          <w:sz w:val="22"/>
        </w:rPr>
      </w:pPr>
      <w:r w:rsidRPr="00EC46FE">
        <w:rPr>
          <w:rFonts w:asciiTheme="minorHAnsi" w:hAnsiTheme="minorHAnsi" w:cstheme="minorHAnsi"/>
          <w:sz w:val="22"/>
        </w:rPr>
        <w:t xml:space="preserve">Objednatel a Zhotovitel spolu uzavřeli na základě výběrového řízení k Projektu s názvem „Jednotné řízení příspěvkových organizací MČ Brno-Nový Lískovec“ Servisní smlouvu dne </w:t>
      </w:r>
      <w:r w:rsidR="00624DDE">
        <w:rPr>
          <w:rFonts w:asciiTheme="minorHAnsi" w:hAnsiTheme="minorHAnsi" w:cstheme="minorHAnsi"/>
          <w:sz w:val="22"/>
        </w:rPr>
        <w:t>23. 4. 2018</w:t>
      </w:r>
      <w:r w:rsidRPr="00EC46FE">
        <w:rPr>
          <w:rFonts w:asciiTheme="minorHAnsi" w:hAnsiTheme="minorHAnsi" w:cstheme="minorHAnsi"/>
          <w:sz w:val="22"/>
        </w:rPr>
        <w:t>.</w:t>
      </w:r>
    </w:p>
    <w:p w14:paraId="1157E1E8" w14:textId="559B3299" w:rsidR="004032EE" w:rsidRPr="00EC46FE" w:rsidRDefault="004032EE" w:rsidP="00EC46FE">
      <w:pPr>
        <w:pStyle w:val="Odstavecseseznamem"/>
        <w:numPr>
          <w:ilvl w:val="0"/>
          <w:numId w:val="17"/>
        </w:numPr>
        <w:spacing w:after="0" w:line="240" w:lineRule="auto"/>
        <w:ind w:left="284" w:hanging="357"/>
        <w:rPr>
          <w:rFonts w:asciiTheme="minorHAnsi" w:hAnsiTheme="minorHAnsi" w:cstheme="minorHAnsi"/>
          <w:sz w:val="22"/>
        </w:rPr>
      </w:pPr>
      <w:r w:rsidRPr="00EC46FE">
        <w:rPr>
          <w:rFonts w:asciiTheme="minorHAnsi" w:hAnsiTheme="minorHAnsi" w:cstheme="minorHAnsi"/>
          <w:sz w:val="22"/>
        </w:rPr>
        <w:t>Účelem tohoto dodatku je prodloužení poskytování služeb do 31.3.2024.</w:t>
      </w:r>
    </w:p>
    <w:p w14:paraId="5E3108DD" w14:textId="07AE9331" w:rsidR="004032EE" w:rsidRPr="00EC46FE" w:rsidRDefault="004032EE" w:rsidP="00EC46FE">
      <w:pPr>
        <w:pStyle w:val="Odstavecseseznamem"/>
        <w:numPr>
          <w:ilvl w:val="0"/>
          <w:numId w:val="17"/>
        </w:numPr>
        <w:spacing w:after="0" w:line="240" w:lineRule="auto"/>
        <w:ind w:left="284" w:hanging="357"/>
        <w:rPr>
          <w:rFonts w:asciiTheme="minorHAnsi" w:hAnsiTheme="minorHAnsi" w:cstheme="minorHAnsi"/>
          <w:sz w:val="22"/>
        </w:rPr>
      </w:pPr>
      <w:r w:rsidRPr="00EC46FE">
        <w:rPr>
          <w:rFonts w:asciiTheme="minorHAnsi" w:hAnsiTheme="minorHAnsi" w:cstheme="minorHAnsi"/>
          <w:sz w:val="22"/>
        </w:rPr>
        <w:t>Dodatek je uzavírán na základě bodu 4.4 smlouvy.</w:t>
      </w:r>
    </w:p>
    <w:p w14:paraId="04BEEC3B" w14:textId="77777777" w:rsidR="004032EE" w:rsidRPr="00EC46FE" w:rsidRDefault="004032EE" w:rsidP="004032EE">
      <w:pPr>
        <w:rPr>
          <w:rFonts w:asciiTheme="minorHAnsi" w:hAnsiTheme="minorHAnsi" w:cstheme="minorHAnsi"/>
          <w:sz w:val="22"/>
        </w:rPr>
      </w:pPr>
    </w:p>
    <w:p w14:paraId="6928ED37" w14:textId="04B005D2" w:rsidR="004032EE" w:rsidRPr="00EC46FE" w:rsidRDefault="004032EE" w:rsidP="004032EE">
      <w:pPr>
        <w:rPr>
          <w:rFonts w:asciiTheme="minorHAnsi" w:hAnsiTheme="minorHAnsi" w:cstheme="minorHAnsi"/>
          <w:sz w:val="22"/>
        </w:rPr>
      </w:pPr>
      <w:r w:rsidRPr="00EC46FE">
        <w:rPr>
          <w:rFonts w:asciiTheme="minorHAnsi" w:hAnsiTheme="minorHAnsi" w:cstheme="minorHAnsi"/>
          <w:sz w:val="22"/>
        </w:rPr>
        <w:t>Bod 4.3 nahrazuje tímto zněním:</w:t>
      </w:r>
    </w:p>
    <w:p w14:paraId="4BBEB202" w14:textId="737E3281" w:rsidR="004032EE" w:rsidRPr="00EC46FE" w:rsidRDefault="00523B4E" w:rsidP="00523B4E">
      <w:pPr>
        <w:jc w:val="both"/>
        <w:rPr>
          <w:rFonts w:asciiTheme="minorHAnsi" w:hAnsiTheme="minorHAnsi" w:cstheme="minorHAnsi"/>
          <w:sz w:val="22"/>
        </w:rPr>
      </w:pPr>
      <w:r w:rsidRPr="00EC46FE">
        <w:rPr>
          <w:rFonts w:asciiTheme="minorHAnsi" w:hAnsiTheme="minorHAnsi" w:cstheme="minorHAnsi"/>
          <w:sz w:val="22"/>
        </w:rPr>
        <w:t xml:space="preserve">Délka servisního období se stanovuje na dobu od počátku zkušebního provozu. Po dobu zkušebního provozu je poskytována zdarma. Po ukončení zkušebního provozu a předání díla rutinního (produktivního) provozu bude servisní podpora poskytována za úplatu, na základě této smlouvy. Servisní období je po celou dobu udržitelnosti projektu, přičemž doba udržitelnosti projektu se </w:t>
      </w:r>
      <w:r w:rsidRPr="00EC46FE">
        <w:rPr>
          <w:rFonts w:asciiTheme="minorHAnsi" w:hAnsiTheme="minorHAnsi" w:cstheme="minorHAnsi"/>
          <w:b/>
          <w:bCs/>
          <w:sz w:val="22"/>
        </w:rPr>
        <w:t>z 60 měsíců ode dne předání díla do rutinního (produktivního) provozu tj. 31.10.2023 PRODULUŽUJE o 5 měsíců, tj. do 31.3.2024</w:t>
      </w:r>
      <w:r w:rsidR="004032EE" w:rsidRPr="00EC46FE">
        <w:rPr>
          <w:rFonts w:asciiTheme="minorHAnsi" w:hAnsiTheme="minorHAnsi" w:cstheme="minorHAnsi"/>
          <w:sz w:val="22"/>
        </w:rPr>
        <w:t>.</w:t>
      </w:r>
    </w:p>
    <w:p w14:paraId="373CAEB3" w14:textId="77777777" w:rsidR="004032EE" w:rsidRPr="00EC46FE" w:rsidRDefault="004032EE" w:rsidP="004032EE">
      <w:pPr>
        <w:rPr>
          <w:rFonts w:asciiTheme="minorHAnsi" w:hAnsiTheme="minorHAnsi" w:cstheme="minorHAnsi"/>
          <w:sz w:val="22"/>
        </w:rPr>
      </w:pPr>
    </w:p>
    <w:p w14:paraId="67913656" w14:textId="6FDC000F" w:rsidR="00523B4E" w:rsidRPr="00EC46FE" w:rsidRDefault="00523B4E" w:rsidP="004032EE">
      <w:pPr>
        <w:rPr>
          <w:rFonts w:asciiTheme="minorHAnsi" w:hAnsiTheme="minorHAnsi" w:cstheme="minorHAnsi"/>
          <w:sz w:val="22"/>
        </w:rPr>
      </w:pPr>
      <w:r w:rsidRPr="00EC46FE">
        <w:rPr>
          <w:rFonts w:asciiTheme="minorHAnsi" w:hAnsiTheme="minorHAnsi" w:cstheme="minorHAnsi"/>
          <w:sz w:val="22"/>
        </w:rPr>
        <w:t>Článek 5 cena se mezi bod 5.3 a 5.4 vkládá body 5.3.1 a 5.3.2 v tomto znění</w:t>
      </w:r>
      <w:r w:rsidR="00EC46FE" w:rsidRPr="00EC46FE">
        <w:rPr>
          <w:rFonts w:asciiTheme="minorHAnsi" w:hAnsiTheme="minorHAnsi" w:cstheme="minorHAnsi"/>
          <w:sz w:val="22"/>
        </w:rPr>
        <w:t>:</w:t>
      </w:r>
    </w:p>
    <w:p w14:paraId="7D4DE5D0" w14:textId="61D6D5E5" w:rsidR="00496007" w:rsidRPr="00EC46FE" w:rsidRDefault="00523B4E" w:rsidP="004032EE">
      <w:pPr>
        <w:rPr>
          <w:rFonts w:asciiTheme="minorHAnsi" w:hAnsiTheme="minorHAnsi" w:cstheme="minorHAnsi"/>
          <w:sz w:val="22"/>
        </w:rPr>
      </w:pPr>
      <w:r w:rsidRPr="00EC46FE">
        <w:rPr>
          <w:rFonts w:asciiTheme="minorHAnsi" w:hAnsiTheme="minorHAnsi" w:cstheme="minorHAnsi"/>
          <w:sz w:val="22"/>
        </w:rPr>
        <w:t>5.3.1 Cena za období od 1.11.2023</w:t>
      </w:r>
      <w:r w:rsidR="00496007" w:rsidRPr="00EC46FE">
        <w:rPr>
          <w:rFonts w:asciiTheme="minorHAnsi" w:hAnsiTheme="minorHAnsi" w:cstheme="minorHAnsi"/>
          <w:sz w:val="22"/>
        </w:rPr>
        <w:t xml:space="preserve"> do 31.12.202</w:t>
      </w:r>
      <w:r w:rsidR="00624DDE">
        <w:rPr>
          <w:rFonts w:asciiTheme="minorHAnsi" w:hAnsiTheme="minorHAnsi" w:cstheme="minorHAnsi"/>
          <w:sz w:val="22"/>
        </w:rPr>
        <w:t>3</w:t>
      </w:r>
      <w:r w:rsidRPr="00EC46FE">
        <w:rPr>
          <w:rFonts w:asciiTheme="minorHAnsi" w:hAnsiTheme="minorHAnsi" w:cstheme="minorHAnsi"/>
          <w:sz w:val="22"/>
        </w:rPr>
        <w:t xml:space="preserve"> byla dohodnuta ve výši:</w:t>
      </w:r>
      <w:r w:rsidR="00496007" w:rsidRPr="00EC46FE">
        <w:rPr>
          <w:rFonts w:asciiTheme="minorHAnsi" w:hAnsiTheme="minorHAnsi" w:cstheme="minorHAnsi"/>
          <w:sz w:val="22"/>
        </w:rPr>
        <w:t xml:space="preserve"> </w:t>
      </w:r>
    </w:p>
    <w:tbl>
      <w:tblPr>
        <w:tblW w:w="7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710"/>
        <w:gridCol w:w="1060"/>
        <w:gridCol w:w="1119"/>
        <w:gridCol w:w="1455"/>
      </w:tblGrid>
      <w:tr w:rsidR="00496007" w:rsidRPr="00496007" w14:paraId="31D782E3" w14:textId="77777777" w:rsidTr="00496007">
        <w:trPr>
          <w:trHeight w:val="28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19A00E" w14:textId="77777777" w:rsidR="00496007" w:rsidRPr="00496007" w:rsidRDefault="00496007" w:rsidP="0049600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Pol.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31E151A" w14:textId="77777777" w:rsidR="00496007" w:rsidRPr="00496007" w:rsidRDefault="00496007" w:rsidP="0049600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Popis položky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1C3C05" w14:textId="77777777" w:rsidR="00496007" w:rsidRPr="00496007" w:rsidRDefault="00496007" w:rsidP="0049600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Cena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3760C9" w14:textId="77777777" w:rsidR="00496007" w:rsidRPr="00496007" w:rsidRDefault="00496007" w:rsidP="0049600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DPH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88D81D" w14:textId="77777777" w:rsidR="00496007" w:rsidRPr="00496007" w:rsidRDefault="00496007" w:rsidP="0049600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Cena s DPH</w:t>
            </w:r>
          </w:p>
        </w:tc>
      </w:tr>
      <w:tr w:rsidR="00496007" w:rsidRPr="00496007" w14:paraId="68791A4B" w14:textId="77777777" w:rsidTr="00496007">
        <w:trPr>
          <w:trHeight w:val="28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1AB4" w14:textId="77777777" w:rsidR="00496007" w:rsidRPr="00496007" w:rsidRDefault="00496007" w:rsidP="0049600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1.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35DF" w14:textId="77777777" w:rsidR="00496007" w:rsidRPr="00496007" w:rsidRDefault="00496007" w:rsidP="0049600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Housing</w:t>
            </w:r>
            <w:proofErr w:type="spellEnd"/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 xml:space="preserve"> (server, firewall, diskové pole)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749D" w14:textId="77777777" w:rsidR="00496007" w:rsidRPr="00496007" w:rsidRDefault="00496007" w:rsidP="0049600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25 608 Kč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AB9C" w14:textId="77777777" w:rsidR="00496007" w:rsidRPr="00496007" w:rsidRDefault="00496007" w:rsidP="0049600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5 378 Kč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7430" w14:textId="77777777" w:rsidR="00496007" w:rsidRPr="00496007" w:rsidRDefault="00496007" w:rsidP="0049600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30 986 Kč</w:t>
            </w:r>
          </w:p>
        </w:tc>
      </w:tr>
      <w:tr w:rsidR="00496007" w:rsidRPr="00496007" w14:paraId="5B432AEE" w14:textId="77777777" w:rsidTr="00496007">
        <w:trPr>
          <w:trHeight w:val="28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ACAE" w14:textId="77777777" w:rsidR="00496007" w:rsidRPr="00496007" w:rsidRDefault="00496007" w:rsidP="0049600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2.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7453C" w14:textId="6C12A513" w:rsidR="00496007" w:rsidRPr="00496007" w:rsidRDefault="00496007" w:rsidP="0049600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Systémová podpora (</w:t>
            </w:r>
            <w:r w:rsidRPr="00EC46FE">
              <w:rPr>
                <w:rFonts w:asciiTheme="minorHAnsi" w:hAnsiTheme="minorHAnsi" w:cstheme="minorHAnsi"/>
                <w:color w:val="000000"/>
                <w:sz w:val="22"/>
              </w:rPr>
              <w:t>profylaxe</w:t>
            </w: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E736" w14:textId="77777777" w:rsidR="00496007" w:rsidRPr="00496007" w:rsidRDefault="00496007" w:rsidP="0049600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6 000 Kč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E959" w14:textId="77777777" w:rsidR="00496007" w:rsidRPr="00496007" w:rsidRDefault="00496007" w:rsidP="0049600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1 260 Kč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AFEF" w14:textId="77777777" w:rsidR="00496007" w:rsidRPr="00496007" w:rsidRDefault="00496007" w:rsidP="0049600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7 260 Kč</w:t>
            </w:r>
          </w:p>
        </w:tc>
      </w:tr>
      <w:tr w:rsidR="00496007" w:rsidRPr="00496007" w14:paraId="068C873D" w14:textId="77777777" w:rsidTr="00496007">
        <w:trPr>
          <w:trHeight w:val="28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D4C3" w14:textId="77777777" w:rsidR="00496007" w:rsidRPr="00496007" w:rsidRDefault="00496007" w:rsidP="0049600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3.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910AF" w14:textId="0069A2FF" w:rsidR="00496007" w:rsidRPr="00496007" w:rsidRDefault="00496007" w:rsidP="0049600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C46FE">
              <w:rPr>
                <w:rFonts w:asciiTheme="minorHAnsi" w:hAnsiTheme="minorHAnsi" w:cstheme="minorHAnsi"/>
                <w:color w:val="000000"/>
                <w:sz w:val="22"/>
              </w:rPr>
              <w:t>CROSEUS – měsíčně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ED3B" w14:textId="77777777" w:rsidR="00496007" w:rsidRPr="00496007" w:rsidRDefault="00496007" w:rsidP="0049600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29 680 Kč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BA3D" w14:textId="77777777" w:rsidR="00496007" w:rsidRPr="00496007" w:rsidRDefault="00496007" w:rsidP="0049600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6 233 Kč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8CC8" w14:textId="77777777" w:rsidR="00496007" w:rsidRPr="00496007" w:rsidRDefault="00496007" w:rsidP="0049600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35 913 Kč</w:t>
            </w:r>
          </w:p>
        </w:tc>
      </w:tr>
      <w:tr w:rsidR="00496007" w:rsidRPr="00496007" w14:paraId="0AD8F1DE" w14:textId="77777777" w:rsidTr="00496007">
        <w:trPr>
          <w:trHeight w:val="28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D393" w14:textId="77777777" w:rsidR="00496007" w:rsidRPr="00496007" w:rsidRDefault="00496007" w:rsidP="0049600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4.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D92E1" w14:textId="368ED876" w:rsidR="00496007" w:rsidRPr="00496007" w:rsidRDefault="00496007" w:rsidP="0049600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 xml:space="preserve">TESCO </w:t>
            </w:r>
            <w:r w:rsidRPr="00EC46FE">
              <w:rPr>
                <w:rFonts w:asciiTheme="minorHAnsi" w:hAnsiTheme="minorHAnsi" w:cstheme="minorHAnsi"/>
                <w:color w:val="000000"/>
                <w:sz w:val="22"/>
              </w:rPr>
              <w:t>SW – měsíčně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B1D4" w14:textId="77777777" w:rsidR="00496007" w:rsidRPr="00496007" w:rsidRDefault="00496007" w:rsidP="0049600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6 000 Kč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0806" w14:textId="77777777" w:rsidR="00496007" w:rsidRPr="00496007" w:rsidRDefault="00496007" w:rsidP="0049600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1 260 Kč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D19A" w14:textId="77777777" w:rsidR="00496007" w:rsidRPr="00496007" w:rsidRDefault="00496007" w:rsidP="0049600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7 260 Kč</w:t>
            </w:r>
          </w:p>
        </w:tc>
      </w:tr>
      <w:tr w:rsidR="00496007" w:rsidRPr="00496007" w14:paraId="5827E572" w14:textId="77777777" w:rsidTr="00496007">
        <w:trPr>
          <w:trHeight w:val="28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7ADC" w14:textId="77777777" w:rsidR="00496007" w:rsidRPr="00496007" w:rsidRDefault="00496007" w:rsidP="0049600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2004" w14:textId="77777777" w:rsidR="00496007" w:rsidRPr="00496007" w:rsidRDefault="00496007" w:rsidP="0049600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Celkem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07FB" w14:textId="77777777" w:rsidR="00496007" w:rsidRPr="00496007" w:rsidRDefault="00496007" w:rsidP="00496007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67 288 Kč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E972" w14:textId="77777777" w:rsidR="00496007" w:rsidRPr="00496007" w:rsidRDefault="00496007" w:rsidP="00496007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14 130 Kč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9C46" w14:textId="0E83F46D" w:rsidR="00496007" w:rsidRPr="00EC46FE" w:rsidRDefault="00496007" w:rsidP="00496007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EC46F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81 418 Kč</w:t>
            </w:r>
          </w:p>
        </w:tc>
      </w:tr>
    </w:tbl>
    <w:p w14:paraId="2F51794D" w14:textId="4CC76F98" w:rsidR="00523B4E" w:rsidRPr="00EC46FE" w:rsidRDefault="00523B4E" w:rsidP="00496007">
      <w:pPr>
        <w:rPr>
          <w:rFonts w:asciiTheme="minorHAnsi" w:hAnsiTheme="minorHAnsi" w:cstheme="minorHAnsi"/>
          <w:sz w:val="22"/>
        </w:rPr>
      </w:pPr>
    </w:p>
    <w:p w14:paraId="571A57E2" w14:textId="0162623F" w:rsidR="00496007" w:rsidRPr="00EC46FE" w:rsidRDefault="00523B4E" w:rsidP="004032EE">
      <w:pPr>
        <w:rPr>
          <w:rFonts w:asciiTheme="minorHAnsi" w:hAnsiTheme="minorHAnsi" w:cstheme="minorHAnsi"/>
          <w:sz w:val="22"/>
        </w:rPr>
      </w:pPr>
      <w:r w:rsidRPr="00EC46FE">
        <w:rPr>
          <w:rFonts w:asciiTheme="minorHAnsi" w:hAnsiTheme="minorHAnsi" w:cstheme="minorHAnsi"/>
          <w:sz w:val="22"/>
        </w:rPr>
        <w:t>5.3.2 Cena za období od 1.1.2024 do 31.3.202</w:t>
      </w:r>
      <w:r w:rsidR="00496007" w:rsidRPr="00EC46FE">
        <w:rPr>
          <w:rFonts w:asciiTheme="minorHAnsi" w:hAnsiTheme="minorHAnsi" w:cstheme="minorHAnsi"/>
          <w:sz w:val="22"/>
        </w:rPr>
        <w:t>4</w:t>
      </w:r>
      <w:r w:rsidRPr="00EC46FE">
        <w:rPr>
          <w:rFonts w:asciiTheme="minorHAnsi" w:hAnsiTheme="minorHAnsi" w:cstheme="minorHAnsi"/>
          <w:sz w:val="22"/>
        </w:rPr>
        <w:t xml:space="preserve"> byla bez DPH dohodnuta ve výši: </w:t>
      </w: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710"/>
        <w:gridCol w:w="1060"/>
        <w:gridCol w:w="1119"/>
        <w:gridCol w:w="1414"/>
      </w:tblGrid>
      <w:tr w:rsidR="00496007" w:rsidRPr="00496007" w14:paraId="05E06086" w14:textId="77777777" w:rsidTr="00496007">
        <w:trPr>
          <w:trHeight w:val="28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2042" w14:textId="77777777" w:rsidR="00496007" w:rsidRPr="00496007" w:rsidRDefault="00496007" w:rsidP="0049600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Pol.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A7DBC" w14:textId="77777777" w:rsidR="00496007" w:rsidRPr="00496007" w:rsidRDefault="00496007" w:rsidP="0049600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Popis položky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7581" w14:textId="77777777" w:rsidR="00496007" w:rsidRPr="00496007" w:rsidRDefault="00496007" w:rsidP="0049600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Cena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B865" w14:textId="77777777" w:rsidR="00496007" w:rsidRPr="00496007" w:rsidRDefault="00496007" w:rsidP="0049600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DPH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CF10" w14:textId="77777777" w:rsidR="00496007" w:rsidRPr="00496007" w:rsidRDefault="00496007" w:rsidP="0049600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Cena s DPH</w:t>
            </w:r>
          </w:p>
        </w:tc>
      </w:tr>
      <w:tr w:rsidR="00496007" w:rsidRPr="00496007" w14:paraId="670B5C2D" w14:textId="77777777" w:rsidTr="00496007">
        <w:trPr>
          <w:trHeight w:val="28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A1A4" w14:textId="77777777" w:rsidR="00496007" w:rsidRPr="00496007" w:rsidRDefault="00496007" w:rsidP="0049600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1.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C375" w14:textId="77777777" w:rsidR="00496007" w:rsidRPr="00496007" w:rsidRDefault="00496007" w:rsidP="0049600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Housing</w:t>
            </w:r>
            <w:proofErr w:type="spellEnd"/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 xml:space="preserve"> (server, firewall, diskové pole)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1FCC" w14:textId="77777777" w:rsidR="00496007" w:rsidRPr="00496007" w:rsidRDefault="00496007" w:rsidP="0049600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19 206 Kč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82BE" w14:textId="77777777" w:rsidR="00496007" w:rsidRPr="00496007" w:rsidRDefault="00496007" w:rsidP="0049600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4 033 Kč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7E42" w14:textId="77777777" w:rsidR="00496007" w:rsidRPr="00496007" w:rsidRDefault="00496007" w:rsidP="0049600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23 239 Kč</w:t>
            </w:r>
          </w:p>
        </w:tc>
      </w:tr>
      <w:tr w:rsidR="00496007" w:rsidRPr="00496007" w14:paraId="48C665B0" w14:textId="77777777" w:rsidTr="00496007">
        <w:trPr>
          <w:trHeight w:val="28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1F03" w14:textId="77777777" w:rsidR="00496007" w:rsidRPr="00496007" w:rsidRDefault="00496007" w:rsidP="0049600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2.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E88CF" w14:textId="3DD513B1" w:rsidR="00496007" w:rsidRPr="00496007" w:rsidRDefault="00496007" w:rsidP="0049600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Systémová podpora (</w:t>
            </w:r>
            <w:r w:rsidRPr="00EC46FE">
              <w:rPr>
                <w:rFonts w:asciiTheme="minorHAnsi" w:hAnsiTheme="minorHAnsi" w:cstheme="minorHAnsi"/>
                <w:color w:val="000000"/>
                <w:sz w:val="22"/>
              </w:rPr>
              <w:t>profylaxe</w:t>
            </w: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5B6A" w14:textId="77777777" w:rsidR="00496007" w:rsidRPr="00496007" w:rsidRDefault="00496007" w:rsidP="0049600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4 500 Kč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F921" w14:textId="77777777" w:rsidR="00496007" w:rsidRPr="00496007" w:rsidRDefault="00496007" w:rsidP="0049600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945 Kč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3823" w14:textId="77777777" w:rsidR="00496007" w:rsidRPr="00496007" w:rsidRDefault="00496007" w:rsidP="0049600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5 445 Kč</w:t>
            </w:r>
          </w:p>
        </w:tc>
      </w:tr>
      <w:tr w:rsidR="00496007" w:rsidRPr="00496007" w14:paraId="6DAC8FB7" w14:textId="77777777" w:rsidTr="00496007">
        <w:trPr>
          <w:trHeight w:val="28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FC02" w14:textId="77777777" w:rsidR="00496007" w:rsidRPr="00496007" w:rsidRDefault="00496007" w:rsidP="0049600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3.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BC838" w14:textId="57A590C0" w:rsidR="00496007" w:rsidRPr="00496007" w:rsidRDefault="00496007" w:rsidP="0049600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C46FE">
              <w:rPr>
                <w:rFonts w:asciiTheme="minorHAnsi" w:hAnsiTheme="minorHAnsi" w:cstheme="minorHAnsi"/>
                <w:color w:val="000000"/>
                <w:sz w:val="22"/>
              </w:rPr>
              <w:t>CROSEUS – měsíčně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F0F9" w14:textId="77777777" w:rsidR="00496007" w:rsidRPr="00496007" w:rsidRDefault="00496007" w:rsidP="0049600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44 520 Kč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581F" w14:textId="77777777" w:rsidR="00496007" w:rsidRPr="00496007" w:rsidRDefault="00496007" w:rsidP="0049600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9 349 Kč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8B09" w14:textId="77777777" w:rsidR="00496007" w:rsidRPr="00496007" w:rsidRDefault="00496007" w:rsidP="0049600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53 869 Kč</w:t>
            </w:r>
          </w:p>
        </w:tc>
      </w:tr>
      <w:tr w:rsidR="00496007" w:rsidRPr="00496007" w14:paraId="635F7D74" w14:textId="77777777" w:rsidTr="00496007">
        <w:trPr>
          <w:trHeight w:val="28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4935" w14:textId="77777777" w:rsidR="00496007" w:rsidRPr="00496007" w:rsidRDefault="00496007" w:rsidP="0049600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4.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F351F" w14:textId="25BF67C9" w:rsidR="00496007" w:rsidRPr="00496007" w:rsidRDefault="00496007" w:rsidP="0049600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 xml:space="preserve">TESCO </w:t>
            </w:r>
            <w:r w:rsidRPr="00EC46FE">
              <w:rPr>
                <w:rFonts w:asciiTheme="minorHAnsi" w:hAnsiTheme="minorHAnsi" w:cstheme="minorHAnsi"/>
                <w:color w:val="000000"/>
                <w:sz w:val="22"/>
              </w:rPr>
              <w:t>SW – měsíčně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A8F3" w14:textId="77777777" w:rsidR="00496007" w:rsidRPr="00496007" w:rsidRDefault="00496007" w:rsidP="0049600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9 000 Kč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3F15" w14:textId="77777777" w:rsidR="00496007" w:rsidRPr="00496007" w:rsidRDefault="00496007" w:rsidP="0049600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1 890 Kč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C313" w14:textId="77777777" w:rsidR="00496007" w:rsidRPr="00496007" w:rsidRDefault="00496007" w:rsidP="0049600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10 890 Kč</w:t>
            </w:r>
          </w:p>
        </w:tc>
      </w:tr>
      <w:tr w:rsidR="00496007" w:rsidRPr="00496007" w14:paraId="1E7CC279" w14:textId="77777777" w:rsidTr="00496007">
        <w:trPr>
          <w:trHeight w:val="28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A4E7" w14:textId="77777777" w:rsidR="00496007" w:rsidRPr="00496007" w:rsidRDefault="00496007" w:rsidP="0049600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22FC" w14:textId="77777777" w:rsidR="00496007" w:rsidRPr="00496007" w:rsidRDefault="00496007" w:rsidP="0049600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Celkem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FB0F" w14:textId="77777777" w:rsidR="00496007" w:rsidRPr="00496007" w:rsidRDefault="00496007" w:rsidP="00496007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77 226 Kč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3C4C" w14:textId="77777777" w:rsidR="00496007" w:rsidRPr="00496007" w:rsidRDefault="00496007" w:rsidP="00496007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16 217 Kč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2540" w14:textId="77777777" w:rsidR="00496007" w:rsidRPr="00496007" w:rsidRDefault="00496007" w:rsidP="00496007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49600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93 443 Kč</w:t>
            </w:r>
          </w:p>
        </w:tc>
      </w:tr>
    </w:tbl>
    <w:p w14:paraId="4CC02E20" w14:textId="6D2556E9" w:rsidR="00523B4E" w:rsidRPr="00EC46FE" w:rsidRDefault="00523B4E" w:rsidP="004032EE">
      <w:pPr>
        <w:rPr>
          <w:rFonts w:asciiTheme="minorHAnsi" w:hAnsiTheme="minorHAnsi" w:cstheme="minorHAnsi"/>
          <w:sz w:val="22"/>
        </w:rPr>
      </w:pPr>
    </w:p>
    <w:p w14:paraId="4C3A2811" w14:textId="44D89C24" w:rsidR="000125F2" w:rsidRDefault="00496007" w:rsidP="004032EE">
      <w:pPr>
        <w:rPr>
          <w:rFonts w:asciiTheme="minorHAnsi" w:hAnsiTheme="minorHAnsi" w:cstheme="minorHAnsi"/>
          <w:sz w:val="22"/>
        </w:rPr>
      </w:pPr>
      <w:r w:rsidRPr="00EC46FE">
        <w:rPr>
          <w:rFonts w:asciiTheme="minorHAnsi" w:hAnsiTheme="minorHAnsi" w:cstheme="minorHAnsi"/>
          <w:sz w:val="22"/>
        </w:rPr>
        <w:t>Ostatní články zůstávají beze změny.</w:t>
      </w:r>
    </w:p>
    <w:p w14:paraId="1D51C1CB" w14:textId="77777777" w:rsidR="00642448" w:rsidRPr="00642448" w:rsidRDefault="00642448" w:rsidP="00642448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642448">
        <w:rPr>
          <w:rFonts w:asciiTheme="minorHAnsi" w:hAnsiTheme="minorHAnsi" w:cstheme="minorHAnsi"/>
          <w:b/>
          <w:bCs/>
          <w:sz w:val="22"/>
        </w:rPr>
        <w:t>Doložka</w:t>
      </w:r>
    </w:p>
    <w:p w14:paraId="64844CA1" w14:textId="77777777" w:rsidR="00642448" w:rsidRPr="00642448" w:rsidRDefault="00642448" w:rsidP="00642448">
      <w:pPr>
        <w:jc w:val="center"/>
        <w:rPr>
          <w:rFonts w:asciiTheme="minorHAnsi" w:hAnsiTheme="minorHAnsi" w:cstheme="minorHAnsi"/>
          <w:sz w:val="22"/>
        </w:rPr>
      </w:pPr>
      <w:r w:rsidRPr="00642448">
        <w:rPr>
          <w:rFonts w:asciiTheme="minorHAnsi" w:hAnsiTheme="minorHAnsi" w:cstheme="minorHAnsi"/>
          <w:sz w:val="22"/>
        </w:rPr>
        <w:t>ve smyslu § 41 zákona č. 128/2000 Sb., o obcích (obecní zřízení), v platném znění</w:t>
      </w:r>
    </w:p>
    <w:p w14:paraId="5421AB8C" w14:textId="1167E706" w:rsidR="00642448" w:rsidRDefault="00642448" w:rsidP="00642448">
      <w:pPr>
        <w:jc w:val="both"/>
        <w:rPr>
          <w:rFonts w:asciiTheme="minorHAnsi" w:hAnsiTheme="minorHAnsi" w:cstheme="minorHAnsi"/>
          <w:sz w:val="22"/>
        </w:rPr>
      </w:pPr>
      <w:r w:rsidRPr="00642448">
        <w:rPr>
          <w:rFonts w:asciiTheme="minorHAnsi" w:hAnsiTheme="minorHAnsi" w:cstheme="minorHAnsi"/>
          <w:sz w:val="22"/>
        </w:rPr>
        <w:t>Objednatel prohlašuje, že dodatek č. 1 k</w:t>
      </w:r>
      <w:r>
        <w:rPr>
          <w:rFonts w:asciiTheme="minorHAnsi" w:hAnsiTheme="minorHAnsi" w:cstheme="minorHAnsi"/>
          <w:sz w:val="22"/>
        </w:rPr>
        <w:t xml:space="preserve"> servisní smlouvě </w:t>
      </w:r>
      <w:r w:rsidRPr="00642448">
        <w:rPr>
          <w:rFonts w:asciiTheme="minorHAnsi" w:hAnsiTheme="minorHAnsi" w:cstheme="minorHAnsi"/>
          <w:sz w:val="22"/>
        </w:rPr>
        <w:t>č. SML</w:t>
      </w:r>
      <w:r>
        <w:rPr>
          <w:rFonts w:asciiTheme="minorHAnsi" w:hAnsiTheme="minorHAnsi" w:cstheme="minorHAnsi"/>
          <w:sz w:val="22"/>
        </w:rPr>
        <w:t>/115</w:t>
      </w:r>
      <w:r w:rsidRPr="00642448">
        <w:rPr>
          <w:rFonts w:asciiTheme="minorHAnsi" w:hAnsiTheme="minorHAnsi" w:cstheme="minorHAnsi"/>
          <w:sz w:val="22"/>
        </w:rPr>
        <w:t>/201</w:t>
      </w:r>
      <w:r>
        <w:rPr>
          <w:rFonts w:asciiTheme="minorHAnsi" w:hAnsiTheme="minorHAnsi" w:cstheme="minorHAnsi"/>
          <w:sz w:val="22"/>
        </w:rPr>
        <w:t>8</w:t>
      </w:r>
      <w:r w:rsidRPr="00642448">
        <w:rPr>
          <w:rFonts w:asciiTheme="minorHAnsi" w:hAnsiTheme="minorHAnsi" w:cstheme="minorHAnsi"/>
          <w:sz w:val="22"/>
        </w:rPr>
        <w:t>/O</w:t>
      </w:r>
      <w:r>
        <w:rPr>
          <w:rFonts w:asciiTheme="minorHAnsi" w:hAnsiTheme="minorHAnsi" w:cstheme="minorHAnsi"/>
          <w:sz w:val="22"/>
        </w:rPr>
        <w:t>F</w:t>
      </w:r>
      <w:r w:rsidRPr="00642448">
        <w:rPr>
          <w:rFonts w:asciiTheme="minorHAnsi" w:hAnsiTheme="minorHAnsi" w:cstheme="minorHAnsi"/>
          <w:sz w:val="22"/>
        </w:rPr>
        <w:t>, byl projednán a</w:t>
      </w:r>
      <w:r>
        <w:rPr>
          <w:rFonts w:asciiTheme="minorHAnsi" w:hAnsiTheme="minorHAnsi" w:cstheme="minorHAnsi"/>
          <w:sz w:val="22"/>
        </w:rPr>
        <w:t> s</w:t>
      </w:r>
      <w:r w:rsidRPr="00642448">
        <w:rPr>
          <w:rFonts w:asciiTheme="minorHAnsi" w:hAnsiTheme="minorHAnsi" w:cstheme="minorHAnsi"/>
          <w:sz w:val="22"/>
        </w:rPr>
        <w:t xml:space="preserve">chválen na zasedání Rady městské části Brno – Nový Lískovec č. </w:t>
      </w:r>
      <w:r>
        <w:rPr>
          <w:rFonts w:asciiTheme="minorHAnsi" w:hAnsiTheme="minorHAnsi" w:cstheme="minorHAnsi"/>
          <w:sz w:val="22"/>
        </w:rPr>
        <w:t>15</w:t>
      </w:r>
      <w:r w:rsidRPr="00642448">
        <w:rPr>
          <w:rFonts w:asciiTheme="minorHAnsi" w:hAnsiTheme="minorHAnsi" w:cstheme="minorHAnsi"/>
          <w:sz w:val="22"/>
        </w:rPr>
        <w:t>/202</w:t>
      </w:r>
      <w:r>
        <w:rPr>
          <w:rFonts w:asciiTheme="minorHAnsi" w:hAnsiTheme="minorHAnsi" w:cstheme="minorHAnsi"/>
          <w:sz w:val="22"/>
        </w:rPr>
        <w:t>3</w:t>
      </w:r>
      <w:r w:rsidRPr="00642448">
        <w:rPr>
          <w:rFonts w:asciiTheme="minorHAnsi" w:hAnsiTheme="minorHAnsi" w:cstheme="minorHAnsi"/>
          <w:sz w:val="22"/>
        </w:rPr>
        <w:t>, které se konalo dne 2</w:t>
      </w:r>
      <w:r>
        <w:rPr>
          <w:rFonts w:asciiTheme="minorHAnsi" w:hAnsiTheme="minorHAnsi" w:cstheme="minorHAnsi"/>
          <w:sz w:val="22"/>
        </w:rPr>
        <w:t>5</w:t>
      </w:r>
      <w:r w:rsidRPr="00642448">
        <w:rPr>
          <w:rFonts w:asciiTheme="minorHAnsi" w:hAnsiTheme="minorHAnsi" w:cstheme="minorHAnsi"/>
          <w:sz w:val="22"/>
        </w:rPr>
        <w:t>.</w:t>
      </w:r>
      <w:r w:rsidR="000125F2">
        <w:rPr>
          <w:rFonts w:asciiTheme="minorHAnsi" w:hAnsiTheme="minorHAnsi" w:cstheme="minorHAnsi"/>
          <w:sz w:val="22"/>
        </w:rPr>
        <w:t> </w:t>
      </w:r>
      <w:r w:rsidRPr="00642448">
        <w:rPr>
          <w:rFonts w:asciiTheme="minorHAnsi" w:hAnsiTheme="minorHAnsi" w:cstheme="minorHAnsi"/>
          <w:sz w:val="22"/>
        </w:rPr>
        <w:t>1</w:t>
      </w:r>
      <w:r>
        <w:rPr>
          <w:rFonts w:asciiTheme="minorHAnsi" w:hAnsiTheme="minorHAnsi" w:cstheme="minorHAnsi"/>
          <w:sz w:val="22"/>
        </w:rPr>
        <w:t>0</w:t>
      </w:r>
      <w:r w:rsidRPr="00642448">
        <w:rPr>
          <w:rFonts w:asciiTheme="minorHAnsi" w:hAnsiTheme="minorHAnsi" w:cstheme="minorHAnsi"/>
          <w:sz w:val="22"/>
        </w:rPr>
        <w:t>.</w:t>
      </w:r>
      <w:r w:rsidR="000125F2">
        <w:rPr>
          <w:rFonts w:asciiTheme="minorHAnsi" w:hAnsiTheme="minorHAnsi" w:cstheme="minorHAnsi"/>
          <w:sz w:val="22"/>
        </w:rPr>
        <w:t> </w:t>
      </w:r>
      <w:r w:rsidRPr="00642448">
        <w:rPr>
          <w:rFonts w:asciiTheme="minorHAnsi" w:hAnsiTheme="minorHAnsi" w:cstheme="minorHAnsi"/>
          <w:sz w:val="22"/>
        </w:rPr>
        <w:t>202</w:t>
      </w:r>
      <w:r>
        <w:rPr>
          <w:rFonts w:asciiTheme="minorHAnsi" w:hAnsiTheme="minorHAnsi" w:cstheme="minorHAnsi"/>
          <w:sz w:val="22"/>
        </w:rPr>
        <w:t>3</w:t>
      </w:r>
      <w:r w:rsidRPr="00642448">
        <w:rPr>
          <w:rFonts w:asciiTheme="minorHAnsi" w:hAnsiTheme="minorHAnsi" w:cstheme="minorHAnsi"/>
          <w:sz w:val="22"/>
        </w:rPr>
        <w:t>.</w:t>
      </w:r>
    </w:p>
    <w:p w14:paraId="061CECA5" w14:textId="77777777" w:rsidR="00F84A52" w:rsidRDefault="00F84A52" w:rsidP="00642448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</w:t>
      </w:r>
    </w:p>
    <w:p w14:paraId="04489F47" w14:textId="4A3CBFA6" w:rsidR="00F84A52" w:rsidRDefault="00F84A52" w:rsidP="00642448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Pr="00F84A52">
        <w:rPr>
          <w:rFonts w:asciiTheme="minorHAnsi" w:hAnsiTheme="minorHAnsi" w:cstheme="minorHAnsi"/>
          <w:sz w:val="22"/>
        </w:rPr>
        <w:t>Datum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F84A52">
        <w:rPr>
          <w:rFonts w:asciiTheme="minorHAnsi" w:hAnsiTheme="minorHAnsi" w:cstheme="minorHAnsi"/>
          <w:sz w:val="22"/>
        </w:rPr>
        <w:t>Datum</w:t>
      </w:r>
    </w:p>
    <w:p w14:paraId="43537C57" w14:textId="17911042" w:rsidR="00F84A52" w:rsidRPr="00EC46FE" w:rsidRDefault="00F84A52" w:rsidP="00642448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4"/>
        <w:gridCol w:w="3829"/>
        <w:gridCol w:w="1135"/>
        <w:gridCol w:w="3687"/>
      </w:tblGrid>
      <w:tr w:rsidR="00972324" w:rsidRPr="00EC46FE" w14:paraId="4EEBB8CB" w14:textId="77777777" w:rsidTr="00F84A52">
        <w:trPr>
          <w:cantSplit/>
          <w:trHeight w:val="232"/>
        </w:trPr>
        <w:tc>
          <w:tcPr>
            <w:tcW w:w="4823" w:type="dxa"/>
            <w:gridSpan w:val="2"/>
            <w:vAlign w:val="bottom"/>
            <w:hideMark/>
          </w:tcPr>
          <w:bookmarkEnd w:id="0"/>
          <w:p w14:paraId="32B09D60" w14:textId="77777777" w:rsidR="00972324" w:rsidRPr="00EC46FE" w:rsidRDefault="00972324" w:rsidP="0025514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C46FE">
              <w:rPr>
                <w:rFonts w:asciiTheme="minorHAnsi" w:hAnsiTheme="minorHAnsi" w:cstheme="minorHAnsi"/>
                <w:b/>
                <w:sz w:val="22"/>
              </w:rPr>
              <w:t>Za Objednatele</w:t>
            </w:r>
          </w:p>
        </w:tc>
        <w:tc>
          <w:tcPr>
            <w:tcW w:w="4822" w:type="dxa"/>
            <w:gridSpan w:val="2"/>
            <w:vAlign w:val="bottom"/>
            <w:hideMark/>
          </w:tcPr>
          <w:p w14:paraId="3C922D96" w14:textId="77777777" w:rsidR="00972324" w:rsidRPr="00EC46FE" w:rsidRDefault="00972324" w:rsidP="0025514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C46FE">
              <w:rPr>
                <w:rFonts w:asciiTheme="minorHAnsi" w:hAnsiTheme="minorHAnsi" w:cstheme="minorHAnsi"/>
                <w:b/>
                <w:sz w:val="22"/>
              </w:rPr>
              <w:t>Za Zhotovitele</w:t>
            </w:r>
          </w:p>
        </w:tc>
      </w:tr>
      <w:tr w:rsidR="00972324" w:rsidRPr="00EC46FE" w14:paraId="2AB9D562" w14:textId="77777777" w:rsidTr="00F84A52">
        <w:trPr>
          <w:trHeight w:val="962"/>
        </w:trPr>
        <w:tc>
          <w:tcPr>
            <w:tcW w:w="994" w:type="dxa"/>
            <w:vAlign w:val="bottom"/>
            <w:hideMark/>
          </w:tcPr>
          <w:p w14:paraId="159109C4" w14:textId="77777777" w:rsidR="00EC46FE" w:rsidRPr="00EC46FE" w:rsidRDefault="00EC46FE" w:rsidP="00255141">
            <w:pPr>
              <w:rPr>
                <w:rFonts w:asciiTheme="minorHAnsi" w:hAnsiTheme="minorHAnsi" w:cstheme="minorHAnsi"/>
                <w:sz w:val="22"/>
              </w:rPr>
            </w:pPr>
          </w:p>
          <w:p w14:paraId="50F9D969" w14:textId="77777777" w:rsidR="00EC46FE" w:rsidRPr="00EC46FE" w:rsidRDefault="00EC46FE" w:rsidP="00255141">
            <w:pPr>
              <w:rPr>
                <w:rFonts w:asciiTheme="minorHAnsi" w:hAnsiTheme="minorHAnsi" w:cstheme="minorHAnsi"/>
                <w:sz w:val="22"/>
              </w:rPr>
            </w:pPr>
          </w:p>
          <w:p w14:paraId="441D33C4" w14:textId="160ECDCC" w:rsidR="00972324" w:rsidRPr="00EC46FE" w:rsidRDefault="00972324" w:rsidP="00255141">
            <w:pPr>
              <w:rPr>
                <w:rFonts w:asciiTheme="minorHAnsi" w:hAnsiTheme="minorHAnsi" w:cstheme="minorHAnsi"/>
                <w:sz w:val="22"/>
              </w:rPr>
            </w:pPr>
            <w:r w:rsidRPr="00EC46FE">
              <w:rPr>
                <w:rFonts w:asciiTheme="minorHAnsi" w:hAnsiTheme="minorHAnsi" w:cstheme="minorHAnsi"/>
                <w:sz w:val="22"/>
              </w:rPr>
              <w:t xml:space="preserve">Podpis </w:t>
            </w:r>
          </w:p>
        </w:tc>
        <w:tc>
          <w:tcPr>
            <w:tcW w:w="3829" w:type="dxa"/>
            <w:vAlign w:val="bottom"/>
            <w:hideMark/>
          </w:tcPr>
          <w:p w14:paraId="2F57AEE3" w14:textId="77777777" w:rsidR="00972324" w:rsidRPr="00EC46FE" w:rsidRDefault="00972324" w:rsidP="00255141">
            <w:pPr>
              <w:rPr>
                <w:rFonts w:asciiTheme="minorHAnsi" w:hAnsiTheme="minorHAnsi" w:cstheme="minorHAnsi"/>
                <w:sz w:val="22"/>
              </w:rPr>
            </w:pPr>
            <w:r w:rsidRPr="00EC46FE">
              <w:rPr>
                <w:rFonts w:asciiTheme="minorHAnsi" w:hAnsiTheme="minorHAnsi" w:cstheme="minorHAnsi"/>
                <w:sz w:val="22"/>
              </w:rPr>
              <w:t>……………………………………………….</w:t>
            </w:r>
          </w:p>
        </w:tc>
        <w:tc>
          <w:tcPr>
            <w:tcW w:w="1135" w:type="dxa"/>
            <w:vAlign w:val="bottom"/>
            <w:hideMark/>
          </w:tcPr>
          <w:p w14:paraId="51DCF548" w14:textId="77777777" w:rsidR="00972324" w:rsidRPr="00EC46FE" w:rsidRDefault="00972324" w:rsidP="00255141">
            <w:pPr>
              <w:rPr>
                <w:rFonts w:asciiTheme="minorHAnsi" w:hAnsiTheme="minorHAnsi" w:cstheme="minorHAnsi"/>
                <w:sz w:val="22"/>
              </w:rPr>
            </w:pPr>
            <w:r w:rsidRPr="00EC46FE">
              <w:rPr>
                <w:rFonts w:asciiTheme="minorHAnsi" w:hAnsiTheme="minorHAnsi" w:cstheme="minorHAnsi"/>
                <w:sz w:val="22"/>
              </w:rPr>
              <w:t xml:space="preserve">Podpis </w:t>
            </w:r>
          </w:p>
        </w:tc>
        <w:tc>
          <w:tcPr>
            <w:tcW w:w="3687" w:type="dxa"/>
            <w:vAlign w:val="bottom"/>
            <w:hideMark/>
          </w:tcPr>
          <w:p w14:paraId="24BABB8D" w14:textId="77777777" w:rsidR="00972324" w:rsidRPr="00EC46FE" w:rsidRDefault="00972324" w:rsidP="00255141">
            <w:pPr>
              <w:rPr>
                <w:rFonts w:asciiTheme="minorHAnsi" w:hAnsiTheme="minorHAnsi" w:cstheme="minorHAnsi"/>
                <w:sz w:val="22"/>
              </w:rPr>
            </w:pPr>
            <w:r w:rsidRPr="00EC46FE">
              <w:rPr>
                <w:rFonts w:asciiTheme="minorHAnsi" w:hAnsiTheme="minorHAnsi" w:cstheme="minorHAnsi"/>
                <w:sz w:val="22"/>
              </w:rPr>
              <w:t>……………………………………………….</w:t>
            </w:r>
          </w:p>
        </w:tc>
      </w:tr>
      <w:tr w:rsidR="0079107A" w:rsidRPr="00EC46FE" w14:paraId="0BFD43A5" w14:textId="77777777" w:rsidTr="00F84A52">
        <w:trPr>
          <w:trHeight w:val="328"/>
        </w:trPr>
        <w:tc>
          <w:tcPr>
            <w:tcW w:w="994" w:type="dxa"/>
            <w:vAlign w:val="center"/>
            <w:hideMark/>
          </w:tcPr>
          <w:p w14:paraId="363BDD2E" w14:textId="77777777" w:rsidR="0079107A" w:rsidRPr="00EC46FE" w:rsidRDefault="0079107A" w:rsidP="0079107A">
            <w:pPr>
              <w:rPr>
                <w:rFonts w:asciiTheme="minorHAnsi" w:hAnsiTheme="minorHAnsi" w:cstheme="minorHAnsi"/>
                <w:sz w:val="22"/>
              </w:rPr>
            </w:pPr>
            <w:r w:rsidRPr="00EC46FE">
              <w:rPr>
                <w:rFonts w:asciiTheme="minorHAnsi" w:hAnsiTheme="minorHAnsi" w:cstheme="minorHAnsi"/>
                <w:sz w:val="22"/>
              </w:rPr>
              <w:t xml:space="preserve">Jméno </w:t>
            </w:r>
          </w:p>
        </w:tc>
        <w:tc>
          <w:tcPr>
            <w:tcW w:w="3829" w:type="dxa"/>
            <w:vAlign w:val="center"/>
            <w:hideMark/>
          </w:tcPr>
          <w:p w14:paraId="31A0F99D" w14:textId="2874F1B5" w:rsidR="0079107A" w:rsidRPr="00EC46FE" w:rsidRDefault="00496007" w:rsidP="0079107A">
            <w:pPr>
              <w:rPr>
                <w:rFonts w:asciiTheme="minorHAnsi" w:hAnsiTheme="minorHAnsi" w:cstheme="minorHAnsi"/>
                <w:sz w:val="22"/>
              </w:rPr>
            </w:pPr>
            <w:r w:rsidRPr="00EC46FE">
              <w:rPr>
                <w:rFonts w:asciiTheme="minorHAnsi" w:hAnsiTheme="minorHAnsi" w:cstheme="minorHAnsi"/>
                <w:sz w:val="22"/>
              </w:rPr>
              <w:t>Ing. Jana Drápalová</w:t>
            </w:r>
          </w:p>
        </w:tc>
        <w:tc>
          <w:tcPr>
            <w:tcW w:w="1135" w:type="dxa"/>
            <w:vAlign w:val="center"/>
            <w:hideMark/>
          </w:tcPr>
          <w:p w14:paraId="0794D5F4" w14:textId="77777777" w:rsidR="0079107A" w:rsidRPr="00EC46FE" w:rsidRDefault="0079107A" w:rsidP="0079107A">
            <w:pPr>
              <w:rPr>
                <w:rFonts w:asciiTheme="minorHAnsi" w:hAnsiTheme="minorHAnsi" w:cstheme="minorHAnsi"/>
                <w:sz w:val="22"/>
              </w:rPr>
            </w:pPr>
            <w:r w:rsidRPr="00EC46FE">
              <w:rPr>
                <w:rFonts w:asciiTheme="minorHAnsi" w:hAnsiTheme="minorHAnsi" w:cstheme="minorHAnsi"/>
                <w:sz w:val="22"/>
              </w:rPr>
              <w:t xml:space="preserve">Jméno </w:t>
            </w:r>
          </w:p>
        </w:tc>
        <w:tc>
          <w:tcPr>
            <w:tcW w:w="3687" w:type="dxa"/>
            <w:vAlign w:val="center"/>
            <w:hideMark/>
          </w:tcPr>
          <w:p w14:paraId="73E0A3EA" w14:textId="77777777" w:rsidR="0079107A" w:rsidRPr="00EC46FE" w:rsidRDefault="0079107A" w:rsidP="0079107A">
            <w:pPr>
              <w:spacing w:after="0"/>
              <w:rPr>
                <w:rFonts w:asciiTheme="minorHAnsi" w:eastAsia="Calibri" w:hAnsiTheme="minorHAnsi" w:cstheme="minorHAnsi"/>
                <w:sz w:val="22"/>
              </w:rPr>
            </w:pPr>
            <w:r w:rsidRPr="00EC46FE">
              <w:rPr>
                <w:rFonts w:asciiTheme="minorHAnsi" w:eastAsia="Calibri" w:hAnsiTheme="minorHAnsi" w:cstheme="minorHAnsi"/>
                <w:sz w:val="22"/>
              </w:rPr>
              <w:t>Mgr. Miloslav Kvapil,</w:t>
            </w:r>
          </w:p>
        </w:tc>
      </w:tr>
      <w:tr w:rsidR="0079107A" w:rsidRPr="00EC46FE" w14:paraId="0F773472" w14:textId="77777777" w:rsidTr="00F84A52">
        <w:trPr>
          <w:trHeight w:val="328"/>
        </w:trPr>
        <w:tc>
          <w:tcPr>
            <w:tcW w:w="994" w:type="dxa"/>
            <w:vAlign w:val="center"/>
            <w:hideMark/>
          </w:tcPr>
          <w:p w14:paraId="0E18B955" w14:textId="77777777" w:rsidR="0079107A" w:rsidRPr="00EC46FE" w:rsidRDefault="0079107A" w:rsidP="0079107A">
            <w:pPr>
              <w:rPr>
                <w:rFonts w:asciiTheme="minorHAnsi" w:hAnsiTheme="minorHAnsi" w:cstheme="minorHAnsi"/>
                <w:sz w:val="22"/>
              </w:rPr>
            </w:pPr>
            <w:r w:rsidRPr="00EC46FE">
              <w:rPr>
                <w:rFonts w:asciiTheme="minorHAnsi" w:hAnsiTheme="minorHAnsi" w:cstheme="minorHAnsi"/>
                <w:sz w:val="22"/>
              </w:rPr>
              <w:t xml:space="preserve">Pozice </w:t>
            </w:r>
          </w:p>
        </w:tc>
        <w:tc>
          <w:tcPr>
            <w:tcW w:w="3829" w:type="dxa"/>
            <w:vAlign w:val="center"/>
            <w:hideMark/>
          </w:tcPr>
          <w:p w14:paraId="658AA1AE" w14:textId="61380336" w:rsidR="0079107A" w:rsidRPr="00EC46FE" w:rsidRDefault="00496007" w:rsidP="0079107A">
            <w:pPr>
              <w:rPr>
                <w:rFonts w:asciiTheme="minorHAnsi" w:hAnsiTheme="minorHAnsi" w:cstheme="minorHAnsi"/>
                <w:sz w:val="22"/>
              </w:rPr>
            </w:pPr>
            <w:r w:rsidRPr="00EC46FE">
              <w:rPr>
                <w:rFonts w:asciiTheme="minorHAnsi" w:hAnsiTheme="minorHAnsi" w:cstheme="minorHAnsi"/>
                <w:sz w:val="22"/>
              </w:rPr>
              <w:t xml:space="preserve">Starostka </w:t>
            </w:r>
          </w:p>
        </w:tc>
        <w:tc>
          <w:tcPr>
            <w:tcW w:w="1135" w:type="dxa"/>
            <w:vAlign w:val="center"/>
            <w:hideMark/>
          </w:tcPr>
          <w:p w14:paraId="12698C12" w14:textId="77777777" w:rsidR="0079107A" w:rsidRPr="00EC46FE" w:rsidRDefault="0079107A" w:rsidP="0079107A">
            <w:pPr>
              <w:rPr>
                <w:rFonts w:asciiTheme="minorHAnsi" w:hAnsiTheme="minorHAnsi" w:cstheme="minorHAnsi"/>
                <w:sz w:val="22"/>
              </w:rPr>
            </w:pPr>
            <w:r w:rsidRPr="00EC46FE">
              <w:rPr>
                <w:rFonts w:asciiTheme="minorHAnsi" w:hAnsiTheme="minorHAnsi" w:cstheme="minorHAnsi"/>
                <w:sz w:val="22"/>
              </w:rPr>
              <w:t xml:space="preserve">Pozice </w:t>
            </w:r>
          </w:p>
        </w:tc>
        <w:tc>
          <w:tcPr>
            <w:tcW w:w="3687" w:type="dxa"/>
            <w:vAlign w:val="center"/>
            <w:hideMark/>
          </w:tcPr>
          <w:p w14:paraId="762F4BAD" w14:textId="3F6462FB" w:rsidR="0079107A" w:rsidRPr="00EC46FE" w:rsidRDefault="00496007" w:rsidP="0079107A">
            <w:pPr>
              <w:spacing w:after="0"/>
              <w:rPr>
                <w:rFonts w:asciiTheme="minorHAnsi" w:eastAsia="Calibri" w:hAnsiTheme="minorHAnsi" w:cstheme="minorHAnsi"/>
                <w:sz w:val="22"/>
              </w:rPr>
            </w:pPr>
            <w:r w:rsidRPr="00EC46FE">
              <w:rPr>
                <w:rFonts w:asciiTheme="minorHAnsi" w:eastAsia="Calibri" w:hAnsiTheme="minorHAnsi" w:cstheme="minorHAnsi"/>
                <w:sz w:val="22"/>
              </w:rPr>
              <w:t>J</w:t>
            </w:r>
            <w:r w:rsidR="0079107A" w:rsidRPr="00EC46FE">
              <w:rPr>
                <w:rFonts w:asciiTheme="minorHAnsi" w:eastAsia="Calibri" w:hAnsiTheme="minorHAnsi" w:cstheme="minorHAnsi"/>
                <w:sz w:val="22"/>
              </w:rPr>
              <w:t>ednatel</w:t>
            </w:r>
          </w:p>
        </w:tc>
      </w:tr>
    </w:tbl>
    <w:p w14:paraId="6B23B1FC" w14:textId="77777777" w:rsidR="00972324" w:rsidRPr="00EC46FE" w:rsidRDefault="00972324" w:rsidP="00F84A52">
      <w:pPr>
        <w:rPr>
          <w:rFonts w:asciiTheme="minorHAnsi" w:hAnsiTheme="minorHAnsi" w:cstheme="minorHAnsi"/>
          <w:sz w:val="22"/>
        </w:rPr>
      </w:pPr>
    </w:p>
    <w:sectPr w:rsidR="00972324" w:rsidRPr="00EC46F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A883" w14:textId="77777777" w:rsidR="003E2308" w:rsidRDefault="003E2308">
      <w:pPr>
        <w:spacing w:after="0"/>
      </w:pPr>
      <w:r>
        <w:separator/>
      </w:r>
    </w:p>
  </w:endnote>
  <w:endnote w:type="continuationSeparator" w:id="0">
    <w:p w14:paraId="03E5AFB4" w14:textId="77777777" w:rsidR="003E2308" w:rsidRDefault="003E23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FCD6" w14:textId="120FD1C9" w:rsidR="00EC46FE" w:rsidRDefault="00F84A52">
    <w:pPr>
      <w:pStyle w:val="Zpat"/>
      <w:jc w:val="right"/>
    </w:pPr>
    <w:sdt>
      <w:sdtPr>
        <w:id w:val="1918979087"/>
        <w:docPartObj>
          <w:docPartGallery w:val="Page Numbers (Bottom of Page)"/>
          <w:docPartUnique/>
        </w:docPartObj>
      </w:sdtPr>
      <w:sdtEndPr/>
      <w:sdtContent>
        <w:r w:rsidR="00EC46FE">
          <w:fldChar w:fldCharType="begin"/>
        </w:r>
        <w:r w:rsidR="00EC46FE">
          <w:instrText>PAGE   \* MERGEFORMAT</w:instrText>
        </w:r>
        <w:r w:rsidR="00EC46FE">
          <w:fldChar w:fldCharType="separate"/>
        </w:r>
        <w:r w:rsidR="00EC46FE">
          <w:t>2</w:t>
        </w:r>
        <w:r w:rsidR="00EC46FE">
          <w:fldChar w:fldCharType="end"/>
        </w:r>
      </w:sdtContent>
    </w:sdt>
    <w:r w:rsidR="00EC46FE"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 w:rsidR="00EC46FE">
      <w:rPr>
        <w:noProof/>
      </w:rPr>
      <w:t>3</w:t>
    </w:r>
    <w:r>
      <w:rPr>
        <w:noProof/>
      </w:rPr>
      <w:fldChar w:fldCharType="end"/>
    </w:r>
  </w:p>
  <w:p w14:paraId="34FE728B" w14:textId="58E994D8" w:rsidR="00EC46FE" w:rsidRDefault="00EC46FE" w:rsidP="00E171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00B58" w14:textId="77777777" w:rsidR="003E2308" w:rsidRDefault="003E2308">
      <w:pPr>
        <w:spacing w:after="0"/>
      </w:pPr>
      <w:r>
        <w:separator/>
      </w:r>
    </w:p>
  </w:footnote>
  <w:footnote w:type="continuationSeparator" w:id="0">
    <w:p w14:paraId="78A3F7D4" w14:textId="77777777" w:rsidR="003E2308" w:rsidRDefault="003E23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1F2DC" w14:textId="77777777" w:rsidR="00EC46FE" w:rsidRDefault="00972324" w:rsidP="00E1714E">
    <w:pPr>
      <w:pStyle w:val="Zhlav"/>
    </w:pPr>
    <w:r>
      <w:rPr>
        <w:noProof/>
      </w:rPr>
      <w:drawing>
        <wp:inline distT="0" distB="0" distL="0" distR="0" wp14:anchorId="4A63737C" wp14:editId="64522BFE">
          <wp:extent cx="5270500" cy="870421"/>
          <wp:effectExtent l="0" t="0" r="6350" b="6350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F6D"/>
    <w:multiLevelType w:val="hybridMultilevel"/>
    <w:tmpl w:val="AAE80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78D2"/>
    <w:multiLevelType w:val="multilevel"/>
    <w:tmpl w:val="083AD44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E8118B8"/>
    <w:multiLevelType w:val="multilevel"/>
    <w:tmpl w:val="C04A5DE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4035C63"/>
    <w:multiLevelType w:val="hybridMultilevel"/>
    <w:tmpl w:val="1C4CF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07004"/>
    <w:multiLevelType w:val="hybridMultilevel"/>
    <w:tmpl w:val="1E8EAEA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23467"/>
    <w:multiLevelType w:val="hybridMultilevel"/>
    <w:tmpl w:val="43B6F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E023F"/>
    <w:multiLevelType w:val="hybridMultilevel"/>
    <w:tmpl w:val="A18AA54A"/>
    <w:lvl w:ilvl="0" w:tplc="04050015">
      <w:start w:val="1"/>
      <w:numFmt w:val="upperLetter"/>
      <w:lvlText w:val="%1."/>
      <w:lvlJc w:val="left"/>
      <w:pPr>
        <w:ind w:left="-708" w:hanging="360"/>
      </w:pPr>
    </w:lvl>
    <w:lvl w:ilvl="1" w:tplc="04050019" w:tentative="1">
      <w:start w:val="1"/>
      <w:numFmt w:val="lowerLetter"/>
      <w:lvlText w:val="%2."/>
      <w:lvlJc w:val="left"/>
      <w:pPr>
        <w:ind w:left="12" w:hanging="360"/>
      </w:pPr>
    </w:lvl>
    <w:lvl w:ilvl="2" w:tplc="0405001B" w:tentative="1">
      <w:start w:val="1"/>
      <w:numFmt w:val="lowerRoman"/>
      <w:lvlText w:val="%3."/>
      <w:lvlJc w:val="right"/>
      <w:pPr>
        <w:ind w:left="732" w:hanging="180"/>
      </w:pPr>
    </w:lvl>
    <w:lvl w:ilvl="3" w:tplc="0405000F" w:tentative="1">
      <w:start w:val="1"/>
      <w:numFmt w:val="decimal"/>
      <w:lvlText w:val="%4."/>
      <w:lvlJc w:val="left"/>
      <w:pPr>
        <w:ind w:left="1452" w:hanging="360"/>
      </w:pPr>
    </w:lvl>
    <w:lvl w:ilvl="4" w:tplc="04050019" w:tentative="1">
      <w:start w:val="1"/>
      <w:numFmt w:val="lowerLetter"/>
      <w:lvlText w:val="%5."/>
      <w:lvlJc w:val="left"/>
      <w:pPr>
        <w:ind w:left="2172" w:hanging="360"/>
      </w:pPr>
    </w:lvl>
    <w:lvl w:ilvl="5" w:tplc="0405001B" w:tentative="1">
      <w:start w:val="1"/>
      <w:numFmt w:val="lowerRoman"/>
      <w:lvlText w:val="%6."/>
      <w:lvlJc w:val="right"/>
      <w:pPr>
        <w:ind w:left="2892" w:hanging="180"/>
      </w:pPr>
    </w:lvl>
    <w:lvl w:ilvl="6" w:tplc="0405000F" w:tentative="1">
      <w:start w:val="1"/>
      <w:numFmt w:val="decimal"/>
      <w:lvlText w:val="%7."/>
      <w:lvlJc w:val="left"/>
      <w:pPr>
        <w:ind w:left="3612" w:hanging="360"/>
      </w:pPr>
    </w:lvl>
    <w:lvl w:ilvl="7" w:tplc="04050019" w:tentative="1">
      <w:start w:val="1"/>
      <w:numFmt w:val="lowerLetter"/>
      <w:lvlText w:val="%8."/>
      <w:lvlJc w:val="left"/>
      <w:pPr>
        <w:ind w:left="4332" w:hanging="360"/>
      </w:pPr>
    </w:lvl>
    <w:lvl w:ilvl="8" w:tplc="040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7" w15:restartNumberingAfterBreak="0">
    <w:nsid w:val="23227CDF"/>
    <w:multiLevelType w:val="hybridMultilevel"/>
    <w:tmpl w:val="9AB21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04A6D"/>
    <w:multiLevelType w:val="hybridMultilevel"/>
    <w:tmpl w:val="43B6F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C78E1"/>
    <w:multiLevelType w:val="hybridMultilevel"/>
    <w:tmpl w:val="5686AB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0442445"/>
    <w:multiLevelType w:val="hybridMultilevel"/>
    <w:tmpl w:val="43B6F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D7D2A"/>
    <w:multiLevelType w:val="hybridMultilevel"/>
    <w:tmpl w:val="33F8F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805FB"/>
    <w:multiLevelType w:val="hybridMultilevel"/>
    <w:tmpl w:val="C2663CB0"/>
    <w:lvl w:ilvl="0" w:tplc="AA2E2D72">
      <w:start w:val="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55F87"/>
    <w:multiLevelType w:val="hybridMultilevel"/>
    <w:tmpl w:val="1BCCE5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61228"/>
    <w:multiLevelType w:val="hybridMultilevel"/>
    <w:tmpl w:val="D2CC64DA"/>
    <w:lvl w:ilvl="0" w:tplc="6052B1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C1BFF"/>
    <w:multiLevelType w:val="hybridMultilevel"/>
    <w:tmpl w:val="654CA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881340">
    <w:abstractNumId w:val="1"/>
  </w:num>
  <w:num w:numId="2" w16cid:durableId="410781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87658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4999560">
    <w:abstractNumId w:val="2"/>
  </w:num>
  <w:num w:numId="5" w16cid:durableId="1028524677">
    <w:abstractNumId w:val="5"/>
  </w:num>
  <w:num w:numId="6" w16cid:durableId="1391416285">
    <w:abstractNumId w:val="8"/>
  </w:num>
  <w:num w:numId="7" w16cid:durableId="1245262926">
    <w:abstractNumId w:val="10"/>
  </w:num>
  <w:num w:numId="8" w16cid:durableId="866211210">
    <w:abstractNumId w:val="7"/>
  </w:num>
  <w:num w:numId="9" w16cid:durableId="306472548">
    <w:abstractNumId w:val="0"/>
  </w:num>
  <w:num w:numId="10" w16cid:durableId="1783769629">
    <w:abstractNumId w:val="3"/>
  </w:num>
  <w:num w:numId="11" w16cid:durableId="1324121713">
    <w:abstractNumId w:val="14"/>
  </w:num>
  <w:num w:numId="12" w16cid:durableId="46228936">
    <w:abstractNumId w:val="15"/>
  </w:num>
  <w:num w:numId="13" w16cid:durableId="170993013">
    <w:abstractNumId w:val="11"/>
  </w:num>
  <w:num w:numId="14" w16cid:durableId="1895776994">
    <w:abstractNumId w:val="13"/>
  </w:num>
  <w:num w:numId="15" w16cid:durableId="2007589128">
    <w:abstractNumId w:val="9"/>
  </w:num>
  <w:num w:numId="16" w16cid:durableId="27532064">
    <w:abstractNumId w:val="12"/>
  </w:num>
  <w:num w:numId="17" w16cid:durableId="959146141">
    <w:abstractNumId w:val="6"/>
  </w:num>
  <w:num w:numId="18" w16cid:durableId="1320572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324"/>
    <w:rsid w:val="000068E4"/>
    <w:rsid w:val="000125F2"/>
    <w:rsid w:val="00236B20"/>
    <w:rsid w:val="00263C80"/>
    <w:rsid w:val="003942EC"/>
    <w:rsid w:val="00397EC8"/>
    <w:rsid w:val="003E2308"/>
    <w:rsid w:val="004032EE"/>
    <w:rsid w:val="004514A5"/>
    <w:rsid w:val="00471989"/>
    <w:rsid w:val="00496007"/>
    <w:rsid w:val="00502D2E"/>
    <w:rsid w:val="00523B4E"/>
    <w:rsid w:val="005F7261"/>
    <w:rsid w:val="00624DDE"/>
    <w:rsid w:val="00642448"/>
    <w:rsid w:val="0079107A"/>
    <w:rsid w:val="0083339F"/>
    <w:rsid w:val="0086707D"/>
    <w:rsid w:val="0096776C"/>
    <w:rsid w:val="00972324"/>
    <w:rsid w:val="00A049FE"/>
    <w:rsid w:val="00C25AF4"/>
    <w:rsid w:val="00DA596B"/>
    <w:rsid w:val="00DD1E6A"/>
    <w:rsid w:val="00EC46FE"/>
    <w:rsid w:val="00F84A52"/>
    <w:rsid w:val="00F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D98A"/>
  <w15:chartTrackingRefBased/>
  <w15:docId w15:val="{FAC1663F-F0AC-49CC-A895-A8281E2A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2324"/>
    <w:pPr>
      <w:spacing w:after="60" w:line="240" w:lineRule="auto"/>
    </w:pPr>
    <w:rPr>
      <w:rFonts w:ascii="Verdana" w:eastAsia="Times New Roman" w:hAnsi="Verdana" w:cs="Times New Roman"/>
      <w:sz w:val="20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972324"/>
    <w:pPr>
      <w:keepNext/>
      <w:numPr>
        <w:numId w:val="1"/>
      </w:numPr>
      <w:spacing w:before="360" w:after="120"/>
      <w:outlineLvl w:val="0"/>
    </w:pPr>
    <w:rPr>
      <w:rFonts w:ascii="Calibri" w:hAnsi="Calibri" w:cs="Arial"/>
      <w:b/>
      <w:bCs/>
      <w:caps/>
      <w:kern w:val="32"/>
      <w:sz w:val="32"/>
      <w:szCs w:val="32"/>
    </w:rPr>
  </w:style>
  <w:style w:type="paragraph" w:styleId="Nadpis2">
    <w:name w:val="heading 2"/>
    <w:basedOn w:val="Normln"/>
    <w:link w:val="Nadpis2Char"/>
    <w:unhideWhenUsed/>
    <w:qFormat/>
    <w:rsid w:val="00972324"/>
    <w:pPr>
      <w:keepNext/>
      <w:numPr>
        <w:ilvl w:val="1"/>
        <w:numId w:val="1"/>
      </w:numPr>
      <w:spacing w:before="60"/>
      <w:outlineLvl w:val="1"/>
    </w:pPr>
    <w:rPr>
      <w:rFonts w:eastAsiaTheme="majorEastAsia" w:cstheme="majorBidi"/>
      <w:bCs/>
      <w:iCs/>
      <w:szCs w:val="28"/>
    </w:rPr>
  </w:style>
  <w:style w:type="paragraph" w:styleId="Nadpis3">
    <w:name w:val="heading 3"/>
    <w:basedOn w:val="Normln"/>
    <w:link w:val="Nadpis3Char"/>
    <w:unhideWhenUsed/>
    <w:qFormat/>
    <w:rsid w:val="00972324"/>
    <w:pPr>
      <w:keepNext/>
      <w:keepLines/>
      <w:numPr>
        <w:ilvl w:val="2"/>
        <w:numId w:val="1"/>
      </w:numPr>
      <w:tabs>
        <w:tab w:val="left" w:pos="1701"/>
      </w:tabs>
      <w:spacing w:before="60"/>
      <w:outlineLvl w:val="2"/>
    </w:pPr>
    <w:rPr>
      <w:rFonts w:eastAsiaTheme="majorEastAsia" w:cstheme="majorBidi"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972324"/>
    <w:pPr>
      <w:keepNext/>
      <w:keepLines/>
      <w:numPr>
        <w:ilvl w:val="3"/>
        <w:numId w:val="1"/>
      </w:numPr>
      <w:tabs>
        <w:tab w:val="left" w:pos="2835"/>
      </w:tabs>
      <w:spacing w:before="60"/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Normln"/>
    <w:next w:val="Normln"/>
    <w:link w:val="Nadpis5Char"/>
    <w:unhideWhenUsed/>
    <w:qFormat/>
    <w:rsid w:val="0097232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rsid w:val="0097232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97232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97232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97232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2324"/>
    <w:rPr>
      <w:rFonts w:ascii="Calibri" w:eastAsia="Times New Roman" w:hAnsi="Calibri" w:cs="Arial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72324"/>
    <w:rPr>
      <w:rFonts w:ascii="Verdana" w:eastAsiaTheme="majorEastAsia" w:hAnsi="Verdana" w:cstheme="majorBidi"/>
      <w:bCs/>
      <w:iCs/>
      <w:sz w:val="2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72324"/>
    <w:rPr>
      <w:rFonts w:ascii="Verdana" w:eastAsiaTheme="majorEastAsia" w:hAnsi="Verdana" w:cstheme="majorBidi"/>
      <w:bCs/>
      <w:sz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72324"/>
    <w:rPr>
      <w:rFonts w:ascii="Verdana" w:eastAsiaTheme="majorEastAsia" w:hAnsi="Verdana" w:cstheme="majorBidi"/>
      <w:bCs/>
      <w:iCs/>
      <w:sz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72324"/>
    <w:rPr>
      <w:rFonts w:asciiTheme="majorHAnsi" w:eastAsiaTheme="majorEastAsia" w:hAnsiTheme="majorHAnsi" w:cstheme="majorBidi"/>
      <w:color w:val="1F4D78" w:themeColor="accent1" w:themeShade="7F"/>
      <w:sz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72324"/>
    <w:rPr>
      <w:rFonts w:asciiTheme="majorHAnsi" w:eastAsiaTheme="majorEastAsia" w:hAnsiTheme="majorHAnsi" w:cstheme="majorBidi"/>
      <w:i/>
      <w:iCs/>
      <w:color w:val="1F4D78" w:themeColor="accent1" w:themeShade="7F"/>
      <w:sz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72324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723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723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customStyle="1" w:styleId="TABULKAALTERNATIVN">
    <w:name w:val="TABULKA ALTERNATIVNÍ"/>
    <w:basedOn w:val="Normlntabulka"/>
    <w:uiPriority w:val="99"/>
    <w:rsid w:val="00972324"/>
    <w:pPr>
      <w:spacing w:after="0" w:line="240" w:lineRule="auto"/>
    </w:pPr>
    <w:rPr>
      <w:rFonts w:ascii="Arial" w:eastAsia="Times New Roman" w:hAnsi="Arial"/>
      <w:sz w:val="20"/>
      <w:szCs w:val="20"/>
      <w:lang w:eastAsia="zh-TW"/>
    </w:rPr>
    <w:tblPr>
      <w:tblStyleRowBandSize w:val="1"/>
      <w:tblStyleColBandSize w:val="1"/>
      <w:tblBorders>
        <w:top w:val="single" w:sz="12" w:space="0" w:color="C6D9F1"/>
        <w:left w:val="single" w:sz="12" w:space="0" w:color="C6D9F1"/>
        <w:bottom w:val="single" w:sz="12" w:space="0" w:color="C6D9F1"/>
        <w:right w:val="single" w:sz="12" w:space="0" w:color="C6D9F1"/>
        <w:insideH w:val="single" w:sz="12" w:space="0" w:color="C6D9F1"/>
        <w:insideV w:val="single" w:sz="12" w:space="0" w:color="C6D9F1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</w:pPr>
      <w:rPr>
        <w:rFonts w:ascii="Verdana" w:hAnsi="Verdana" w:hint="default"/>
        <w:b/>
        <w:i/>
        <w:color w:val="FFFFFF" w:themeColor="background1"/>
        <w:sz w:val="16"/>
        <w:szCs w:val="16"/>
      </w:rPr>
      <w:tblPr/>
      <w:tcPr>
        <w:shd w:val="clear" w:color="auto" w:fill="2E74B5"/>
      </w:tcPr>
    </w:tblStylePr>
    <w:tblStylePr w:type="lastRow">
      <w:rPr>
        <w:rFonts w:ascii="Arial" w:hAnsi="Arial" w:cs="Arial" w:hint="default"/>
        <w:b/>
        <w:sz w:val="20"/>
        <w:szCs w:val="20"/>
      </w:rPr>
      <w:tblPr/>
      <w:tcPr>
        <w:shd w:val="clear" w:color="auto" w:fill="C6D9F1"/>
      </w:tcPr>
    </w:tblStylePr>
    <w:tblStylePr w:type="firstCol">
      <w:rPr>
        <w:rFonts w:ascii="Verdana" w:hAnsi="Verdana" w:hint="default"/>
        <w:b/>
        <w:i/>
        <w:color w:val="FFFFFF" w:themeColor="background1"/>
        <w:sz w:val="16"/>
        <w:szCs w:val="16"/>
      </w:rPr>
      <w:tblPr/>
      <w:tcPr>
        <w:shd w:val="clear" w:color="auto" w:fill="2E74B5"/>
      </w:tcPr>
    </w:tblStylePr>
    <w:tblStylePr w:type="lastCol">
      <w:rPr>
        <w:rFonts w:ascii="Arial" w:hAnsi="Arial" w:cs="Arial" w:hint="default"/>
        <w:b/>
      </w:rPr>
      <w:tblPr/>
      <w:tcPr>
        <w:shd w:val="clear" w:color="auto" w:fill="C6D9F1"/>
      </w:tcPr>
    </w:tblStylePr>
    <w:tblStylePr w:type="band1Vert">
      <w:rPr>
        <w:rFonts w:ascii="Arial" w:hAnsi="Arial" w:cs="Arial" w:hint="default"/>
      </w:rPr>
    </w:tblStylePr>
    <w:tblStylePr w:type="band2Vert">
      <w:rPr>
        <w:rFonts w:ascii="Arial" w:hAnsi="Arial" w:cs="Arial" w:hint="default"/>
      </w:rPr>
    </w:tblStylePr>
    <w:tblStylePr w:type="band1Horz">
      <w:rPr>
        <w:rFonts w:ascii="Arial" w:hAnsi="Arial" w:cs="Arial" w:hint="default"/>
      </w:rPr>
    </w:tblStylePr>
    <w:tblStylePr w:type="band2Horz">
      <w:rPr>
        <w:rFonts w:ascii="Arial" w:hAnsi="Arial" w:cs="Arial" w:hint="default"/>
      </w:rPr>
    </w:tblStylePr>
    <w:tblStylePr w:type="neCell">
      <w:rPr>
        <w:rFonts w:ascii="Arial" w:hAnsi="Arial" w:cs="Arial" w:hint="default"/>
      </w:rPr>
    </w:tblStylePr>
    <w:tblStylePr w:type="nwCell">
      <w:rPr>
        <w:rFonts w:ascii="Arial" w:hAnsi="Arial" w:cs="Arial" w:hint="default"/>
      </w:rPr>
    </w:tblStylePr>
    <w:tblStylePr w:type="seCell">
      <w:rPr>
        <w:rFonts w:ascii="Arial" w:hAnsi="Arial" w:cs="Arial" w:hint="default"/>
      </w:rPr>
      <w:tblPr/>
      <w:tcPr>
        <w:shd w:val="clear" w:color="auto" w:fill="A2C1E8"/>
      </w:tcPr>
    </w:tblStylePr>
    <w:tblStylePr w:type="swCell">
      <w:rPr>
        <w:rFonts w:ascii="Arial" w:hAnsi="Arial" w:cs="Arial" w:hint="default"/>
        <w:color w:val="FFFFFF"/>
      </w:rPr>
      <w:tblPr/>
      <w:tcPr>
        <w:shd w:val="clear" w:color="auto" w:fill="002060"/>
      </w:tcPr>
    </w:tblStylePr>
  </w:style>
  <w:style w:type="paragraph" w:styleId="Zhlav">
    <w:name w:val="header"/>
    <w:basedOn w:val="Normln"/>
    <w:link w:val="ZhlavChar"/>
    <w:uiPriority w:val="99"/>
    <w:unhideWhenUsed/>
    <w:rsid w:val="0097232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72324"/>
    <w:rPr>
      <w:rFonts w:ascii="Verdana" w:eastAsia="Times New Roman" w:hAnsi="Verdana" w:cs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232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72324"/>
    <w:rPr>
      <w:rFonts w:ascii="Verdana" w:eastAsia="Times New Roman" w:hAnsi="Verdana" w:cs="Times New Roman"/>
      <w:sz w:val="20"/>
      <w:lang w:eastAsia="cs-CZ"/>
    </w:rPr>
  </w:style>
  <w:style w:type="character" w:customStyle="1" w:styleId="akcezoznamnadpis">
    <w:name w:val="akcezoznamnadpis"/>
    <w:basedOn w:val="Standardnpsmoodstavce"/>
    <w:rsid w:val="00972324"/>
  </w:style>
  <w:style w:type="character" w:customStyle="1" w:styleId="akcezoznamtext">
    <w:name w:val="akcezoznamtext"/>
    <w:basedOn w:val="Standardnpsmoodstavce"/>
    <w:rsid w:val="00972324"/>
  </w:style>
  <w:style w:type="character" w:styleId="Odkaznakoment">
    <w:name w:val="annotation reference"/>
    <w:basedOn w:val="Standardnpsmoodstavce"/>
    <w:uiPriority w:val="99"/>
    <w:semiHidden/>
    <w:unhideWhenUsed/>
    <w:rsid w:val="009723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7232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72324"/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locked/>
    <w:rsid w:val="00972324"/>
    <w:rPr>
      <w:rFonts w:ascii="Arial" w:hAnsi="Arial" w:cs="Arial"/>
      <w:sz w:val="20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"/>
    <w:basedOn w:val="Normln"/>
    <w:link w:val="OdstavecseseznamemChar"/>
    <w:uiPriority w:val="34"/>
    <w:qFormat/>
    <w:rsid w:val="00972324"/>
    <w:pPr>
      <w:spacing w:after="120" w:line="360" w:lineRule="auto"/>
      <w:ind w:left="720"/>
      <w:contextualSpacing/>
      <w:jc w:val="both"/>
    </w:pPr>
    <w:rPr>
      <w:rFonts w:ascii="Arial" w:eastAsiaTheme="minorHAnsi" w:hAnsi="Arial" w:cs="Arial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232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324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C1B12"/>
    <w:rPr>
      <w:color w:val="0000FF"/>
      <w:u w:val="single"/>
    </w:rPr>
  </w:style>
  <w:style w:type="character" w:styleId="Siln">
    <w:name w:val="Strong"/>
    <w:uiPriority w:val="22"/>
    <w:qFormat/>
    <w:rsid w:val="00263C80"/>
    <w:rPr>
      <w:b/>
      <w:bCs/>
    </w:rPr>
  </w:style>
  <w:style w:type="table" w:customStyle="1" w:styleId="NTM">
    <w:name w:val="NTM"/>
    <w:basedOn w:val="Normlntabulka"/>
    <w:uiPriority w:val="99"/>
    <w:qFormat/>
    <w:rsid w:val="005F7261"/>
    <w:pPr>
      <w:spacing w:after="0" w:line="240" w:lineRule="auto"/>
    </w:pPr>
    <w:rPr>
      <w:rFonts w:ascii="Verdana" w:hAnsi="Verdana"/>
      <w:sz w:val="18"/>
    </w:rPr>
    <w:tblPr>
      <w:tblBorders>
        <w:top w:val="single" w:sz="8" w:space="0" w:color="2E74B5" w:themeColor="accent1" w:themeShade="BF"/>
        <w:left w:val="single" w:sz="8" w:space="0" w:color="2E74B5" w:themeColor="accent1" w:themeShade="BF"/>
        <w:bottom w:val="single" w:sz="8" w:space="0" w:color="2E74B5" w:themeColor="accent1" w:themeShade="BF"/>
        <w:right w:val="single" w:sz="8" w:space="0" w:color="2E74B5" w:themeColor="accent1" w:themeShade="BF"/>
        <w:insideH w:val="single" w:sz="8" w:space="0" w:color="2E74B5" w:themeColor="accent1" w:themeShade="BF"/>
        <w:insideV w:val="single" w:sz="8" w:space="0" w:color="2E74B5" w:themeColor="accent1" w:themeShade="BF"/>
      </w:tblBorders>
    </w:tblPr>
    <w:tcPr>
      <w:vAlign w:val="center"/>
    </w:tcPr>
    <w:tblStylePr w:type="firstRow">
      <w:rPr>
        <w:rFonts w:ascii="Verdana" w:hAnsi="Verdana"/>
        <w:b/>
        <w:color w:val="FFFFFF" w:themeColor="background1"/>
        <w:sz w:val="18"/>
      </w:rPr>
      <w:tblPr/>
      <w:tcPr>
        <w:tc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cBorders>
        <w:shd w:val="clear" w:color="auto" w:fill="FF000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Obl%C3%A1+75a,+634+00&amp;entry=gmail&amp;source=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Dominik%C3%A1nsk%C3%A9+n%C3%A1m%C4%9Bst%C3%AD+196/1&amp;entry=gmail&amp;source=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vapil@dynatec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3245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Kučeřík Petr (MČ Brno-Nový Lískovec)</cp:lastModifiedBy>
  <cp:revision>2</cp:revision>
  <cp:lastPrinted>2023-11-03T09:44:00Z</cp:lastPrinted>
  <dcterms:created xsi:type="dcterms:W3CDTF">2023-11-03T09:53:00Z</dcterms:created>
  <dcterms:modified xsi:type="dcterms:W3CDTF">2023-11-03T09:53:00Z</dcterms:modified>
</cp:coreProperties>
</file>