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1407" w14:textId="77777777" w:rsidR="00693D06" w:rsidRDefault="00FC4CE9">
      <w:pPr>
        <w:pStyle w:val="Bodytext30"/>
        <w:shd w:val="clear" w:color="auto" w:fill="auto"/>
        <w:spacing w:after="598"/>
        <w:ind w:left="620"/>
      </w:pPr>
      <w:r>
        <w:t>ČLEN SKUPINY PPF</w:t>
      </w:r>
    </w:p>
    <w:p w14:paraId="78384248" w14:textId="77777777" w:rsidR="00693D06" w:rsidRDefault="00FC4CE9">
      <w:pPr>
        <w:pStyle w:val="Heading20"/>
        <w:keepNext/>
        <w:keepLines/>
        <w:shd w:val="clear" w:color="auto" w:fill="auto"/>
        <w:spacing w:before="0"/>
      </w:pPr>
      <w:bookmarkStart w:id="0" w:name="bookmark0"/>
      <w:r>
        <w:t>POVĚŘENÍ</w:t>
      </w:r>
      <w:bookmarkEnd w:id="0"/>
    </w:p>
    <w:p w14:paraId="2153BA05" w14:textId="77777777" w:rsidR="00693D06" w:rsidRDefault="00FC4CE9">
      <w:pPr>
        <w:pStyle w:val="Bodytext20"/>
        <w:shd w:val="clear" w:color="auto" w:fill="auto"/>
        <w:ind w:left="380" w:hanging="380"/>
      </w:pPr>
      <w:r>
        <w:t xml:space="preserve">Obchodní korporace </w:t>
      </w:r>
      <w:r>
        <w:rPr>
          <w:rStyle w:val="Bodytext2Bold"/>
        </w:rPr>
        <w:t xml:space="preserve">CETIN a.s., </w:t>
      </w:r>
      <w:r>
        <w:t>se sídlem Českomoravská 2510/19, Libeň, 190 00 Praha 9,</w:t>
      </w:r>
    </w:p>
    <w:p w14:paraId="24142105" w14:textId="77777777" w:rsidR="00693D06" w:rsidRDefault="00FC4CE9">
      <w:pPr>
        <w:pStyle w:val="Bodytext20"/>
        <w:shd w:val="clear" w:color="auto" w:fill="auto"/>
        <w:spacing w:line="245" w:lineRule="exact"/>
        <w:ind w:left="380" w:hanging="380"/>
      </w:pPr>
      <w:r>
        <w:t>IČ 04084063, zapsaná v obchodním rejstříku vedeném Městským soudem v Praze, spisová značka</w:t>
      </w:r>
    </w:p>
    <w:p w14:paraId="33437012" w14:textId="77777777" w:rsidR="00693D06" w:rsidRDefault="00FC4CE9">
      <w:pPr>
        <w:pStyle w:val="Bodytext20"/>
        <w:shd w:val="clear" w:color="auto" w:fill="auto"/>
        <w:spacing w:line="245" w:lineRule="exact"/>
        <w:ind w:left="380" w:hanging="380"/>
      </w:pPr>
      <w:r>
        <w:t xml:space="preserve">B 20623 </w:t>
      </w:r>
      <w:r>
        <w:rPr>
          <w:rStyle w:val="Bodytext2Bold"/>
        </w:rPr>
        <w:t xml:space="preserve">(„Společnost"), </w:t>
      </w:r>
      <w:r>
        <w:t xml:space="preserve">zastoupená níže </w:t>
      </w:r>
      <w:r>
        <w:t>podepsanými členy představenstva, tímto pověřuje</w:t>
      </w:r>
    </w:p>
    <w:p w14:paraId="3D2F1F4E" w14:textId="77777777" w:rsidR="00693D06" w:rsidRDefault="00FC4CE9">
      <w:pPr>
        <w:pStyle w:val="Bodytext20"/>
        <w:shd w:val="clear" w:color="auto" w:fill="auto"/>
        <w:spacing w:line="245" w:lineRule="exact"/>
        <w:ind w:left="380" w:hanging="380"/>
      </w:pPr>
      <w:r>
        <w:t>zaměstnance pana</w:t>
      </w:r>
    </w:p>
    <w:p w14:paraId="53D0D916" w14:textId="77777777" w:rsidR="00693D06" w:rsidRDefault="00FC4CE9">
      <w:pPr>
        <w:pStyle w:val="Heading30"/>
        <w:keepNext/>
        <w:keepLines/>
        <w:shd w:val="clear" w:color="auto" w:fill="auto"/>
      </w:pPr>
      <w:bookmarkStart w:id="1" w:name="bookmark1"/>
      <w:r>
        <w:t>Martina Buška</w:t>
      </w:r>
      <w:bookmarkEnd w:id="1"/>
    </w:p>
    <w:p w14:paraId="0E251476" w14:textId="77777777" w:rsidR="00693D06" w:rsidRDefault="00FC4CE9">
      <w:pPr>
        <w:pStyle w:val="Bodytext20"/>
        <w:shd w:val="clear" w:color="auto" w:fill="auto"/>
        <w:spacing w:after="120"/>
        <w:ind w:firstLine="0"/>
        <w:jc w:val="center"/>
      </w:pPr>
      <w:r>
        <w:t>Manažer</w:t>
      </w:r>
    </w:p>
    <w:p w14:paraId="3F8EA2D2" w14:textId="77777777" w:rsidR="00693D06" w:rsidRDefault="00FC4CE9">
      <w:pPr>
        <w:pStyle w:val="Bodytext20"/>
        <w:shd w:val="clear" w:color="auto" w:fill="auto"/>
        <w:tabs>
          <w:tab w:val="left" w:pos="3752"/>
        </w:tabs>
        <w:ind w:left="800" w:firstLine="0"/>
        <w:jc w:val="both"/>
      </w:pPr>
      <w:r>
        <w:t>os. č. , nar. dne '</w:t>
      </w:r>
      <w:r>
        <w:tab/>
        <w:t>. bvtem</w:t>
      </w:r>
    </w:p>
    <w:p w14:paraId="5E0935B8" w14:textId="77777777" w:rsidR="00693D06" w:rsidRDefault="00FC4CE9">
      <w:pPr>
        <w:pStyle w:val="Bodytext40"/>
        <w:shd w:val="clear" w:color="auto" w:fill="auto"/>
        <w:tabs>
          <w:tab w:val="left" w:pos="4430"/>
        </w:tabs>
        <w:ind w:left="3240"/>
      </w:pPr>
      <w:r>
        <w:rPr>
          <w:rStyle w:val="Bodytext4NotBold"/>
        </w:rPr>
        <w:t>PSC</w:t>
      </w:r>
      <w:r>
        <w:rPr>
          <w:rStyle w:val="Bodytext4NotBold"/>
        </w:rPr>
        <w:tab/>
      </w:r>
      <w:r>
        <w:t>(„Zaměstnanec")</w:t>
      </w:r>
    </w:p>
    <w:p w14:paraId="225EAF1C" w14:textId="77777777" w:rsidR="00693D06" w:rsidRDefault="00FC4CE9">
      <w:pPr>
        <w:pStyle w:val="Bodytext20"/>
        <w:shd w:val="clear" w:color="auto" w:fill="auto"/>
        <w:ind w:firstLine="0"/>
        <w:jc w:val="center"/>
      </w:pPr>
      <w:r>
        <w:rPr>
          <w:rStyle w:val="Bodytext2Bold"/>
        </w:rPr>
        <w:t xml:space="preserve">adresa pro doručování: </w:t>
      </w:r>
      <w:r>
        <w:t>CETIN a.s., se sídlem Českomoravská 2510/19,</w:t>
      </w:r>
    </w:p>
    <w:p w14:paraId="257081CA" w14:textId="77777777" w:rsidR="00693D06" w:rsidRDefault="00FC4CE9">
      <w:pPr>
        <w:pStyle w:val="Bodytext20"/>
        <w:shd w:val="clear" w:color="auto" w:fill="auto"/>
        <w:spacing w:after="120"/>
        <w:ind w:firstLine="0"/>
        <w:jc w:val="center"/>
      </w:pPr>
      <w:r>
        <w:t xml:space="preserve">Libeň, 190 00 Praha 9, ID datové schránky: </w:t>
      </w:r>
      <w:r>
        <w:t>qa7425t</w:t>
      </w:r>
    </w:p>
    <w:p w14:paraId="682FFA32" w14:textId="77777777" w:rsidR="00693D06" w:rsidRDefault="00FC4CE9">
      <w:pPr>
        <w:pStyle w:val="Bodytext20"/>
        <w:shd w:val="clear" w:color="auto" w:fill="auto"/>
        <w:spacing w:after="115"/>
        <w:ind w:firstLine="0"/>
        <w:jc w:val="center"/>
      </w:pPr>
      <w:r>
        <w:t>k tomu, aby za Společnost:</w:t>
      </w:r>
    </w:p>
    <w:p w14:paraId="139E4BE0" w14:textId="77777777" w:rsidR="00693D06" w:rsidRDefault="00FC4CE9">
      <w:pPr>
        <w:pStyle w:val="Bodytext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exact"/>
        <w:ind w:left="380" w:hanging="380"/>
        <w:jc w:val="both"/>
      </w:pPr>
      <w:r>
        <w:t>činil jednání týkající se zřizování a provozování veřejné komunikační sítě ve smyslu zákona č. 127/2005 Sb., o elektronických komunikacích a o změně některých souvisejících zákonů, jednal s příslušnými orgány státní správ</w:t>
      </w:r>
      <w:r>
        <w:t>y a samosprávy, s orgány činnými v trestním řízení, s pojišťovnami a likvidátory škod, stavebními úřady a s vlastníky nemovitostí dotčených výstavbou a provozem veřejné telekomunikační sítě, případně majetkovými správci či uživateli těchto nemovitostí, zas</w:t>
      </w:r>
      <w:r>
        <w:t>tupoval Společnost v souvisejících správních řízeních,</w:t>
      </w:r>
    </w:p>
    <w:p w14:paraId="3AD17F95" w14:textId="77777777" w:rsidR="00693D06" w:rsidRDefault="00FC4CE9">
      <w:pPr>
        <w:pStyle w:val="Bodytext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exact"/>
        <w:ind w:left="380" w:hanging="380"/>
        <w:jc w:val="both"/>
      </w:pPr>
      <w:r>
        <w:t>uzavíral smlouvy o budoucích smlouvách o zřízení věcného břemene dle ustanovení § 1785 a násl. občanského zákoníku a smlouvy o zřízení (nebo zániku) práv odpovídajících věcnému břemeni dle ustanovení §</w:t>
      </w:r>
      <w:r>
        <w:t xml:space="preserve"> 1257 a násl. občanského zákoníku v návaznosti na ustanovení § 104 odst. 3 zákona č. 127/2005 Sb.,</w:t>
      </w:r>
    </w:p>
    <w:p w14:paraId="12183B3E" w14:textId="77777777" w:rsidR="00693D06" w:rsidRDefault="00FC4CE9">
      <w:pPr>
        <w:pStyle w:val="Bodytext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exact"/>
        <w:ind w:left="380" w:hanging="380"/>
        <w:jc w:val="both"/>
      </w:pPr>
      <w:r>
        <w:t>podepisoval a podával návrhy na vklad (nebo výmaz) práv odpovídajících věcným břemenům do katastru nemovitostí dle § 6 a násl. zákona č. 256/2013 Sb., o kata</w:t>
      </w:r>
      <w:r>
        <w:t>stru nemovitostí (katastrální zákon) a následně Společnost zastupoval v řízení o povolení vkladu (nebo výmazu) práv odpovídajících věcným břemenům do katastru nemovitostí,</w:t>
      </w:r>
    </w:p>
    <w:p w14:paraId="46A57145" w14:textId="77777777" w:rsidR="00693D06" w:rsidRDefault="00FC4CE9">
      <w:pPr>
        <w:pStyle w:val="Bodytext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exact"/>
        <w:ind w:left="380" w:hanging="380"/>
        <w:jc w:val="both"/>
      </w:pPr>
      <w:r>
        <w:t>podepisoval a podával návrhy na zahájení řízení o omezení vlastnického práva k pozem</w:t>
      </w:r>
      <w:r>
        <w:t>kům a stavbám zřízením věcného břemene rozhodnutím stavebního úřadu ve smyslu § 104 odst. 4 zákona č. 127/2005 Sb., a § 18 a násl. zákona č. 184/2006 Sb., zákon o vyvlastnění a následně Společnost v těchto řízeních a zřízení věcného břemene zastupoval,</w:t>
      </w:r>
    </w:p>
    <w:p w14:paraId="53F7434D" w14:textId="77777777" w:rsidR="00693D06" w:rsidRDefault="00FC4CE9">
      <w:pPr>
        <w:pStyle w:val="Bodytext20"/>
        <w:numPr>
          <w:ilvl w:val="0"/>
          <w:numId w:val="1"/>
        </w:numPr>
        <w:shd w:val="clear" w:color="auto" w:fill="auto"/>
        <w:tabs>
          <w:tab w:val="left" w:pos="270"/>
        </w:tabs>
        <w:spacing w:line="245" w:lineRule="exact"/>
        <w:ind w:left="380" w:hanging="380"/>
      </w:pPr>
      <w:r>
        <w:t>uza</w:t>
      </w:r>
      <w:r>
        <w:t>víral smlouvy o umístění zařízení veřejné komunikační sítě, smlouvy nájemní a podnájemní k cizím nemovitostem pro účely výstavby, umístění a provozu veřejné komunikační sítě,</w:t>
      </w:r>
    </w:p>
    <w:p w14:paraId="4FDDB5A4" w14:textId="77777777" w:rsidR="00693D06" w:rsidRDefault="00FC4CE9">
      <w:pPr>
        <w:pStyle w:val="Bodytext20"/>
        <w:numPr>
          <w:ilvl w:val="0"/>
          <w:numId w:val="1"/>
        </w:numPr>
        <w:shd w:val="clear" w:color="auto" w:fill="auto"/>
        <w:tabs>
          <w:tab w:val="left" w:pos="270"/>
        </w:tabs>
        <w:spacing w:line="245" w:lineRule="exact"/>
        <w:ind w:left="380" w:hanging="380"/>
      </w:pPr>
      <w:r>
        <w:t>uzavíral smlouvy o nájmu prostor za účelem umístění komunikačního vedení a zaříze</w:t>
      </w:r>
      <w:r>
        <w:t>ní ve vlastnictví Společnosti, např. rozvaděč typu ÚR+SR a kabelové lávky nebo žlaby,</w:t>
      </w:r>
    </w:p>
    <w:p w14:paraId="078E3829" w14:textId="77777777" w:rsidR="00693D06" w:rsidRDefault="00FC4CE9">
      <w:pPr>
        <w:pStyle w:val="Bodytext20"/>
        <w:numPr>
          <w:ilvl w:val="0"/>
          <w:numId w:val="1"/>
        </w:numPr>
        <w:shd w:val="clear" w:color="auto" w:fill="auto"/>
        <w:tabs>
          <w:tab w:val="left" w:pos="272"/>
        </w:tabs>
        <w:ind w:left="380" w:hanging="380"/>
      </w:pPr>
      <w:r>
        <w:t>projednával smlouvy o pronájmu komunikačních vedení v prostorách a majetku jiných subjektů,</w:t>
      </w:r>
    </w:p>
    <w:p w14:paraId="760D3FBA" w14:textId="77777777" w:rsidR="00693D06" w:rsidRDefault="00FC4CE9">
      <w:pPr>
        <w:pStyle w:val="Bodytext20"/>
        <w:numPr>
          <w:ilvl w:val="0"/>
          <w:numId w:val="1"/>
        </w:numPr>
        <w:shd w:val="clear" w:color="auto" w:fill="auto"/>
        <w:tabs>
          <w:tab w:val="left" w:pos="272"/>
        </w:tabs>
        <w:spacing w:line="245" w:lineRule="exact"/>
        <w:ind w:left="380" w:hanging="380"/>
        <w:sectPr w:rsidR="00693D06">
          <w:headerReference w:type="default" r:id="rId7"/>
          <w:footerReference w:type="default" r:id="rId8"/>
          <w:pgSz w:w="11900" w:h="16840"/>
          <w:pgMar w:top="1699" w:right="1262" w:bottom="1699" w:left="1316" w:header="0" w:footer="3" w:gutter="0"/>
          <w:cols w:space="720"/>
          <w:noEndnote/>
          <w:docGrid w:linePitch="360"/>
        </w:sectPr>
      </w:pPr>
      <w:r>
        <w:t>projednával smlouvy o využití podpěr ve vlastnictví třetích osob pro nadzemní komunikační síť Společnosti,</w:t>
      </w:r>
    </w:p>
    <w:p w14:paraId="7552C3AB" w14:textId="77777777" w:rsidR="00693D06" w:rsidRDefault="00FC4CE9">
      <w:pPr>
        <w:pStyle w:val="Bodytext30"/>
        <w:shd w:val="clear" w:color="auto" w:fill="auto"/>
        <w:spacing w:after="599"/>
        <w:ind w:left="760"/>
      </w:pPr>
      <w:r>
        <w:lastRenderedPageBreak/>
        <w:t>ČLEN SKUPINY PPF</w:t>
      </w:r>
    </w:p>
    <w:p w14:paraId="03297621" w14:textId="77777777" w:rsidR="00693D06" w:rsidRDefault="00FC4CE9">
      <w:pPr>
        <w:pStyle w:val="Bodytext20"/>
        <w:shd w:val="clear" w:color="auto" w:fill="auto"/>
        <w:spacing w:after="109" w:line="245" w:lineRule="exact"/>
        <w:ind w:left="560" w:hanging="220"/>
        <w:jc w:val="both"/>
      </w:pPr>
      <w:r>
        <w:t xml:space="preserve">• zastupoval Společnost ve správních řízeních, včetně veškerých rozhodnutích ve věci odvolacího řízení, souvisejících se </w:t>
      </w:r>
      <w:r>
        <w:t>zajišťováním sítí, poskytováním služeb a provozováním přístrojů elektronických komunikací,</w:t>
      </w:r>
    </w:p>
    <w:p w14:paraId="68A57EF7" w14:textId="77777777" w:rsidR="00693D06" w:rsidRDefault="00FC4CE9">
      <w:pPr>
        <w:pStyle w:val="Bodytext20"/>
        <w:numPr>
          <w:ilvl w:val="0"/>
          <w:numId w:val="1"/>
        </w:numPr>
        <w:shd w:val="clear" w:color="auto" w:fill="auto"/>
        <w:tabs>
          <w:tab w:val="left" w:pos="538"/>
        </w:tabs>
        <w:spacing w:after="91"/>
        <w:ind w:left="200" w:firstLine="0"/>
        <w:jc w:val="both"/>
      </w:pPr>
      <w:r>
        <w:t>jednal a uzavíral smlouvy o nájmu nebo nákupu sítí elektronických komunikací od jiných osob,</w:t>
      </w:r>
    </w:p>
    <w:p w14:paraId="3004C5AA" w14:textId="77777777" w:rsidR="00693D06" w:rsidRDefault="00FC4CE9">
      <w:pPr>
        <w:pStyle w:val="Bodytext20"/>
        <w:numPr>
          <w:ilvl w:val="0"/>
          <w:numId w:val="1"/>
        </w:numPr>
        <w:shd w:val="clear" w:color="auto" w:fill="auto"/>
        <w:tabs>
          <w:tab w:val="left" w:pos="538"/>
        </w:tabs>
        <w:spacing w:after="96" w:line="245" w:lineRule="exact"/>
        <w:ind w:left="560" w:hanging="360"/>
        <w:jc w:val="both"/>
      </w:pPr>
      <w:r>
        <w:t>uzavíral nájemní nebo podnájemní smlouvy na užívání anténních stožárů ne</w:t>
      </w:r>
      <w:r>
        <w:t>bo nosičů (konstrukcí) veřejné komunikační sítě náležející Společnosti za účelem umístění technologických prvků třetí osoby bez možnosti přístupu k síti nebo službám elektronických komunikací Společnosti,</w:t>
      </w:r>
    </w:p>
    <w:p w14:paraId="421FE5DF" w14:textId="77777777" w:rsidR="00693D06" w:rsidRDefault="00FC4CE9">
      <w:pPr>
        <w:pStyle w:val="Bodytext20"/>
        <w:shd w:val="clear" w:color="auto" w:fill="auto"/>
        <w:spacing w:after="304" w:line="250" w:lineRule="exact"/>
        <w:ind w:left="200" w:firstLine="0"/>
        <w:jc w:val="both"/>
      </w:pPr>
      <w:r>
        <w:t>a to vše včetně jednání, která mají za následek změ</w:t>
      </w:r>
      <w:r>
        <w:t>nu nebo zrušení shora uvedených právních vztahů.</w:t>
      </w:r>
    </w:p>
    <w:p w14:paraId="5CC2710E" w14:textId="77777777" w:rsidR="00693D06" w:rsidRDefault="00FC4CE9">
      <w:pPr>
        <w:pStyle w:val="Bodytext20"/>
        <w:shd w:val="clear" w:color="auto" w:fill="auto"/>
        <w:spacing w:after="224" w:line="245" w:lineRule="exact"/>
        <w:ind w:firstLine="0"/>
        <w:jc w:val="both"/>
      </w:pPr>
      <w:r>
        <w:t xml:space="preserve">Zaměstnanec je ve výše uvedených záležitostech oprávněn Společnost zavazovat. Maximální hodnota závazku, který může Zaměstnanec za Společnost převzít, činí v každém případě částku </w:t>
      </w:r>
      <w:r>
        <w:rPr>
          <w:rStyle w:val="Bodytext2Bold"/>
        </w:rPr>
        <w:t xml:space="preserve">200.000,- Kč </w:t>
      </w:r>
      <w:r>
        <w:t>(slovy: dvě st</w:t>
      </w:r>
      <w:r>
        <w:t>ě tisíc korun českých).</w:t>
      </w:r>
    </w:p>
    <w:p w14:paraId="2A780625" w14:textId="77777777" w:rsidR="00693D06" w:rsidRDefault="00FC4CE9">
      <w:pPr>
        <w:pStyle w:val="Bodytext20"/>
        <w:shd w:val="clear" w:color="auto" w:fill="auto"/>
        <w:spacing w:after="225" w:line="240" w:lineRule="exact"/>
        <w:ind w:firstLine="0"/>
        <w:jc w:val="both"/>
      </w:pPr>
      <w:r>
        <w:t>Dále je oprávněn jednat a uzavírat smlouvy o realizaci, jejich předmětem je provedení překládky veřejné komunikační sítě Společnosti pro stavebníka ve smyslu ustanovení § 104 odst. 17 zák. č. 127/2005. Maximální hodnota závazku, kte</w:t>
      </w:r>
      <w:r>
        <w:t xml:space="preserve">rý může Zaměstnanec za Společnost převzít, činí v každém případě částku </w:t>
      </w:r>
      <w:r>
        <w:rPr>
          <w:rStyle w:val="Bodytext2Bold"/>
        </w:rPr>
        <w:t xml:space="preserve">500.000,- Kč </w:t>
      </w:r>
      <w:r>
        <w:t>(slovy: pět set tisíc korun českých). Zároveň je oprávněn projednávat jiné smlouvy, jejichž předmětem je zajištění zákonných předpokladů pro provedení Překládky a dále zaj</w:t>
      </w:r>
      <w:r>
        <w:t>ištění práv a zájmů Společnosti, jako vlastníka překládané veřejné komunikační sítě, v souvislosti s provedením Překládky pro stavebníka třetí osobou, které nejsou uvedeny výše.</w:t>
      </w:r>
    </w:p>
    <w:p w14:paraId="59908E09" w14:textId="77777777" w:rsidR="00693D06" w:rsidRDefault="00FC4CE9">
      <w:pPr>
        <w:pStyle w:val="Bodytext20"/>
        <w:shd w:val="clear" w:color="auto" w:fill="auto"/>
        <w:spacing w:after="91"/>
        <w:ind w:firstLine="0"/>
        <w:jc w:val="both"/>
      </w:pPr>
      <w:r>
        <w:t>Finanční limit se posuzuje dle následujících kritérií:</w:t>
      </w:r>
    </w:p>
    <w:p w14:paraId="19A5CBE2" w14:textId="77777777" w:rsidR="00693D06" w:rsidRDefault="00FC4CE9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line="245" w:lineRule="exact"/>
        <w:ind w:left="760"/>
      </w:pPr>
      <w:r>
        <w:t xml:space="preserve">dle konkrétní </w:t>
      </w:r>
      <w:r>
        <w:t>částky uvedené ve smlouvě, kterou má dle smlouvy jednorázově uhradit Společnost nebo</w:t>
      </w:r>
    </w:p>
    <w:p w14:paraId="088B6410" w14:textId="77777777" w:rsidR="00693D06" w:rsidRDefault="00FC4CE9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line="245" w:lineRule="exact"/>
        <w:ind w:left="760"/>
      </w:pPr>
      <w:r>
        <w:t>dle souhrnné částky, kterou se Společnost zavazuje hradit po dobu, po kterou má smlouva trvat nebo po níž smlouvu nelze vypovědět anebo</w:t>
      </w:r>
    </w:p>
    <w:p w14:paraId="668A6DD0" w14:textId="77777777" w:rsidR="00693D06" w:rsidRDefault="00FC4CE9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after="104" w:line="245" w:lineRule="exact"/>
        <w:ind w:left="760"/>
      </w:pPr>
      <w:r>
        <w:t xml:space="preserve">dle nejvyšší částky připadající na </w:t>
      </w:r>
      <w:r>
        <w:t>období jakéhokoli 1 roku v průběhu předpokládané platnosti smlouvy.</w:t>
      </w:r>
    </w:p>
    <w:p w14:paraId="67A3A0A6" w14:textId="77777777" w:rsidR="00693D06" w:rsidRDefault="00FC4CE9">
      <w:pPr>
        <w:pStyle w:val="Bodytext20"/>
        <w:shd w:val="clear" w:color="auto" w:fill="auto"/>
        <w:spacing w:after="100" w:line="240" w:lineRule="exact"/>
        <w:ind w:firstLine="0"/>
        <w:jc w:val="both"/>
      </w:pPr>
      <w:r>
        <w:t>V případě možnosti rozdílných výkladů se smlouva vždy posuzuje podle výkladu, jehož výsledkem je vyšší částka. V případě změny výše uvedených právních vztahů se splnění výše uvedeného fina</w:t>
      </w:r>
      <w:r>
        <w:t>nčního limitu určuje dle peněžité částky odpovídající závazku přijatému Společností či novým způsobem upravenému v dohodě o změně smlouvy (dodatku) za dobu trvání závazku počínaje účinností dodatku. Pro účely zrušení výše uvedených právních vztahů se splně</w:t>
      </w:r>
      <w:r>
        <w:t>ní výše uvedeného finančního limitu určuje dle peněžité částky odpovídající zrušenému závazku.</w:t>
      </w:r>
    </w:p>
    <w:p w14:paraId="0B56E337" w14:textId="77777777" w:rsidR="00693D06" w:rsidRDefault="00FC4CE9">
      <w:pPr>
        <w:pStyle w:val="Bodytext20"/>
        <w:shd w:val="clear" w:color="auto" w:fill="auto"/>
        <w:spacing w:line="240" w:lineRule="exact"/>
        <w:ind w:firstLine="0"/>
        <w:jc w:val="both"/>
        <w:sectPr w:rsidR="00693D06">
          <w:pgSz w:w="11900" w:h="16840"/>
          <w:pgMar w:top="1668" w:right="1111" w:bottom="1668" w:left="1356" w:header="0" w:footer="3" w:gutter="0"/>
          <w:cols w:space="720"/>
          <w:noEndnote/>
          <w:docGrid w:linePitch="360"/>
        </w:sectPr>
      </w:pPr>
      <w:r>
        <w:t>Zaměstnanec je dále oprávněn v souvislosti s výše uvedeným nahlížet do veškerých souvisejících spisů a dokumentace v držení jak orgánů veř</w:t>
      </w:r>
      <w:r>
        <w:t>ejné moci, tak i soukromých osob, a pořizovat z takových spisů a dokumentace výpisy a opisy, jakož i činit další úkony, včetně přijímání písemností, nezbytné k zabezpečení práv a povinností Společnosti a to na území České republiky.</w:t>
      </w:r>
    </w:p>
    <w:p w14:paraId="1F575F78" w14:textId="77777777" w:rsidR="00693D06" w:rsidRDefault="00FC4CE9">
      <w:pPr>
        <w:pStyle w:val="Heading10"/>
        <w:keepNext/>
        <w:keepLines/>
        <w:shd w:val="clear" w:color="auto" w:fill="auto"/>
        <w:ind w:left="240"/>
      </w:pPr>
      <w:bookmarkStart w:id="2" w:name="bookmark2"/>
      <w:r>
        <w:lastRenderedPageBreak/>
        <w:t>►</w:t>
      </w:r>
      <w:r>
        <w:t>CETIN</w:t>
      </w:r>
      <w:bookmarkEnd w:id="2"/>
    </w:p>
    <w:p w14:paraId="75F631B1" w14:textId="77777777" w:rsidR="00693D06" w:rsidRDefault="00FC4CE9">
      <w:pPr>
        <w:pStyle w:val="Bodytext30"/>
        <w:shd w:val="clear" w:color="auto" w:fill="auto"/>
        <w:spacing w:after="587"/>
        <w:ind w:left="640"/>
      </w:pPr>
      <w:r>
        <w:t>ČLEN SKUPINY PPF</w:t>
      </w:r>
    </w:p>
    <w:p w14:paraId="00DD4EDD" w14:textId="77777777" w:rsidR="00693D06" w:rsidRDefault="00FC4CE9">
      <w:pPr>
        <w:pStyle w:val="Bodytext20"/>
        <w:shd w:val="clear" w:color="auto" w:fill="auto"/>
        <w:spacing w:after="760"/>
        <w:ind w:firstLine="0"/>
        <w:jc w:val="both"/>
      </w:pPr>
      <w:r>
        <w:t>Toto pověření je platné do 10.6.2024. Jeho platnost rovněž končí ukončením pracovního poměru.</w:t>
      </w:r>
    </w:p>
    <w:p w14:paraId="452715A1" w14:textId="77777777" w:rsidR="00693D06" w:rsidRDefault="00FC4CE9">
      <w:pPr>
        <w:pStyle w:val="Bodytext20"/>
        <w:shd w:val="clear" w:color="auto" w:fill="auto"/>
        <w:spacing w:after="400"/>
        <w:ind w:firstLine="0"/>
        <w:jc w:val="both"/>
      </w:pPr>
      <w:r>
        <w:t>V Praze dne uvedeného na obrazu elektronického podpisu níže.</w:t>
      </w:r>
    </w:p>
    <w:p w14:paraId="077594D0" w14:textId="77777777" w:rsidR="00693D06" w:rsidRDefault="00FC4CE9">
      <w:pPr>
        <w:pStyle w:val="Bodytext20"/>
        <w:shd w:val="clear" w:color="auto" w:fill="auto"/>
        <w:spacing w:after="80"/>
        <w:ind w:firstLine="0"/>
        <w:jc w:val="both"/>
      </w:pPr>
      <w:r>
        <w:t>CETIN a.s.</w:t>
      </w:r>
    </w:p>
    <w:p w14:paraId="44DAADE7" w14:textId="77777777" w:rsidR="00693D06" w:rsidRDefault="00FC4CE9">
      <w:pPr>
        <w:pStyle w:val="Bodytext20"/>
        <w:shd w:val="clear" w:color="auto" w:fill="auto"/>
        <w:spacing w:after="160"/>
        <w:ind w:firstLine="0"/>
        <w:jc w:val="both"/>
      </w:pPr>
      <w:r>
        <w:t>Představenstvo</w:t>
      </w:r>
    </w:p>
    <w:p w14:paraId="144E558E" w14:textId="77777777" w:rsidR="00693D06" w:rsidRDefault="00FC4CE9">
      <w:pPr>
        <w:pStyle w:val="Bodytext50"/>
        <w:shd w:val="clear" w:color="auto" w:fill="auto"/>
        <w:spacing w:before="0" w:after="315"/>
      </w:pPr>
      <w:r>
        <w:t>***</w:t>
      </w:r>
    </w:p>
    <w:p w14:paraId="1C34EBE0" w14:textId="77777777" w:rsidR="00693D06" w:rsidRDefault="00FC4CE9">
      <w:pPr>
        <w:pStyle w:val="Bodytext60"/>
        <w:shd w:val="clear" w:color="auto" w:fill="auto"/>
        <w:spacing w:before="0"/>
      </w:pPr>
      <w:r>
        <w:t xml:space="preserve">Toto pověření je elektronicky podepsáno, obraz elektronického podpisu naleznete níže, </w:t>
      </w:r>
      <w:r>
        <w:rPr>
          <w:lang w:val="en-US" w:eastAsia="en-US" w:bidi="en-US"/>
        </w:rPr>
        <w:t xml:space="preserve">metadata </w:t>
      </w:r>
      <w:r>
        <w:t>užitých certifikátů jsou obsažena ve vlastnostech dokumentu.</w:t>
      </w:r>
    </w:p>
    <w:sectPr w:rsidR="00693D06">
      <w:pgSz w:w="11900" w:h="16840"/>
      <w:pgMar w:top="1135" w:right="1252" w:bottom="1135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9514" w14:textId="77777777" w:rsidR="00000000" w:rsidRDefault="00FC4CE9">
      <w:r>
        <w:separator/>
      </w:r>
    </w:p>
  </w:endnote>
  <w:endnote w:type="continuationSeparator" w:id="0">
    <w:p w14:paraId="701D915C" w14:textId="77777777" w:rsidR="00000000" w:rsidRDefault="00FC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448E" w14:textId="5E161FBA" w:rsidR="00693D06" w:rsidRDefault="00FC4CE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DCBA632" wp14:editId="0184C8C0">
              <wp:simplePos x="0" y="0"/>
              <wp:positionH relativeFrom="page">
                <wp:posOffset>784225</wp:posOffset>
              </wp:positionH>
              <wp:positionV relativeFrom="page">
                <wp:posOffset>9484360</wp:posOffset>
              </wp:positionV>
              <wp:extent cx="3283585" cy="438150"/>
              <wp:effectExtent l="3175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358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A9D34" w14:textId="77777777" w:rsidR="00693D06" w:rsidRDefault="00FC4CE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 xml:space="preserve">CETIN a.s., </w:t>
                          </w:r>
                          <w:r>
                            <w:rPr>
                              <w:rStyle w:val="Headerorfooter1"/>
                            </w:rPr>
                            <w:t>Českomoravská 2510/19, Libeň, 190 00 Praha 9</w:t>
                          </w:r>
                        </w:p>
                        <w:p w14:paraId="238D96A7" w14:textId="77777777" w:rsidR="00693D06" w:rsidRDefault="00FC4CE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registrovaná u Městského soudu v Praze, spisová značka B 20623</w:t>
                          </w:r>
                        </w:p>
                        <w:p w14:paraId="09D95871" w14:textId="77777777" w:rsidR="00693D06" w:rsidRDefault="00FC4CE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IČO: 04084063, DIČ: CZ04084063</w:t>
                          </w:r>
                        </w:p>
                        <w:p w14:paraId="7222A8DF" w14:textId="77777777" w:rsidR="00693D06" w:rsidRDefault="00FC4CE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Bankovní spojení: 2019160003/6000, PPF banka, Evropská 2690/17, Praha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BA6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1.75pt;margin-top:746.8pt;width:258.55pt;height:34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" filled="f" stroked="f">
              <v:textbox style="mso-fit-shape-to-text:t" inset="0,0,0,0">
                <w:txbxContent>
                  <w:p w14:paraId="019A9D34" w14:textId="77777777" w:rsidR="00693D06" w:rsidRDefault="00FC4CE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 xml:space="preserve">CETIN a.s., </w:t>
                    </w:r>
                    <w:r>
                      <w:rPr>
                        <w:rStyle w:val="Headerorfooter1"/>
                      </w:rPr>
                      <w:t>Českomoravská 2510/19, Libeň, 190 00 Praha 9</w:t>
                    </w:r>
                  </w:p>
                  <w:p w14:paraId="238D96A7" w14:textId="77777777" w:rsidR="00693D06" w:rsidRDefault="00FC4CE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registrovaná u Městského soudu v Praze, spisová značka B 20623</w:t>
                    </w:r>
                  </w:p>
                  <w:p w14:paraId="09D95871" w14:textId="77777777" w:rsidR="00693D06" w:rsidRDefault="00FC4CE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IČO: 04084063, DIČ: CZ04084063</w:t>
                    </w:r>
                  </w:p>
                  <w:p w14:paraId="7222A8DF" w14:textId="77777777" w:rsidR="00693D06" w:rsidRDefault="00FC4CE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Bankovní spojení: 2019160003/6000, PPF banka, Evropská 2690/17, Praha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A833" w14:textId="77777777" w:rsidR="00693D06" w:rsidRDefault="00693D06"/>
  </w:footnote>
  <w:footnote w:type="continuationSeparator" w:id="0">
    <w:p w14:paraId="083822B3" w14:textId="77777777" w:rsidR="00693D06" w:rsidRDefault="00693D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2113" w14:textId="584A0498" w:rsidR="00693D06" w:rsidRDefault="00FC4CE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8108BB0" wp14:editId="6F883AF0">
              <wp:simplePos x="0" y="0"/>
              <wp:positionH relativeFrom="page">
                <wp:posOffset>5020945</wp:posOffset>
              </wp:positionH>
              <wp:positionV relativeFrom="page">
                <wp:posOffset>788035</wp:posOffset>
              </wp:positionV>
              <wp:extent cx="1724025" cy="138430"/>
              <wp:effectExtent l="127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39C0A" w14:textId="77777777" w:rsidR="00693D06" w:rsidRDefault="00FC4CE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95ptBold"/>
                            </w:rPr>
                            <w:t>Evidenční číslo: PŘ/4061/2023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08B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5.35pt;margin-top:62.05pt;width:135.75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" filled="f" stroked="f">
              <v:textbox style="mso-fit-shape-to-text:t" inset="0,0,0,0">
                <w:txbxContent>
                  <w:p w14:paraId="28B39C0A" w14:textId="77777777" w:rsidR="00693D06" w:rsidRDefault="00FC4CE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95ptBold"/>
                      </w:rPr>
                      <w:t>Evidenční číslo: PŘ/4061/2023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3A1"/>
    <w:multiLevelType w:val="multilevel"/>
    <w:tmpl w:val="D3FE65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915285"/>
    <w:multiLevelType w:val="multilevel"/>
    <w:tmpl w:val="1A6E72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06"/>
    <w:rsid w:val="00693D06"/>
    <w:rsid w:val="00FC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51806"/>
  <w15:docId w15:val="{62635F7A-E97D-4218-9AA2-9D204736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5"/>
      <w:szCs w:val="15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95ptBold">
    <w:name w:val="Header or footer + 9.5 pt;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80"/>
      <w:sz w:val="54"/>
      <w:szCs w:val="54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840" w:line="168" w:lineRule="exact"/>
    </w:pPr>
    <w:rPr>
      <w:rFonts w:ascii="Arial" w:eastAsia="Arial" w:hAnsi="Arial" w:cs="Arial"/>
      <w:b/>
      <w:bCs/>
      <w:spacing w:val="50"/>
      <w:sz w:val="15"/>
      <w:szCs w:val="15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2" w:lineRule="exact"/>
    </w:pPr>
    <w:rPr>
      <w:rFonts w:ascii="Arial" w:eastAsia="Arial" w:hAnsi="Arial" w:cs="Arial"/>
      <w:sz w:val="15"/>
      <w:szCs w:val="15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840" w:line="470" w:lineRule="exact"/>
      <w:jc w:val="center"/>
      <w:outlineLvl w:val="1"/>
    </w:pPr>
    <w:rPr>
      <w:rFonts w:ascii="Arial" w:eastAsia="Arial" w:hAnsi="Arial" w:cs="Arial"/>
      <w:b/>
      <w:bCs/>
      <w:sz w:val="42"/>
      <w:szCs w:val="4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4" w:lineRule="exact"/>
      <w:ind w:hanging="420"/>
    </w:pPr>
    <w:rPr>
      <w:rFonts w:ascii="Arial" w:eastAsia="Arial" w:hAnsi="Arial" w:cs="Arial"/>
      <w:sz w:val="21"/>
      <w:szCs w:val="21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90" w:lineRule="exact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20" w:line="234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604" w:lineRule="exact"/>
      <w:outlineLvl w:val="0"/>
    </w:pPr>
    <w:rPr>
      <w:rFonts w:ascii="Arial" w:eastAsia="Arial" w:hAnsi="Arial" w:cs="Arial"/>
      <w:b/>
      <w:bCs/>
      <w:spacing w:val="80"/>
      <w:sz w:val="54"/>
      <w:szCs w:val="54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80" w:after="400" w:line="134" w:lineRule="exact"/>
      <w:jc w:val="center"/>
    </w:pPr>
    <w:rPr>
      <w:rFonts w:ascii="Arial" w:eastAsia="Arial" w:hAnsi="Arial" w:cs="Arial"/>
      <w:spacing w:val="10"/>
      <w:sz w:val="12"/>
      <w:szCs w:val="1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400" w:line="240" w:lineRule="exact"/>
      <w:jc w:val="both"/>
    </w:pPr>
    <w:rPr>
      <w:rFonts w:ascii="Arial" w:eastAsia="Arial" w:hAnsi="Arial" w:cs="Arial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4987</Characters>
  <Application>Microsoft Office Word</Application>
  <DocSecurity>4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Hošková Lýdie</dc:creator>
  <cp:lastModifiedBy>Lýdie Hošková</cp:lastModifiedBy>
  <cp:revision>2</cp:revision>
  <dcterms:created xsi:type="dcterms:W3CDTF">2023-12-07T16:39:00Z</dcterms:created>
  <dcterms:modified xsi:type="dcterms:W3CDTF">2023-12-07T16:39:00Z</dcterms:modified>
</cp:coreProperties>
</file>