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8052" w14:textId="77777777" w:rsidR="00E8360E" w:rsidRDefault="00E8360E" w:rsidP="003A36A3">
      <w:pPr>
        <w:rPr>
          <w:sz w:val="22"/>
          <w:szCs w:val="22"/>
        </w:rPr>
      </w:pPr>
      <w:bookmarkStart w:id="0" w:name="_Toc152131439"/>
      <w:bookmarkStart w:id="1" w:name="_Toc95184825"/>
    </w:p>
    <w:p w14:paraId="2F70F459" w14:textId="6FFFDB49" w:rsidR="003A36A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Níže uvedeného dne, měsíce a roku uzavřeli</w:t>
      </w:r>
    </w:p>
    <w:p w14:paraId="1B5AD7FF" w14:textId="21A8EFC1" w:rsidR="003A36A3" w:rsidRPr="00C11DC5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071D0710" w14:textId="11EBDBC2" w:rsidR="003A36A3" w:rsidRPr="00C11DC5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825FD2">
        <w:rPr>
          <w:bCs/>
          <w:sz w:val="22"/>
          <w:szCs w:val="22"/>
        </w:rPr>
        <w:t xml:space="preserve">zastoupený: </w:t>
      </w:r>
      <w:r w:rsidR="00825FD2" w:rsidRPr="00825FD2">
        <w:rPr>
          <w:bCs/>
          <w:sz w:val="22"/>
          <w:szCs w:val="22"/>
        </w:rPr>
        <w:t>Jonášem Tichým</w:t>
      </w:r>
      <w:r w:rsidRPr="00825FD2">
        <w:rPr>
          <w:bCs/>
          <w:sz w:val="22"/>
          <w:szCs w:val="22"/>
        </w:rPr>
        <w:t xml:space="preserve">, </w:t>
      </w:r>
      <w:r w:rsidR="005C5F64" w:rsidRPr="00825FD2">
        <w:rPr>
          <w:bCs/>
          <w:sz w:val="22"/>
          <w:szCs w:val="22"/>
        </w:rPr>
        <w:t>ředitel</w:t>
      </w:r>
      <w:r w:rsidR="00825FD2" w:rsidRPr="00825FD2">
        <w:rPr>
          <w:bCs/>
          <w:sz w:val="22"/>
          <w:szCs w:val="22"/>
        </w:rPr>
        <w:t>em Sekce Informačních technologií</w:t>
      </w:r>
    </w:p>
    <w:p w14:paraId="7FA4B7D7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14:paraId="6D2DBACC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zapsaný: v obchodním rejstříku vedeném Městským soudem v Praze, oddíl Pr, vložka 63</w:t>
      </w:r>
    </w:p>
    <w:p w14:paraId="0E642284" w14:textId="77777777" w:rsidR="003A36A3" w:rsidRPr="00C11DC5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14:paraId="328CE5EA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DIČ: CZ70883858</w:t>
      </w:r>
    </w:p>
    <w:p w14:paraId="625D122E" w14:textId="529F0971" w:rsidR="003A36A3" w:rsidRPr="003F30DD" w:rsidRDefault="003A36A3" w:rsidP="00EE489C">
      <w:pPr>
        <w:ind w:left="284" w:right="-284"/>
        <w:rPr>
          <w:sz w:val="22"/>
          <w:szCs w:val="22"/>
        </w:rPr>
      </w:pPr>
      <w:r w:rsidRPr="00C11DC5">
        <w:rPr>
          <w:bCs/>
          <w:sz w:val="22"/>
          <w:szCs w:val="22"/>
        </w:rPr>
        <w:t>bankovní spojení:</w:t>
      </w:r>
      <w:r w:rsidR="00EE489C" w:rsidRPr="00EE489C">
        <w:t xml:space="preserve"> </w:t>
      </w:r>
      <w:r w:rsidR="00215CA4">
        <w:rPr>
          <w:sz w:val="22"/>
          <w:szCs w:val="22"/>
        </w:rPr>
        <w:t>xxxxxxxxxxxxxxx</w:t>
      </w:r>
    </w:p>
    <w:p w14:paraId="278F5630" w14:textId="2A66C436" w:rsidR="002B5810" w:rsidRPr="003F30DD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3F30DD">
        <w:rPr>
          <w:bCs/>
          <w:sz w:val="22"/>
          <w:szCs w:val="22"/>
        </w:rPr>
        <w:t xml:space="preserve">číslo účtu: </w:t>
      </w:r>
      <w:r w:rsidR="00215CA4">
        <w:rPr>
          <w:sz w:val="22"/>
          <w:szCs w:val="22"/>
        </w:rPr>
        <w:t>xxxxxxxxxxxxxxxxxxx</w:t>
      </w:r>
    </w:p>
    <w:p w14:paraId="40EA435C" w14:textId="77777777" w:rsidR="003A36A3" w:rsidRPr="00C11DC5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14:paraId="7626E4AE" w14:textId="77777777" w:rsidR="003A36A3" w:rsidRPr="00C11DC5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77777777" w:rsidR="003A36A3" w:rsidRPr="00C11DC5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58F8621E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</w:p>
    <w:p w14:paraId="6D8FF00A" w14:textId="77777777" w:rsidR="00246DE5" w:rsidRDefault="00246DE5" w:rsidP="00246DE5">
      <w:pPr>
        <w:ind w:left="284"/>
        <w:rPr>
          <w:b/>
          <w:bCs/>
          <w:sz w:val="22"/>
          <w:szCs w:val="22"/>
        </w:rPr>
      </w:pPr>
      <w:r w:rsidRPr="00615B27">
        <w:rPr>
          <w:b/>
          <w:bCs/>
          <w:sz w:val="22"/>
          <w:szCs w:val="22"/>
        </w:rPr>
        <w:t xml:space="preserve">Netfox s.r.o. </w:t>
      </w:r>
    </w:p>
    <w:p w14:paraId="45F892C3" w14:textId="77777777" w:rsidR="00246DE5" w:rsidRPr="00C21FE4" w:rsidRDefault="00246DE5" w:rsidP="00246DE5">
      <w:pPr>
        <w:ind w:left="284"/>
        <w:rPr>
          <w:bCs/>
          <w:sz w:val="22"/>
          <w:szCs w:val="22"/>
        </w:rPr>
      </w:pPr>
      <w:r w:rsidRPr="00C21FE4">
        <w:rPr>
          <w:bCs/>
          <w:sz w:val="22"/>
          <w:szCs w:val="22"/>
        </w:rPr>
        <w:t xml:space="preserve">zastoupený: </w:t>
      </w:r>
      <w:r w:rsidRPr="00027FDC">
        <w:rPr>
          <w:bCs/>
          <w:sz w:val="22"/>
          <w:szCs w:val="22"/>
        </w:rPr>
        <w:t>Martin</w:t>
      </w:r>
      <w:r>
        <w:rPr>
          <w:bCs/>
          <w:sz w:val="22"/>
          <w:szCs w:val="22"/>
        </w:rPr>
        <w:t>em</w:t>
      </w:r>
      <w:r w:rsidRPr="00027FDC">
        <w:rPr>
          <w:bCs/>
          <w:sz w:val="22"/>
          <w:szCs w:val="22"/>
        </w:rPr>
        <w:t xml:space="preserve"> Vašíčk</w:t>
      </w:r>
      <w:r>
        <w:rPr>
          <w:bCs/>
          <w:sz w:val="22"/>
          <w:szCs w:val="22"/>
        </w:rPr>
        <w:t>em</w:t>
      </w:r>
      <w:r w:rsidRPr="00C21FE4">
        <w:rPr>
          <w:bCs/>
          <w:sz w:val="22"/>
          <w:szCs w:val="22"/>
        </w:rPr>
        <w:t>, jednatelem</w:t>
      </w:r>
    </w:p>
    <w:p w14:paraId="6C2328AA" w14:textId="07E259E8" w:rsidR="00246DE5" w:rsidRPr="00C21FE4" w:rsidRDefault="00246DE5" w:rsidP="00246DE5">
      <w:pPr>
        <w:ind w:left="284"/>
        <w:rPr>
          <w:b/>
          <w:bCs/>
          <w:sz w:val="22"/>
          <w:szCs w:val="22"/>
        </w:rPr>
      </w:pPr>
      <w:r w:rsidRPr="00C21FE4">
        <w:rPr>
          <w:bCs/>
          <w:sz w:val="22"/>
          <w:szCs w:val="22"/>
        </w:rPr>
        <w:t xml:space="preserve">sídlo: </w:t>
      </w:r>
      <w:r>
        <w:rPr>
          <w:bCs/>
          <w:sz w:val="22"/>
          <w:szCs w:val="22"/>
        </w:rPr>
        <w:t>Hartigova</w:t>
      </w:r>
      <w:r w:rsidRPr="00027FDC">
        <w:rPr>
          <w:bCs/>
          <w:sz w:val="22"/>
          <w:szCs w:val="22"/>
        </w:rPr>
        <w:t xml:space="preserve"> 2755/65, Žižkov, 130 00 Praha</w:t>
      </w:r>
    </w:p>
    <w:p w14:paraId="1BDBFC31" w14:textId="6F3860B0" w:rsidR="00246DE5" w:rsidRPr="00C21FE4" w:rsidRDefault="00246DE5" w:rsidP="00246DE5">
      <w:pPr>
        <w:ind w:left="284"/>
        <w:rPr>
          <w:sz w:val="22"/>
          <w:szCs w:val="22"/>
        </w:rPr>
      </w:pPr>
      <w:r w:rsidRPr="00C21FE4">
        <w:rPr>
          <w:sz w:val="22"/>
          <w:szCs w:val="22"/>
        </w:rPr>
        <w:t>zapsána: u Městského soudu v Praze</w:t>
      </w:r>
      <w:r>
        <w:rPr>
          <w:sz w:val="22"/>
          <w:szCs w:val="22"/>
        </w:rPr>
        <w:t>, oddíl</w:t>
      </w:r>
      <w:r w:rsidRPr="00C21FE4">
        <w:rPr>
          <w:sz w:val="22"/>
          <w:szCs w:val="22"/>
        </w:rPr>
        <w:t xml:space="preserve"> </w:t>
      </w:r>
      <w:r w:rsidRPr="00027FDC">
        <w:rPr>
          <w:sz w:val="22"/>
          <w:szCs w:val="22"/>
        </w:rPr>
        <w:t>C</w:t>
      </w:r>
      <w:r>
        <w:rPr>
          <w:sz w:val="22"/>
          <w:szCs w:val="22"/>
        </w:rPr>
        <w:t>, vložka 116806</w:t>
      </w:r>
    </w:p>
    <w:p w14:paraId="6166B625" w14:textId="77777777" w:rsidR="00246DE5" w:rsidRPr="00C21FE4" w:rsidRDefault="00246DE5" w:rsidP="00246DE5">
      <w:pPr>
        <w:ind w:left="284"/>
        <w:rPr>
          <w:sz w:val="22"/>
          <w:szCs w:val="22"/>
        </w:rPr>
      </w:pPr>
      <w:r w:rsidRPr="00C21FE4">
        <w:rPr>
          <w:sz w:val="22"/>
          <w:szCs w:val="22"/>
        </w:rPr>
        <w:t xml:space="preserve">IČO: </w:t>
      </w:r>
      <w:r w:rsidRPr="00855EA9">
        <w:rPr>
          <w:sz w:val="22"/>
          <w:szCs w:val="22"/>
        </w:rPr>
        <w:t>27574032</w:t>
      </w:r>
    </w:p>
    <w:p w14:paraId="3C669B2F" w14:textId="77777777" w:rsidR="00246DE5" w:rsidRPr="00C21FE4" w:rsidRDefault="00246DE5" w:rsidP="00246DE5">
      <w:pPr>
        <w:ind w:left="284"/>
        <w:rPr>
          <w:sz w:val="22"/>
          <w:szCs w:val="22"/>
        </w:rPr>
      </w:pPr>
      <w:r w:rsidRPr="00C21FE4">
        <w:rPr>
          <w:sz w:val="22"/>
          <w:szCs w:val="22"/>
        </w:rPr>
        <w:t xml:space="preserve">DIČ: </w:t>
      </w:r>
      <w:r w:rsidRPr="00855EA9">
        <w:rPr>
          <w:sz w:val="22"/>
          <w:szCs w:val="22"/>
        </w:rPr>
        <w:t>CZ27574032</w:t>
      </w:r>
    </w:p>
    <w:p w14:paraId="475C2993" w14:textId="05D9F92D" w:rsidR="00246DE5" w:rsidRPr="00C21FE4" w:rsidRDefault="00246DE5" w:rsidP="00246DE5">
      <w:pPr>
        <w:ind w:left="284"/>
        <w:rPr>
          <w:sz w:val="22"/>
          <w:szCs w:val="22"/>
        </w:rPr>
      </w:pPr>
      <w:r w:rsidRPr="00C21FE4">
        <w:rPr>
          <w:sz w:val="22"/>
          <w:szCs w:val="22"/>
        </w:rPr>
        <w:t>bankovní spojení:</w:t>
      </w:r>
      <w:r w:rsidRPr="00516B51">
        <w:t xml:space="preserve"> </w:t>
      </w:r>
      <w:r w:rsidR="00215CA4">
        <w:rPr>
          <w:sz w:val="22"/>
          <w:szCs w:val="22"/>
        </w:rPr>
        <w:t>xxxxxxxxxxxxxxxx</w:t>
      </w:r>
    </w:p>
    <w:p w14:paraId="35B3BB87" w14:textId="65020DB5" w:rsidR="00246DE5" w:rsidRPr="00C21FE4" w:rsidRDefault="00246DE5" w:rsidP="00246DE5">
      <w:pPr>
        <w:ind w:left="284"/>
        <w:rPr>
          <w:sz w:val="22"/>
          <w:szCs w:val="22"/>
        </w:rPr>
      </w:pPr>
      <w:r w:rsidRPr="00C21FE4">
        <w:rPr>
          <w:sz w:val="22"/>
          <w:szCs w:val="22"/>
        </w:rPr>
        <w:t xml:space="preserve">číslo účtu: </w:t>
      </w:r>
      <w:r w:rsidR="00215CA4">
        <w:rPr>
          <w:sz w:val="22"/>
          <w:szCs w:val="22"/>
        </w:rPr>
        <w:t>xxxxxxxxxxxxxxxxxxx</w:t>
      </w:r>
    </w:p>
    <w:p w14:paraId="4B2DFCB0" w14:textId="77777777" w:rsidR="00246DE5" w:rsidRPr="00C21FE4" w:rsidRDefault="00246DE5" w:rsidP="00246DE5">
      <w:pPr>
        <w:ind w:left="284"/>
        <w:rPr>
          <w:b/>
          <w:bCs/>
          <w:sz w:val="22"/>
          <w:szCs w:val="22"/>
        </w:rPr>
      </w:pPr>
      <w:r w:rsidRPr="00C21FE4">
        <w:rPr>
          <w:bCs/>
          <w:sz w:val="22"/>
          <w:szCs w:val="22"/>
        </w:rPr>
        <w:t>(dále jen „</w:t>
      </w:r>
      <w:r w:rsidRPr="00C21FE4">
        <w:rPr>
          <w:b/>
          <w:bCs/>
          <w:sz w:val="22"/>
          <w:szCs w:val="22"/>
        </w:rPr>
        <w:t>prodávající</w:t>
      </w:r>
      <w:r w:rsidRPr="00C21FE4">
        <w:rPr>
          <w:bCs/>
          <w:sz w:val="22"/>
          <w:szCs w:val="22"/>
        </w:rPr>
        <w:t>“)</w:t>
      </w:r>
    </w:p>
    <w:p w14:paraId="62168356" w14:textId="77777777" w:rsidR="00A3702B" w:rsidRPr="00C21FE4" w:rsidRDefault="00A3702B" w:rsidP="003A36A3">
      <w:pPr>
        <w:ind w:left="284"/>
        <w:rPr>
          <w:sz w:val="22"/>
          <w:szCs w:val="22"/>
        </w:rPr>
      </w:pPr>
    </w:p>
    <w:bookmarkEnd w:id="0"/>
    <w:p w14:paraId="14B96924" w14:textId="77777777" w:rsidR="003A36A3" w:rsidRPr="00AE4897" w:rsidRDefault="003A36A3" w:rsidP="003A36A3">
      <w:pPr>
        <w:rPr>
          <w:sz w:val="22"/>
          <w:szCs w:val="22"/>
        </w:rPr>
      </w:pPr>
    </w:p>
    <w:p w14:paraId="280336F6" w14:textId="77777777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6F8F50FC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 xml:space="preserve">kupní smlouvu  </w:t>
      </w:r>
    </w:p>
    <w:p w14:paraId="6822CD87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4AED39B3" w14:textId="38258F3D" w:rsidR="003A36A3" w:rsidRPr="00AE4897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r w:rsidR="00855EA9">
        <w:rPr>
          <w:b/>
          <w:sz w:val="22"/>
          <w:szCs w:val="22"/>
        </w:rPr>
        <w:t>Nákup monitorů</w:t>
      </w:r>
      <w:r w:rsidRPr="00AE4897">
        <w:rPr>
          <w:b/>
          <w:sz w:val="22"/>
          <w:szCs w:val="22"/>
        </w:rPr>
        <w:t xml:space="preserve">“ </w:t>
      </w:r>
    </w:p>
    <w:p w14:paraId="09CB5D86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59CF9AD2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0C734C86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43C9CCF0" w14:textId="77777777" w:rsidR="00246DE5" w:rsidRDefault="003A36A3" w:rsidP="003A36A3">
      <w:pPr>
        <w:jc w:val="both"/>
        <w:rPr>
          <w:sz w:val="22"/>
          <w:szCs w:val="22"/>
        </w:rPr>
      </w:pPr>
      <w:r w:rsidRPr="00246DE5">
        <w:rPr>
          <w:sz w:val="22"/>
          <w:szCs w:val="22"/>
        </w:rPr>
        <w:t xml:space="preserve">1. </w:t>
      </w:r>
      <w:r w:rsidR="00CD730F" w:rsidRPr="00246DE5">
        <w:rPr>
          <w:sz w:val="22"/>
          <w:szCs w:val="22"/>
        </w:rPr>
        <w:t xml:space="preserve"> </w:t>
      </w:r>
      <w:r w:rsidRPr="00246DE5">
        <w:rPr>
          <w:sz w:val="22"/>
          <w:szCs w:val="22"/>
        </w:rPr>
        <w:t>Touto smlouvou se prodávající zavazuje dodat kupujícímu</w:t>
      </w:r>
      <w:r w:rsidR="009540D0" w:rsidRPr="00246DE5">
        <w:rPr>
          <w:sz w:val="22"/>
          <w:szCs w:val="22"/>
        </w:rPr>
        <w:t>:</w:t>
      </w:r>
      <w:r w:rsidR="00F62A99" w:rsidRPr="00246DE5">
        <w:rPr>
          <w:sz w:val="22"/>
          <w:szCs w:val="22"/>
        </w:rPr>
        <w:t xml:space="preserve"> </w:t>
      </w:r>
      <w:r w:rsidR="00855EA9" w:rsidRPr="00246DE5">
        <w:rPr>
          <w:b/>
          <w:sz w:val="22"/>
          <w:szCs w:val="22"/>
        </w:rPr>
        <w:t>3</w:t>
      </w:r>
      <w:r w:rsidR="00246DE5" w:rsidRPr="00246DE5">
        <w:rPr>
          <w:b/>
          <w:sz w:val="22"/>
          <w:szCs w:val="22"/>
        </w:rPr>
        <w:t>4</w:t>
      </w:r>
      <w:r w:rsidR="00DE58B6" w:rsidRPr="00246DE5">
        <w:rPr>
          <w:b/>
          <w:sz w:val="22"/>
          <w:szCs w:val="22"/>
        </w:rPr>
        <w:t xml:space="preserve"> kus</w:t>
      </w:r>
      <w:r w:rsidR="005952B8" w:rsidRPr="00246DE5">
        <w:rPr>
          <w:b/>
          <w:sz w:val="22"/>
          <w:szCs w:val="22"/>
        </w:rPr>
        <w:t xml:space="preserve">ů </w:t>
      </w:r>
      <w:r w:rsidR="00855EA9" w:rsidRPr="00246DE5">
        <w:rPr>
          <w:b/>
          <w:sz w:val="22"/>
          <w:szCs w:val="22"/>
        </w:rPr>
        <w:t xml:space="preserve">monitorů </w:t>
      </w:r>
      <w:r w:rsidR="00CC6AC7" w:rsidRPr="00246DE5">
        <w:rPr>
          <w:bCs/>
          <w:sz w:val="22"/>
          <w:szCs w:val="22"/>
        </w:rPr>
        <w:t xml:space="preserve">dle níže </w:t>
      </w:r>
      <w:r w:rsidR="003F30DD" w:rsidRPr="00246DE5">
        <w:rPr>
          <w:bCs/>
          <w:sz w:val="22"/>
          <w:szCs w:val="22"/>
        </w:rPr>
        <w:t>uvedené</w:t>
      </w:r>
      <w:r w:rsidR="00CC6AC7" w:rsidRPr="00246DE5">
        <w:rPr>
          <w:bCs/>
          <w:sz w:val="22"/>
          <w:szCs w:val="22"/>
        </w:rPr>
        <w:t xml:space="preserve"> specifikace </w:t>
      </w:r>
      <w:r w:rsidR="005952B8" w:rsidRPr="00246DE5">
        <w:rPr>
          <w:sz w:val="22"/>
          <w:szCs w:val="22"/>
        </w:rPr>
        <w:t>(</w:t>
      </w:r>
      <w:r w:rsidRPr="00246DE5">
        <w:rPr>
          <w:sz w:val="22"/>
          <w:szCs w:val="22"/>
        </w:rPr>
        <w:t>dále jen „zboží“), za což se kupující zavazuje zaplatit prodá</w:t>
      </w:r>
      <w:r w:rsidR="009540D0" w:rsidRPr="00246DE5">
        <w:rPr>
          <w:sz w:val="22"/>
          <w:szCs w:val="22"/>
        </w:rPr>
        <w:t>vajícímu sjednanou kupní cenu.</w:t>
      </w:r>
      <w:r w:rsidR="005952B8" w:rsidRPr="00246DE5">
        <w:rPr>
          <w:sz w:val="22"/>
          <w:szCs w:val="22"/>
        </w:rPr>
        <w:t xml:space="preserve"> </w:t>
      </w:r>
      <w:r w:rsidR="009540D0" w:rsidRPr="00246DE5">
        <w:rPr>
          <w:sz w:val="22"/>
          <w:szCs w:val="22"/>
        </w:rPr>
        <w:t>V </w:t>
      </w:r>
      <w:r w:rsidRPr="00246DE5">
        <w:rPr>
          <w:sz w:val="22"/>
          <w:szCs w:val="22"/>
        </w:rPr>
        <w:t>předmětu smlouvy je zahrnuta doprava do sídla kupujícího</w:t>
      </w:r>
      <w:r w:rsidR="009540D0" w:rsidRPr="00246DE5">
        <w:rPr>
          <w:sz w:val="22"/>
          <w:szCs w:val="22"/>
        </w:rPr>
        <w:t>.</w:t>
      </w:r>
      <w:r w:rsidR="002A3E53" w:rsidRPr="00246DE5">
        <w:rPr>
          <w:sz w:val="22"/>
          <w:szCs w:val="22"/>
        </w:rPr>
        <w:t xml:space="preserve"> </w:t>
      </w:r>
    </w:p>
    <w:p w14:paraId="60B4A42F" w14:textId="77777777" w:rsidR="00246DE5" w:rsidRDefault="00246DE5" w:rsidP="003A36A3">
      <w:pPr>
        <w:jc w:val="both"/>
        <w:rPr>
          <w:sz w:val="22"/>
          <w:szCs w:val="22"/>
        </w:rPr>
      </w:pPr>
    </w:p>
    <w:p w14:paraId="3DD66DF8" w14:textId="6ECD9AB2" w:rsidR="00EE489C" w:rsidRDefault="005952B8" w:rsidP="003A36A3">
      <w:pPr>
        <w:jc w:val="both"/>
        <w:rPr>
          <w:sz w:val="22"/>
          <w:szCs w:val="22"/>
        </w:rPr>
      </w:pPr>
      <w:r w:rsidRPr="00246DE5">
        <w:rPr>
          <w:sz w:val="22"/>
          <w:szCs w:val="22"/>
        </w:rPr>
        <w:t xml:space="preserve">Podrobná specifikace </w:t>
      </w:r>
      <w:r w:rsidR="002A3E53" w:rsidRPr="00246DE5">
        <w:rPr>
          <w:sz w:val="22"/>
          <w:szCs w:val="22"/>
        </w:rPr>
        <w:t>monitorů</w:t>
      </w:r>
      <w:r w:rsidR="00EE489C" w:rsidRPr="00246DE5">
        <w:rPr>
          <w:sz w:val="22"/>
          <w:szCs w:val="22"/>
        </w:rPr>
        <w:t>:</w:t>
      </w:r>
    </w:p>
    <w:p w14:paraId="2E1FA79C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29C1DCC6" w14:textId="39A6450C" w:rsidR="00246DE5" w:rsidRDefault="00246DE5" w:rsidP="00246DE5">
      <w:pPr>
        <w:rPr>
          <w:sz w:val="22"/>
          <w:szCs w:val="22"/>
        </w:rPr>
      </w:pPr>
      <w:r>
        <w:t xml:space="preserve">Položka                                                                       P/N                     </w:t>
      </w:r>
      <w:r>
        <w:tab/>
        <w:t>kusů</w:t>
      </w:r>
    </w:p>
    <w:p w14:paraId="0D3F4E55" w14:textId="08622EB3" w:rsidR="00246DE5" w:rsidRDefault="00246DE5" w:rsidP="00246DE5">
      <w:r>
        <w:t xml:space="preserve">23.8" Dell P2423DE Professional                           210-BDDW        </w:t>
      </w:r>
      <w:r>
        <w:tab/>
        <w:t>22</w:t>
      </w:r>
      <w:r>
        <w:tab/>
      </w:r>
    </w:p>
    <w:p w14:paraId="50ACC169" w14:textId="101E4D29" w:rsidR="00246DE5" w:rsidRDefault="00246DE5" w:rsidP="00246DE5">
      <w:r>
        <w:t xml:space="preserve">24" Dell P2424HT Professional Touch                   210-BHSK           </w:t>
      </w:r>
      <w:r>
        <w:tab/>
        <w:t>4</w:t>
      </w:r>
    </w:p>
    <w:p w14:paraId="0E84AB45" w14:textId="2F5D386D" w:rsidR="00246DE5" w:rsidRDefault="00246DE5" w:rsidP="00246DE5">
      <w:r>
        <w:t>27" Dell P2723QE Professional                              210-BDFZ          </w:t>
      </w:r>
      <w:r>
        <w:tab/>
        <w:t>6</w:t>
      </w:r>
    </w:p>
    <w:p w14:paraId="12AB2C8B" w14:textId="4677BE1E" w:rsidR="00246DE5" w:rsidRDefault="00246DE5" w:rsidP="00246DE5">
      <w:r>
        <w:t>31,5" Dell P3223QE Professional                           210-BEQZ         </w:t>
      </w:r>
      <w:r>
        <w:tab/>
        <w:t>2</w:t>
      </w:r>
    </w:p>
    <w:p w14:paraId="655BB0D5" w14:textId="77777777" w:rsidR="000601A9" w:rsidRPr="000601A9" w:rsidRDefault="000601A9" w:rsidP="000601A9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99BC422" w14:textId="6D6BB981" w:rsidR="003A36A3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AE4897">
        <w:rPr>
          <w:rFonts w:cs="Times New Roman"/>
        </w:rPr>
        <w:t>Plnění předmětu smlouvy bude provedeno za podmínek stanovený</w:t>
      </w:r>
      <w:r w:rsidR="00F62A99">
        <w:rPr>
          <w:rFonts w:cs="Times New Roman"/>
        </w:rPr>
        <w:t>ch v této smlouvě</w:t>
      </w:r>
      <w:r w:rsidRPr="00AE4897">
        <w:rPr>
          <w:rFonts w:cs="Times New Roman"/>
        </w:rPr>
        <w:t xml:space="preserve">, </w:t>
      </w:r>
      <w:r w:rsidRPr="00AE4897">
        <w:rPr>
          <w:rFonts w:cs="Times New Roman"/>
          <w:bCs/>
        </w:rPr>
        <w:t xml:space="preserve">dále pak za podmínek </w:t>
      </w:r>
      <w:r w:rsidRPr="003F30DD">
        <w:rPr>
          <w:rFonts w:cs="Times New Roman"/>
          <w:bCs/>
        </w:rPr>
        <w:t>stanovených v</w:t>
      </w:r>
      <w:r w:rsidRPr="00AE4897">
        <w:rPr>
          <w:rFonts w:cs="Times New Roman"/>
          <w:bCs/>
        </w:rPr>
        <w:t xml:space="preserve"> nabídce </w:t>
      </w:r>
      <w:r w:rsidR="005E5674">
        <w:rPr>
          <w:rFonts w:cs="Times New Roman"/>
          <w:bCs/>
        </w:rPr>
        <w:t>prodávajícího</w:t>
      </w:r>
      <w:r w:rsidRPr="00AE4897">
        <w:rPr>
          <w:rFonts w:cs="Times New Roman"/>
          <w:bCs/>
        </w:rPr>
        <w:t>.</w:t>
      </w:r>
    </w:p>
    <w:p w14:paraId="58B88D83" w14:textId="5BA50926" w:rsidR="00246DE5" w:rsidRDefault="00246DE5" w:rsidP="00246DE5">
      <w:pPr>
        <w:pStyle w:val="Zkladntextodsazen21"/>
        <w:spacing w:line="276" w:lineRule="auto"/>
        <w:ind w:left="284"/>
        <w:jc w:val="both"/>
        <w:rPr>
          <w:rFonts w:cs="Times New Roman"/>
          <w:bCs/>
        </w:rPr>
      </w:pPr>
    </w:p>
    <w:p w14:paraId="655CE0C0" w14:textId="77777777" w:rsidR="00246DE5" w:rsidRPr="00AE4897" w:rsidRDefault="00246DE5" w:rsidP="00246DE5">
      <w:pPr>
        <w:pStyle w:val="Zkladntextodsazen21"/>
        <w:spacing w:line="276" w:lineRule="auto"/>
        <w:ind w:left="284"/>
        <w:jc w:val="both"/>
        <w:rPr>
          <w:rFonts w:cs="Times New Roman"/>
          <w:bCs/>
        </w:rPr>
      </w:pPr>
    </w:p>
    <w:p w14:paraId="37BFFD48" w14:textId="77777777" w:rsidR="0017667E" w:rsidRPr="00A301CD" w:rsidRDefault="0017667E" w:rsidP="0017667E">
      <w:pPr>
        <w:pStyle w:val="Odstavecseseznamem"/>
        <w:numPr>
          <w:ilvl w:val="0"/>
          <w:numId w:val="9"/>
        </w:numPr>
        <w:ind w:left="284"/>
        <w:jc w:val="both"/>
        <w:rPr>
          <w:sz w:val="22"/>
          <w:szCs w:val="22"/>
        </w:rPr>
      </w:pPr>
      <w:r w:rsidRPr="00A301CD">
        <w:rPr>
          <w:sz w:val="22"/>
          <w:szCs w:val="22"/>
        </w:rPr>
        <w:t>Veškerý hardware určený pro dodávku bude zcela nový</w:t>
      </w:r>
      <w:r w:rsidR="001E00CA" w:rsidRPr="00A301CD">
        <w:rPr>
          <w:sz w:val="22"/>
          <w:szCs w:val="22"/>
        </w:rPr>
        <w:t>.</w:t>
      </w:r>
    </w:p>
    <w:p w14:paraId="5B647E15" w14:textId="77777777" w:rsidR="001E00CA" w:rsidRPr="00A301CD" w:rsidRDefault="001E00CA" w:rsidP="001E00CA">
      <w:pPr>
        <w:pStyle w:val="Odstavecseseznamem"/>
        <w:ind w:left="284"/>
        <w:jc w:val="both"/>
        <w:rPr>
          <w:sz w:val="22"/>
          <w:szCs w:val="22"/>
        </w:rPr>
      </w:pPr>
    </w:p>
    <w:p w14:paraId="3945DE0C" w14:textId="77777777" w:rsidR="0017667E" w:rsidRPr="00A301CD" w:rsidRDefault="0017667E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</w:rPr>
      </w:pPr>
      <w:r w:rsidRPr="00A301CD">
        <w:rPr>
          <w:rFonts w:cs="Times New Roman"/>
        </w:rPr>
        <w:t>Veškerý hardware bude určený pro oficiální český distribuční kanál.</w:t>
      </w:r>
    </w:p>
    <w:p w14:paraId="486433D9" w14:textId="2BAF0B15" w:rsidR="003A36A3" w:rsidRDefault="003A36A3" w:rsidP="003A36A3">
      <w:pPr>
        <w:jc w:val="both"/>
        <w:rPr>
          <w:sz w:val="22"/>
          <w:szCs w:val="22"/>
        </w:rPr>
      </w:pPr>
    </w:p>
    <w:p w14:paraId="7548E404" w14:textId="78183C3C" w:rsidR="002A3E53" w:rsidRDefault="002A3E53" w:rsidP="003A36A3">
      <w:pPr>
        <w:jc w:val="both"/>
        <w:rPr>
          <w:sz w:val="22"/>
          <w:szCs w:val="22"/>
        </w:rPr>
      </w:pPr>
    </w:p>
    <w:p w14:paraId="54CBC74D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4725DC3B" w14:textId="7E6A3BD7" w:rsidR="003A36A3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AE4897">
        <w:rPr>
          <w:b/>
          <w:sz w:val="22"/>
          <w:szCs w:val="22"/>
        </w:rPr>
        <w:t>II. Cena a platební podmínky</w:t>
      </w:r>
    </w:p>
    <w:p w14:paraId="4C86B0D3" w14:textId="77777777" w:rsidR="00F71B47" w:rsidRPr="00AE4897" w:rsidRDefault="00F71B47" w:rsidP="003A36A3">
      <w:pPr>
        <w:jc w:val="center"/>
        <w:rPr>
          <w:b/>
          <w:sz w:val="22"/>
          <w:szCs w:val="22"/>
        </w:rPr>
      </w:pPr>
    </w:p>
    <w:p w14:paraId="1DD1BEB3" w14:textId="52E0D351" w:rsidR="00EE489C" w:rsidRPr="00142E8C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142E8C">
        <w:rPr>
          <w:b/>
          <w:sz w:val="22"/>
          <w:szCs w:val="22"/>
        </w:rPr>
        <w:t>Celková kupní cena</w:t>
      </w:r>
      <w:r w:rsidRPr="00142E8C">
        <w:rPr>
          <w:sz w:val="22"/>
          <w:szCs w:val="22"/>
        </w:rPr>
        <w:t xml:space="preserve"> za dodávku zboží byla mezi stranami dohodnuta ve výši</w:t>
      </w:r>
      <w:r w:rsidR="00424F16" w:rsidRPr="00142E8C">
        <w:rPr>
          <w:sz w:val="22"/>
          <w:szCs w:val="22"/>
        </w:rPr>
        <w:t>:</w:t>
      </w:r>
      <w:r w:rsidR="00A3702B" w:rsidRPr="00142E8C">
        <w:rPr>
          <w:sz w:val="22"/>
          <w:szCs w:val="22"/>
        </w:rPr>
        <w:t xml:space="preserve"> </w:t>
      </w:r>
    </w:p>
    <w:p w14:paraId="128D9E6A" w14:textId="35F99767" w:rsidR="00EE489C" w:rsidRPr="00F62A99" w:rsidRDefault="00410A1F" w:rsidP="00F62A99">
      <w:pPr>
        <w:pStyle w:val="Odstavecseseznamem"/>
        <w:numPr>
          <w:ilvl w:val="0"/>
          <w:numId w:val="19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229.660,-   </w:t>
      </w:r>
      <w:r w:rsidR="003A36A3" w:rsidRPr="00F62A99">
        <w:rPr>
          <w:b/>
          <w:sz w:val="22"/>
          <w:szCs w:val="22"/>
        </w:rPr>
        <w:t xml:space="preserve">Kč </w:t>
      </w:r>
      <w:r w:rsidR="003A36A3" w:rsidRPr="00F62A99">
        <w:rPr>
          <w:sz w:val="22"/>
          <w:szCs w:val="22"/>
        </w:rPr>
        <w:t>bez DPH</w:t>
      </w:r>
      <w:r w:rsidR="002F1DD6" w:rsidRPr="00F62A99">
        <w:rPr>
          <w:sz w:val="22"/>
          <w:szCs w:val="22"/>
        </w:rPr>
        <w:t xml:space="preserve"> </w:t>
      </w:r>
      <w:r>
        <w:rPr>
          <w:sz w:val="22"/>
          <w:szCs w:val="22"/>
        </w:rPr>
        <w:t>dvěstědvacetdevěttisícšestsetšedesát</w:t>
      </w:r>
      <w:r w:rsidR="002F1DD6" w:rsidRPr="00F62A99">
        <w:rPr>
          <w:sz w:val="22"/>
          <w:szCs w:val="22"/>
        </w:rPr>
        <w:t xml:space="preserve"> korun českých)</w:t>
      </w:r>
      <w:r w:rsidR="003A36A3" w:rsidRPr="00F62A99">
        <w:rPr>
          <w:sz w:val="22"/>
          <w:szCs w:val="22"/>
        </w:rPr>
        <w:t>,</w:t>
      </w:r>
      <w:r w:rsidR="002F1DD6" w:rsidRPr="00F62A99">
        <w:rPr>
          <w:b/>
          <w:sz w:val="22"/>
          <w:szCs w:val="22"/>
        </w:rPr>
        <w:t xml:space="preserve"> </w:t>
      </w:r>
    </w:p>
    <w:p w14:paraId="5E0303A0" w14:textId="4C750B89" w:rsidR="002812D9" w:rsidRPr="00410A1F" w:rsidRDefault="00410A1F" w:rsidP="00F62A99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410A1F">
        <w:rPr>
          <w:sz w:val="22"/>
          <w:szCs w:val="22"/>
        </w:rPr>
        <w:t>277.888,60</w:t>
      </w:r>
      <w:r w:rsidR="009A04FA" w:rsidRPr="00410A1F">
        <w:rPr>
          <w:sz w:val="22"/>
          <w:szCs w:val="22"/>
        </w:rPr>
        <w:t xml:space="preserve"> </w:t>
      </w:r>
      <w:r w:rsidR="003A36A3" w:rsidRPr="00410A1F">
        <w:rPr>
          <w:sz w:val="22"/>
          <w:szCs w:val="22"/>
        </w:rPr>
        <w:t>Kč s</w:t>
      </w:r>
      <w:r w:rsidR="002F1DD6" w:rsidRPr="00410A1F">
        <w:rPr>
          <w:sz w:val="22"/>
          <w:szCs w:val="22"/>
        </w:rPr>
        <w:t> </w:t>
      </w:r>
      <w:r w:rsidR="003A36A3" w:rsidRPr="00410A1F">
        <w:rPr>
          <w:sz w:val="22"/>
          <w:szCs w:val="22"/>
        </w:rPr>
        <w:t>DPH</w:t>
      </w:r>
      <w:r w:rsidR="002F1DD6" w:rsidRPr="00410A1F">
        <w:rPr>
          <w:sz w:val="22"/>
          <w:szCs w:val="22"/>
        </w:rPr>
        <w:t xml:space="preserve"> (</w:t>
      </w:r>
      <w:r w:rsidRPr="00410A1F">
        <w:rPr>
          <w:sz w:val="22"/>
          <w:szCs w:val="22"/>
        </w:rPr>
        <w:t>dvěstěsedmdesátsedmtisícosmsetosmdesátosm</w:t>
      </w:r>
      <w:r w:rsidR="002F1DD6" w:rsidRPr="00410A1F">
        <w:rPr>
          <w:sz w:val="22"/>
          <w:szCs w:val="22"/>
        </w:rPr>
        <w:t xml:space="preserve"> korun českých </w:t>
      </w:r>
      <w:r w:rsidRPr="00410A1F">
        <w:rPr>
          <w:sz w:val="22"/>
          <w:szCs w:val="22"/>
        </w:rPr>
        <w:t xml:space="preserve">šedesát </w:t>
      </w:r>
      <w:r w:rsidR="002F1DD6" w:rsidRPr="00410A1F">
        <w:rPr>
          <w:sz w:val="22"/>
          <w:szCs w:val="22"/>
        </w:rPr>
        <w:t>haléřů)</w:t>
      </w:r>
      <w:r w:rsidR="003A36A3" w:rsidRPr="00410A1F">
        <w:rPr>
          <w:sz w:val="22"/>
          <w:szCs w:val="22"/>
        </w:rPr>
        <w:t>.</w:t>
      </w:r>
    </w:p>
    <w:p w14:paraId="34AEF707" w14:textId="77777777" w:rsidR="00EE489C" w:rsidRPr="00AE4897" w:rsidRDefault="00EE489C" w:rsidP="003A36A3">
      <w:pPr>
        <w:jc w:val="both"/>
        <w:rPr>
          <w:sz w:val="22"/>
          <w:szCs w:val="22"/>
        </w:rPr>
      </w:pPr>
    </w:p>
    <w:p w14:paraId="03A4F2EF" w14:textId="455DE739" w:rsidR="00A71996" w:rsidRPr="00080B4A" w:rsidRDefault="00A71996" w:rsidP="00A71996">
      <w:pPr>
        <w:jc w:val="both"/>
        <w:rPr>
          <w:sz w:val="22"/>
          <w:szCs w:val="22"/>
        </w:rPr>
      </w:pPr>
      <w:r w:rsidRPr="00080B4A">
        <w:rPr>
          <w:sz w:val="22"/>
          <w:szCs w:val="22"/>
        </w:rPr>
        <w:t xml:space="preserve">Cena za 1 kus </w:t>
      </w:r>
      <w:r w:rsidR="00410A1F" w:rsidRPr="00080B4A">
        <w:rPr>
          <w:sz w:val="22"/>
          <w:szCs w:val="22"/>
        </w:rPr>
        <w:t>23.8" Dell P2423DE Professional</w:t>
      </w:r>
      <w:r w:rsidR="00080B4A" w:rsidRPr="00080B4A">
        <w:rPr>
          <w:sz w:val="22"/>
          <w:szCs w:val="22"/>
        </w:rPr>
        <w:tab/>
      </w:r>
      <w:r w:rsidR="00080B4A" w:rsidRPr="00080B4A">
        <w:rPr>
          <w:sz w:val="22"/>
          <w:szCs w:val="22"/>
        </w:rPr>
        <w:tab/>
      </w:r>
      <w:r w:rsidR="00080B4A" w:rsidRPr="00080B4A">
        <w:rPr>
          <w:sz w:val="22"/>
          <w:szCs w:val="22"/>
        </w:rPr>
        <w:tab/>
        <w:t>5.580,- Kč bez DPH.</w:t>
      </w:r>
    </w:p>
    <w:p w14:paraId="6A087125" w14:textId="3E7C3F10" w:rsidR="00A71996" w:rsidRPr="00080B4A" w:rsidRDefault="00A71996" w:rsidP="00080B4A">
      <w:pPr>
        <w:ind w:right="-426"/>
        <w:jc w:val="both"/>
        <w:rPr>
          <w:sz w:val="22"/>
          <w:szCs w:val="22"/>
        </w:rPr>
      </w:pPr>
      <w:r w:rsidRPr="00080B4A">
        <w:rPr>
          <w:sz w:val="22"/>
          <w:szCs w:val="22"/>
        </w:rPr>
        <w:t xml:space="preserve">Cena za 1 kus </w:t>
      </w:r>
      <w:r w:rsidR="00410A1F" w:rsidRPr="00080B4A">
        <w:rPr>
          <w:sz w:val="22"/>
          <w:szCs w:val="22"/>
        </w:rPr>
        <w:t>24" Dell P2424HT Professional Touch   </w:t>
      </w:r>
      <w:r w:rsidR="00080B4A" w:rsidRPr="00080B4A">
        <w:rPr>
          <w:sz w:val="22"/>
          <w:szCs w:val="22"/>
        </w:rPr>
        <w:tab/>
      </w:r>
      <w:r w:rsidR="00080B4A" w:rsidRPr="00080B4A">
        <w:rPr>
          <w:sz w:val="22"/>
          <w:szCs w:val="22"/>
        </w:rPr>
        <w:tab/>
        <w:t>7.220,- Kč bez DPH.</w:t>
      </w:r>
      <w:r w:rsidR="00410A1F" w:rsidRPr="00080B4A">
        <w:rPr>
          <w:sz w:val="22"/>
          <w:szCs w:val="22"/>
        </w:rPr>
        <w:t>               </w:t>
      </w:r>
    </w:p>
    <w:p w14:paraId="5234FC34" w14:textId="2820BEE1" w:rsidR="002812D9" w:rsidRPr="00080B4A" w:rsidRDefault="00A71996" w:rsidP="00080B4A">
      <w:pPr>
        <w:ind w:right="-709"/>
        <w:jc w:val="both"/>
        <w:rPr>
          <w:sz w:val="22"/>
          <w:szCs w:val="22"/>
        </w:rPr>
      </w:pPr>
      <w:r w:rsidRPr="00080B4A">
        <w:rPr>
          <w:sz w:val="22"/>
          <w:szCs w:val="22"/>
        </w:rPr>
        <w:t xml:space="preserve">Cena za 1 kus </w:t>
      </w:r>
      <w:r w:rsidR="00410A1F" w:rsidRPr="00080B4A">
        <w:rPr>
          <w:sz w:val="22"/>
          <w:szCs w:val="22"/>
        </w:rPr>
        <w:t>27" Dell P2723QE Professional        </w:t>
      </w:r>
      <w:r w:rsidR="00080B4A" w:rsidRPr="00080B4A">
        <w:rPr>
          <w:sz w:val="22"/>
          <w:szCs w:val="22"/>
        </w:rPr>
        <w:tab/>
      </w:r>
      <w:r w:rsidR="00080B4A" w:rsidRPr="00080B4A">
        <w:rPr>
          <w:sz w:val="22"/>
          <w:szCs w:val="22"/>
        </w:rPr>
        <w:tab/>
        <w:t>9.300,- Kč bez DPH.</w:t>
      </w:r>
      <w:r w:rsidR="00410A1F" w:rsidRPr="00080B4A">
        <w:rPr>
          <w:sz w:val="22"/>
          <w:szCs w:val="22"/>
        </w:rPr>
        <w:t>                  </w:t>
      </w:r>
    </w:p>
    <w:p w14:paraId="19D94524" w14:textId="5CD908A3" w:rsidR="00410A1F" w:rsidRDefault="00410A1F" w:rsidP="00A71996">
      <w:pPr>
        <w:jc w:val="both"/>
        <w:rPr>
          <w:sz w:val="22"/>
          <w:szCs w:val="22"/>
        </w:rPr>
      </w:pPr>
      <w:r w:rsidRPr="00080B4A">
        <w:rPr>
          <w:sz w:val="22"/>
          <w:szCs w:val="22"/>
        </w:rPr>
        <w:t>Cena za 1 kus 31,5" Dell P3223QE Professional           </w:t>
      </w:r>
      <w:r w:rsidR="00080B4A" w:rsidRPr="00080B4A">
        <w:rPr>
          <w:sz w:val="22"/>
          <w:szCs w:val="22"/>
        </w:rPr>
        <w:tab/>
      </w:r>
      <w:r w:rsidR="00080B4A">
        <w:rPr>
          <w:sz w:val="22"/>
          <w:szCs w:val="22"/>
        </w:rPr>
        <w:t xml:space="preserve">           </w:t>
      </w:r>
      <w:r w:rsidR="00080B4A" w:rsidRPr="00080B4A">
        <w:rPr>
          <w:sz w:val="22"/>
          <w:szCs w:val="22"/>
        </w:rPr>
        <w:t>11.110,- Kč bez DPH.</w:t>
      </w:r>
      <w:r w:rsidR="00080B4A">
        <w:tab/>
      </w:r>
      <w:r>
        <w:t>               </w:t>
      </w:r>
    </w:p>
    <w:p w14:paraId="7882208A" w14:textId="77777777" w:rsidR="00A71996" w:rsidRPr="00AE4897" w:rsidRDefault="00A71996" w:rsidP="003A36A3">
      <w:pPr>
        <w:jc w:val="both"/>
        <w:rPr>
          <w:sz w:val="22"/>
          <w:szCs w:val="22"/>
        </w:rPr>
      </w:pPr>
    </w:p>
    <w:p w14:paraId="55BC3B12" w14:textId="385ECE0A" w:rsidR="003A36A3" w:rsidRPr="00AE4897" w:rsidRDefault="003A36A3" w:rsidP="00F1189A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Kupní cena v sobě zahrnuje celý předmět plnění dle čl. I této smlouvy, je konečná a nemůže být měněna, s výjimkou zakotvenou v odst. 2 tohoto článku smlouvy.   </w:t>
      </w:r>
    </w:p>
    <w:p w14:paraId="3132F5C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B0AF39D" w14:textId="6FBDE10F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2. </w:t>
      </w:r>
      <w:r w:rsidR="00142E8C">
        <w:rPr>
          <w:sz w:val="22"/>
          <w:szCs w:val="22"/>
        </w:rPr>
        <w:t xml:space="preserve"> </w:t>
      </w:r>
      <w:r w:rsidRPr="00AE4897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66276D49" w14:textId="2C2BC091" w:rsidR="003A36A3" w:rsidRPr="00EE489C" w:rsidRDefault="003A36A3" w:rsidP="003A36A3">
      <w:pPr>
        <w:jc w:val="both"/>
        <w:rPr>
          <w:sz w:val="22"/>
          <w:szCs w:val="22"/>
        </w:rPr>
      </w:pPr>
      <w:r w:rsidRPr="00EE489C">
        <w:rPr>
          <w:sz w:val="22"/>
          <w:szCs w:val="22"/>
        </w:rPr>
        <w:t xml:space="preserve">3. Kupující je povinen zaplatit prodávajícímu kupní cenu za dodávku zboží na základě řádně a oprávněně vystaveného daňového dokladu (faktury), a to se splatností 21 dnů ode dne doručení faktury objednateli. </w:t>
      </w:r>
    </w:p>
    <w:p w14:paraId="11987738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21224FD3" w14:textId="77777777" w:rsidR="003A36A3" w:rsidRPr="00EE489C" w:rsidRDefault="003A36A3" w:rsidP="003A36A3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EE489C">
        <w:rPr>
          <w:sz w:val="22"/>
          <w:szCs w:val="22"/>
        </w:rPr>
        <w:t xml:space="preserve">4. Platba je splatná pouze na základě oprávněně a řádně vystaveného daňového dokladu (faktury), </w:t>
      </w:r>
      <w:r w:rsidRPr="00EE489C">
        <w:rPr>
          <w:sz w:val="22"/>
          <w:szCs w:val="22"/>
        </w:rPr>
        <w:br/>
        <w:t xml:space="preserve">a to ve lhůtě </w:t>
      </w:r>
      <w:r w:rsidRPr="00EE489C">
        <w:rPr>
          <w:b/>
          <w:sz w:val="22"/>
          <w:szCs w:val="22"/>
        </w:rPr>
        <w:t>21 dnů</w:t>
      </w:r>
      <w:r w:rsidRPr="00EE489C">
        <w:rPr>
          <w:sz w:val="22"/>
          <w:szCs w:val="22"/>
        </w:rPr>
        <w:t xml:space="preserve"> od dne doručení zadavateli. </w:t>
      </w:r>
    </w:p>
    <w:p w14:paraId="3C5D1922" w14:textId="71E2C3F6" w:rsidR="003A36A3" w:rsidRPr="005C7641" w:rsidRDefault="003A36A3" w:rsidP="005C7641">
      <w:pPr>
        <w:pStyle w:val="Odstavecseseznamem"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 w:rsidRPr="005C7641">
        <w:rPr>
          <w:sz w:val="22"/>
          <w:szCs w:val="22"/>
        </w:rPr>
        <w:t>Řádným vystavením faktury se rozumí vystavení faktury prodávajícím, jež má veškeré náležitosti daňového dokladu požadované zákonem.</w:t>
      </w:r>
    </w:p>
    <w:p w14:paraId="5A9A1221" w14:textId="5595D391" w:rsidR="003A36A3" w:rsidRPr="00410A1F" w:rsidRDefault="003A36A3" w:rsidP="005C7641">
      <w:pPr>
        <w:pStyle w:val="Odstavecseseznamem"/>
        <w:numPr>
          <w:ilvl w:val="0"/>
          <w:numId w:val="22"/>
        </w:numPr>
        <w:tabs>
          <w:tab w:val="left" w:pos="-1843"/>
        </w:tabs>
        <w:spacing w:after="120"/>
        <w:jc w:val="both"/>
        <w:rPr>
          <w:b/>
          <w:sz w:val="22"/>
          <w:szCs w:val="22"/>
        </w:rPr>
      </w:pPr>
      <w:r w:rsidRPr="005C7641">
        <w:rPr>
          <w:sz w:val="22"/>
          <w:szCs w:val="22"/>
        </w:rPr>
        <w:t xml:space="preserve">Oprávněným vystavením faktury se rozumí vystavení faktury prodávajícím, </w:t>
      </w:r>
      <w:r w:rsidR="00F1189A" w:rsidRPr="005C7641">
        <w:rPr>
          <w:sz w:val="22"/>
          <w:szCs w:val="22"/>
        </w:rPr>
        <w:br/>
        <w:t xml:space="preserve"> </w:t>
      </w:r>
      <w:r w:rsidRPr="005C7641">
        <w:rPr>
          <w:sz w:val="22"/>
          <w:szCs w:val="22"/>
        </w:rPr>
        <w:t xml:space="preserve">a to na </w:t>
      </w:r>
      <w:r w:rsidR="00812ADE" w:rsidRPr="005C7641">
        <w:rPr>
          <w:sz w:val="22"/>
          <w:szCs w:val="22"/>
        </w:rPr>
        <w:tab/>
      </w:r>
      <w:r w:rsidRPr="005C7641">
        <w:rPr>
          <w:sz w:val="22"/>
          <w:szCs w:val="22"/>
        </w:rPr>
        <w:t xml:space="preserve">základě </w:t>
      </w:r>
      <w:r w:rsidRPr="005C7641">
        <w:rPr>
          <w:sz w:val="22"/>
          <w:szCs w:val="22"/>
          <w:u w:val="single"/>
        </w:rPr>
        <w:t>dodacího listu</w:t>
      </w:r>
      <w:r w:rsidRPr="005C7641">
        <w:rPr>
          <w:sz w:val="22"/>
          <w:szCs w:val="22"/>
        </w:rPr>
        <w:t xml:space="preserve"> po dodání zboží. </w:t>
      </w:r>
      <w:r w:rsidRPr="005C7641">
        <w:rPr>
          <w:b/>
          <w:sz w:val="22"/>
          <w:szCs w:val="22"/>
        </w:rPr>
        <w:t xml:space="preserve">Na faktuře musí být uvedeno číslo </w:t>
      </w:r>
      <w:r w:rsidR="002A529E" w:rsidRPr="005C7641">
        <w:rPr>
          <w:b/>
          <w:sz w:val="22"/>
          <w:szCs w:val="22"/>
        </w:rPr>
        <w:t>smlouvy</w:t>
      </w:r>
      <w:r w:rsidRPr="005C7641">
        <w:rPr>
          <w:b/>
          <w:sz w:val="22"/>
          <w:szCs w:val="22"/>
        </w:rPr>
        <w:t>.</w:t>
      </w:r>
      <w:r w:rsidR="00315499" w:rsidRPr="005C7641">
        <w:rPr>
          <w:sz w:val="22"/>
          <w:szCs w:val="22"/>
        </w:rPr>
        <w:t xml:space="preserve"> </w:t>
      </w:r>
      <w:r w:rsidR="005E5674">
        <w:rPr>
          <w:sz w:val="22"/>
          <w:szCs w:val="22"/>
        </w:rPr>
        <w:t>Prodávající</w:t>
      </w:r>
      <w:r w:rsidR="00315499" w:rsidRPr="005C7641">
        <w:rPr>
          <w:sz w:val="22"/>
          <w:szCs w:val="22"/>
        </w:rPr>
        <w:t xml:space="preserve"> je povinen </w:t>
      </w:r>
      <w:r w:rsidR="00315499" w:rsidRPr="005C7641">
        <w:rPr>
          <w:b/>
          <w:sz w:val="22"/>
          <w:szCs w:val="22"/>
        </w:rPr>
        <w:t xml:space="preserve">zaslat fakturu na e-mailovou adresu </w:t>
      </w:r>
      <w:r w:rsidR="00410A1F" w:rsidRPr="00410A1F">
        <w:rPr>
          <w:sz w:val="22"/>
          <w:szCs w:val="22"/>
        </w:rPr>
        <w:t>kontaktní osoby.</w:t>
      </w:r>
    </w:p>
    <w:p w14:paraId="63B66197" w14:textId="61BD17A7" w:rsidR="003A36A3" w:rsidRPr="00EE489C" w:rsidRDefault="003A36A3" w:rsidP="003A36A3">
      <w:pPr>
        <w:jc w:val="both"/>
        <w:rPr>
          <w:sz w:val="22"/>
          <w:szCs w:val="22"/>
        </w:rPr>
      </w:pPr>
      <w:r w:rsidRPr="00EE489C">
        <w:rPr>
          <w:sz w:val="22"/>
          <w:szCs w:val="22"/>
        </w:rPr>
        <w:t>5.</w:t>
      </w:r>
      <w:r w:rsidR="00812ADE">
        <w:rPr>
          <w:sz w:val="22"/>
          <w:szCs w:val="22"/>
        </w:rPr>
        <w:t xml:space="preserve"> </w:t>
      </w:r>
      <w:r w:rsidRPr="00EE489C">
        <w:rPr>
          <w:sz w:val="22"/>
          <w:szCs w:val="22"/>
        </w:rPr>
        <w:t xml:space="preserve">V případě, že faktura nebude vystavena oprávněně, není kupující povinen ji proplatit.  </w:t>
      </w:r>
    </w:p>
    <w:p w14:paraId="66CAC362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0BB6652A" w14:textId="4B9F56BC" w:rsidR="003A36A3" w:rsidRPr="00EE489C" w:rsidRDefault="003A36A3" w:rsidP="003A36A3">
      <w:pPr>
        <w:jc w:val="both"/>
        <w:rPr>
          <w:sz w:val="22"/>
          <w:szCs w:val="22"/>
        </w:rPr>
      </w:pPr>
      <w:r w:rsidRPr="00EE489C">
        <w:rPr>
          <w:sz w:val="22"/>
          <w:szCs w:val="22"/>
        </w:rPr>
        <w:t>6. 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79DCC1B4" w14:textId="3FC2DE5D" w:rsidR="003A36A3" w:rsidRPr="00EE489C" w:rsidRDefault="003A36A3" w:rsidP="003A36A3">
      <w:pPr>
        <w:jc w:val="both"/>
        <w:rPr>
          <w:sz w:val="22"/>
          <w:szCs w:val="22"/>
        </w:rPr>
      </w:pPr>
      <w:r w:rsidRPr="00EE489C">
        <w:rPr>
          <w:sz w:val="22"/>
          <w:szCs w:val="22"/>
        </w:rPr>
        <w:t>7. Kupující neposkytuje zálohy.</w:t>
      </w:r>
    </w:p>
    <w:p w14:paraId="25002295" w14:textId="77777777" w:rsidR="00D57EA9" w:rsidRPr="00EE489C" w:rsidRDefault="00D57EA9" w:rsidP="003A36A3">
      <w:pPr>
        <w:jc w:val="both"/>
        <w:rPr>
          <w:sz w:val="22"/>
          <w:szCs w:val="22"/>
        </w:rPr>
      </w:pPr>
    </w:p>
    <w:p w14:paraId="113B8247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33019098" w14:textId="77777777" w:rsidR="003A36A3" w:rsidRPr="00EE489C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5E14F6E7" w14:textId="65E17803" w:rsidR="003A36A3" w:rsidRPr="00A301CD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A301CD">
        <w:rPr>
          <w:sz w:val="22"/>
          <w:szCs w:val="22"/>
        </w:rPr>
        <w:t>Prodávající se zavazuje dodat zboží do</w:t>
      </w:r>
      <w:r w:rsidR="004D2976" w:rsidRPr="00A301CD">
        <w:rPr>
          <w:sz w:val="22"/>
          <w:szCs w:val="22"/>
        </w:rPr>
        <w:t xml:space="preserve"> </w:t>
      </w:r>
      <w:r w:rsidR="00AE4897" w:rsidRPr="00A301CD">
        <w:rPr>
          <w:b/>
          <w:sz w:val="22"/>
          <w:szCs w:val="22"/>
        </w:rPr>
        <w:t>31. 12. 202</w:t>
      </w:r>
      <w:r w:rsidR="005C7641" w:rsidRPr="00A301CD">
        <w:rPr>
          <w:b/>
          <w:sz w:val="22"/>
          <w:szCs w:val="22"/>
        </w:rPr>
        <w:t>3</w:t>
      </w:r>
      <w:r w:rsidR="00C21A83" w:rsidRPr="00A301CD">
        <w:rPr>
          <w:b/>
          <w:sz w:val="22"/>
          <w:szCs w:val="22"/>
        </w:rPr>
        <w:t>.</w:t>
      </w:r>
    </w:p>
    <w:p w14:paraId="6550D408" w14:textId="77777777" w:rsidR="00C21A83" w:rsidRPr="00C11DC5" w:rsidRDefault="00C21A83" w:rsidP="000C518D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8E3281F" w14:textId="77777777" w:rsidR="003A36A3" w:rsidRPr="007F3151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 xml:space="preserve">Místem předání a převzetí zboží je </w:t>
      </w:r>
      <w:r w:rsidRPr="007F3151">
        <w:rPr>
          <w:sz w:val="22"/>
          <w:szCs w:val="22"/>
        </w:rPr>
        <w:t>sídlo kupujícího.</w:t>
      </w:r>
    </w:p>
    <w:p w14:paraId="6D8718B5" w14:textId="77777777" w:rsidR="003A36A3" w:rsidRPr="00C11DC5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36108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lastRenderedPageBreak/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</w:p>
    <w:p w14:paraId="10DB2EB5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2"/>
    <w:p w14:paraId="439B8E66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024365A8" w14:textId="13731C8D" w:rsidR="003A36A3" w:rsidRPr="00C11DC5" w:rsidRDefault="000C518D" w:rsidP="000C51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C11DC5">
        <w:rPr>
          <w:color w:val="FF0000"/>
          <w:sz w:val="22"/>
          <w:szCs w:val="22"/>
        </w:rPr>
        <w:t xml:space="preserve"> </w:t>
      </w:r>
      <w:r w:rsidR="003A36A3" w:rsidRPr="00C11DC5">
        <w:rPr>
          <w:sz w:val="22"/>
          <w:szCs w:val="22"/>
        </w:rPr>
        <w:t>smlouvy a při dodržení obchodních podmínek sjednaných v této smlouvě včetně podmínek pro přepravu do místa dodání. Kupující je povinen dodané zboží převzít a zaplatit za něj kupní cenu.</w:t>
      </w:r>
    </w:p>
    <w:p w14:paraId="6E9F9FBE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color w:val="000000"/>
          <w:sz w:val="22"/>
          <w:szCs w:val="22"/>
        </w:rPr>
        <w:t xml:space="preserve">2. </w:t>
      </w:r>
      <w:r w:rsidRPr="00C11DC5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64809A41" w:rsidR="003A36A3" w:rsidRPr="00C11DC5" w:rsidRDefault="003A36A3" w:rsidP="003A36A3">
      <w:pPr>
        <w:jc w:val="both"/>
        <w:rPr>
          <w:sz w:val="22"/>
          <w:szCs w:val="22"/>
        </w:rPr>
      </w:pPr>
      <w:r w:rsidRPr="00643D42">
        <w:rPr>
          <w:sz w:val="22"/>
          <w:szCs w:val="22"/>
        </w:rPr>
        <w:t>4.</w:t>
      </w:r>
      <w:r w:rsidR="000C518D">
        <w:rPr>
          <w:sz w:val="22"/>
          <w:szCs w:val="22"/>
        </w:rPr>
        <w:t xml:space="preserve"> </w:t>
      </w:r>
      <w:r w:rsidRPr="00643D42">
        <w:rPr>
          <w:sz w:val="22"/>
          <w:szCs w:val="22"/>
        </w:rPr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14A85309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18863938" w14:textId="55F5769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 Ujednáním o náhradním plnění není dotčena odpovědnost prodávajícího za škodu.</w:t>
      </w:r>
    </w:p>
    <w:p w14:paraId="704DDCFC" w14:textId="7777777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14:paraId="7623920E" w14:textId="7A2C9FC6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="000C518D">
        <w:rPr>
          <w:sz w:val="22"/>
          <w:szCs w:val="22"/>
        </w:rPr>
        <w:t xml:space="preserve"> </w:t>
      </w:r>
      <w:r w:rsidRPr="00C11DC5">
        <w:rPr>
          <w:sz w:val="22"/>
          <w:szCs w:val="22"/>
        </w:rPr>
        <w:t xml:space="preserve">Na dodávky zboží bude poskytnuta prodávajícím záruka za jakost, která zaručuje, že zboží bude odpovídat technické specifikaci stanovené touto smlouvou, včetně jejích příloh a bude prosté technických, jakostních i právních vad. </w:t>
      </w:r>
      <w:r w:rsidRPr="00A301CD">
        <w:rPr>
          <w:sz w:val="22"/>
          <w:szCs w:val="22"/>
        </w:rPr>
        <w:t>Prodávajícím bude poskytnuta záruční doba v</w:t>
      </w:r>
      <w:r w:rsidR="0004706B" w:rsidRPr="00A301CD">
        <w:rPr>
          <w:sz w:val="22"/>
          <w:szCs w:val="22"/>
        </w:rPr>
        <w:t> </w:t>
      </w:r>
      <w:r w:rsidRPr="00A301CD">
        <w:rPr>
          <w:sz w:val="22"/>
          <w:szCs w:val="22"/>
        </w:rPr>
        <w:t>délce</w:t>
      </w:r>
      <w:r w:rsidR="0004706B" w:rsidRPr="00A301CD">
        <w:rPr>
          <w:sz w:val="22"/>
          <w:szCs w:val="22"/>
        </w:rPr>
        <w:t xml:space="preserve"> minimálně</w:t>
      </w:r>
      <w:r w:rsidRPr="00A301CD">
        <w:rPr>
          <w:sz w:val="22"/>
          <w:szCs w:val="22"/>
        </w:rPr>
        <w:t xml:space="preserve"> </w:t>
      </w:r>
      <w:r w:rsidR="00C11DC5" w:rsidRPr="00A301CD">
        <w:rPr>
          <w:sz w:val="22"/>
          <w:szCs w:val="22"/>
        </w:rPr>
        <w:t>36</w:t>
      </w:r>
      <w:r w:rsidRPr="00A301CD">
        <w:rPr>
          <w:sz w:val="22"/>
          <w:szCs w:val="22"/>
        </w:rPr>
        <w:t xml:space="preserve"> měsíců.</w:t>
      </w:r>
    </w:p>
    <w:p w14:paraId="4DA725AF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0A4EC5BE" w14:textId="77777777" w:rsidR="006D04DA" w:rsidRDefault="006D04DA" w:rsidP="003A36A3">
      <w:pPr>
        <w:ind w:left="567" w:hanging="567"/>
        <w:jc w:val="center"/>
        <w:rPr>
          <w:b/>
          <w:sz w:val="22"/>
          <w:szCs w:val="22"/>
        </w:rPr>
      </w:pPr>
    </w:p>
    <w:p w14:paraId="205D9B7E" w14:textId="3CDD212E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14:paraId="42230059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3D12C6C" w14:textId="13164DA2" w:rsidR="003A36A3" w:rsidRPr="00C11DC5" w:rsidRDefault="001D1B28" w:rsidP="001D1B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1AA22020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58B72CE3" w14:textId="7826E926" w:rsidR="003A36A3" w:rsidRPr="00C11DC5" w:rsidRDefault="001D1B28" w:rsidP="001D1B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A36A3" w:rsidRPr="00C11DC5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C11DC5">
        <w:rPr>
          <w:sz w:val="22"/>
          <w:szCs w:val="22"/>
        </w:rPr>
        <w:t xml:space="preserve">ného zboží stanovené v čl. II </w:t>
      </w:r>
      <w:r w:rsidR="003A36A3" w:rsidRPr="00C11DC5">
        <w:rPr>
          <w:sz w:val="22"/>
          <w:szCs w:val="22"/>
        </w:rPr>
        <w:t xml:space="preserve">této smlouvy za každý započatý den prodlení a každou zjištěnou vadu. </w:t>
      </w:r>
    </w:p>
    <w:p w14:paraId="0641E253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2894462C" w14:textId="4F0EA095" w:rsidR="003A36A3" w:rsidRPr="00C11DC5" w:rsidRDefault="001D1B28" w:rsidP="001D1B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A36A3" w:rsidRPr="00C11DC5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5B54CC6A" w14:textId="77777777" w:rsidR="003A36A3" w:rsidRPr="00C11DC5" w:rsidRDefault="003A36A3" w:rsidP="003A36A3">
      <w:pPr>
        <w:pStyle w:val="Odstavecseseznamem"/>
        <w:rPr>
          <w:sz w:val="22"/>
          <w:szCs w:val="22"/>
        </w:rPr>
      </w:pPr>
    </w:p>
    <w:p w14:paraId="5F32F4D1" w14:textId="46ACAD2F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4.</w:t>
      </w:r>
      <w:r w:rsidR="00502660" w:rsidRPr="00C11DC5">
        <w:rPr>
          <w:sz w:val="22"/>
          <w:szCs w:val="22"/>
        </w:rPr>
        <w:t xml:space="preserve"> </w:t>
      </w:r>
      <w:r w:rsidRPr="00C11DC5">
        <w:rPr>
          <w:sz w:val="22"/>
          <w:szCs w:val="22"/>
        </w:rPr>
        <w:t>Smluvní pokuta sjednaná dle tohoto článku smlouvy je splatná do</w:t>
      </w:r>
      <w:r w:rsidR="00502660">
        <w:rPr>
          <w:sz w:val="22"/>
          <w:szCs w:val="22"/>
        </w:rPr>
        <w:t xml:space="preserve"> </w:t>
      </w:r>
      <w:r w:rsidRPr="00C11DC5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>
        <w:rPr>
          <w:sz w:val="22"/>
          <w:szCs w:val="22"/>
        </w:rPr>
        <w:br/>
      </w:r>
      <w:r w:rsidRPr="00C11DC5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14:paraId="76664E34" w14:textId="23EE27B6" w:rsidR="001E00CA" w:rsidRPr="004245FD" w:rsidRDefault="003A36A3" w:rsidP="004245FD">
      <w:pPr>
        <w:pStyle w:val="Zkladntext"/>
        <w:rPr>
          <w:sz w:val="22"/>
          <w:szCs w:val="22"/>
        </w:rPr>
      </w:pPr>
      <w:r w:rsidRPr="00C11DC5">
        <w:rPr>
          <w:sz w:val="22"/>
          <w:szCs w:val="22"/>
        </w:rPr>
        <w:t>5. Ustanovením tohoto článku o smluvní pokutě není dotčeno právo kupujícího domáhat se náhrady škody v celém rozsahu.</w:t>
      </w:r>
    </w:p>
    <w:p w14:paraId="6363DD96" w14:textId="77777777" w:rsidR="003F30DD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1EEC9BFF" w14:textId="77777777" w:rsidR="006D04DA" w:rsidRDefault="006D04DA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274A1628" w14:textId="77777777" w:rsidR="006D04DA" w:rsidRDefault="006D04DA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76293E5B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14:paraId="34426E94" w14:textId="4888DB32" w:rsidR="003A36A3" w:rsidRPr="00C11DC5" w:rsidRDefault="00A367DC" w:rsidP="00A367D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C11DC5">
        <w:rPr>
          <w:sz w:val="22"/>
          <w:szCs w:val="22"/>
        </w:rPr>
        <w:t>vymezenému</w:t>
      </w:r>
      <w:r w:rsidR="003A36A3" w:rsidRPr="00C11DC5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C11DC5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písemnou dohodou smluvních stran,</w:t>
      </w:r>
    </w:p>
    <w:p w14:paraId="6BF8C4AD" w14:textId="77777777" w:rsidR="00A367DC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odstoupením od smlouvy.</w:t>
      </w:r>
    </w:p>
    <w:p w14:paraId="32A41290" w14:textId="5B2C8A50" w:rsidR="003A36A3" w:rsidRPr="00A367DC" w:rsidRDefault="00A367DC" w:rsidP="006A1A75">
      <w:pPr>
        <w:pStyle w:val="Odstavecseseznamem"/>
        <w:spacing w:after="120" w:line="276" w:lineRule="auto"/>
        <w:ind w:left="0" w:hanging="142"/>
        <w:jc w:val="both"/>
        <w:rPr>
          <w:sz w:val="22"/>
          <w:szCs w:val="22"/>
        </w:rPr>
      </w:pPr>
      <w:r>
        <w:rPr>
          <w:sz w:val="22"/>
          <w:szCs w:val="22"/>
        </w:rPr>
        <w:t>2. K</w:t>
      </w:r>
      <w:r w:rsidR="003A36A3" w:rsidRPr="00A367DC">
        <w:rPr>
          <w:sz w:val="22"/>
          <w:szCs w:val="22"/>
        </w:rPr>
        <w:t>upující má právo odstoupit od této smlouvy:</w:t>
      </w:r>
    </w:p>
    <w:p w14:paraId="5B68E771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11DC5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7336F0E0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prodávající pozbude opráv</w:t>
      </w:r>
      <w:r w:rsidR="007567AA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11DC5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C11DC5" w:rsidRDefault="003A36A3" w:rsidP="006A1A75">
      <w:pPr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e)</w:t>
      </w:r>
      <w:r w:rsidRPr="00C11DC5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C11DC5" w:rsidRDefault="003A36A3" w:rsidP="006A1A75">
      <w:pPr>
        <w:ind w:left="709" w:hanging="425"/>
        <w:jc w:val="both"/>
        <w:rPr>
          <w:sz w:val="22"/>
          <w:szCs w:val="22"/>
        </w:rPr>
      </w:pPr>
    </w:p>
    <w:p w14:paraId="1A28FB81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14:paraId="48B3676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92CC9C" w14:textId="691B00C5" w:rsidR="003A36A3" w:rsidRPr="00C11DC5" w:rsidRDefault="003A36A3" w:rsidP="00904879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1.</w:t>
      </w:r>
      <w:r w:rsidR="00904879">
        <w:rPr>
          <w:sz w:val="22"/>
          <w:szCs w:val="22"/>
        </w:rPr>
        <w:t xml:space="preserve"> </w:t>
      </w:r>
      <w:r w:rsidRPr="00C11DC5">
        <w:rPr>
          <w:sz w:val="22"/>
          <w:szCs w:val="22"/>
        </w:rPr>
        <w:t>Veškeré písemnosti související s</w:t>
      </w:r>
      <w:r w:rsidR="00E41655">
        <w:rPr>
          <w:sz w:val="22"/>
          <w:szCs w:val="22"/>
        </w:rPr>
        <w:t> </w:t>
      </w:r>
      <w:r w:rsidRPr="00C11DC5">
        <w:rPr>
          <w:sz w:val="22"/>
          <w:szCs w:val="22"/>
        </w:rPr>
        <w:t>touto</w:t>
      </w:r>
      <w:r w:rsidR="00E41655">
        <w:rPr>
          <w:sz w:val="22"/>
          <w:szCs w:val="22"/>
        </w:rPr>
        <w:t xml:space="preserve"> </w:t>
      </w:r>
      <w:r w:rsidR="00904879">
        <w:rPr>
          <w:sz w:val="22"/>
          <w:szCs w:val="22"/>
        </w:rPr>
        <w:t>s</w:t>
      </w:r>
      <w:r w:rsidRPr="00C11DC5">
        <w:rPr>
          <w:sz w:val="22"/>
          <w:szCs w:val="22"/>
        </w:rPr>
        <w:t xml:space="preserve">mlouvou se doručují na adresu kupujícího </w:t>
      </w:r>
      <w:r w:rsidR="00E41655">
        <w:rPr>
          <w:sz w:val="22"/>
          <w:szCs w:val="22"/>
        </w:rPr>
        <w:br/>
      </w:r>
      <w:r w:rsidRPr="00C11DC5">
        <w:rPr>
          <w:sz w:val="22"/>
          <w:szCs w:val="22"/>
        </w:rPr>
        <w:t xml:space="preserve">nebo prodávajícího uvedenou v této smlouvě. Pokud v průběhu plnění této smlouvy dojde ke změně adresy některého z účastníků, je povinen tento účastník neprodleně písemně oznámit druhému účastníkovi tuto změnu, a to způsobem uvedeným v tomto článku.  </w:t>
      </w:r>
    </w:p>
    <w:p w14:paraId="0BC04F9F" w14:textId="77777777" w:rsidR="003A36A3" w:rsidRPr="00C11DC5" w:rsidRDefault="003A36A3" w:rsidP="00904879">
      <w:pPr>
        <w:pStyle w:val="Zkladntext"/>
        <w:jc w:val="both"/>
        <w:rPr>
          <w:b/>
          <w:sz w:val="22"/>
          <w:szCs w:val="22"/>
        </w:rPr>
      </w:pPr>
    </w:p>
    <w:p w14:paraId="6BBB3D28" w14:textId="1AA2A105" w:rsidR="003A36A3" w:rsidRPr="00C11DC5" w:rsidRDefault="003A36A3" w:rsidP="00904879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Nebyl-li kupující nebo prodávající na uvedené adrese zastižen, písemnost se prostřednictvím poštovního doručovatele uloží na poště. Nevyzvedne-li si účastník zásilku do deseti kalendářních dnů      </w:t>
      </w:r>
      <w:r w:rsidRPr="00C11DC5">
        <w:rPr>
          <w:sz w:val="22"/>
          <w:szCs w:val="22"/>
        </w:rPr>
        <w:br/>
        <w:t xml:space="preserve">od uložení, považuje se poslední den této lhůty za den doručení, i když se účastník o doručení nedozvěděl. </w:t>
      </w:r>
    </w:p>
    <w:p w14:paraId="092622CB" w14:textId="77777777" w:rsidR="003A36A3" w:rsidRPr="00860134" w:rsidRDefault="003A36A3" w:rsidP="00904879">
      <w:pPr>
        <w:jc w:val="both"/>
        <w:rPr>
          <w:sz w:val="22"/>
          <w:szCs w:val="22"/>
        </w:rPr>
      </w:pPr>
    </w:p>
    <w:p w14:paraId="025812ED" w14:textId="1A76166C" w:rsidR="006A1A75" w:rsidRDefault="003A36A3" w:rsidP="00904879">
      <w:pPr>
        <w:jc w:val="both"/>
        <w:rPr>
          <w:sz w:val="22"/>
          <w:szCs w:val="22"/>
        </w:rPr>
      </w:pPr>
      <w:r w:rsidRPr="006D04DA">
        <w:rPr>
          <w:sz w:val="22"/>
          <w:szCs w:val="22"/>
        </w:rPr>
        <w:t>3.</w:t>
      </w:r>
      <w:r w:rsidR="00904879" w:rsidRPr="006D04DA">
        <w:rPr>
          <w:sz w:val="22"/>
          <w:szCs w:val="22"/>
        </w:rPr>
        <w:t xml:space="preserve"> </w:t>
      </w:r>
      <w:r w:rsidRPr="006D04DA">
        <w:rPr>
          <w:sz w:val="22"/>
          <w:szCs w:val="22"/>
        </w:rPr>
        <w:t>Kontaktní</w:t>
      </w:r>
      <w:r w:rsidR="002A529E" w:rsidRPr="006D04DA">
        <w:rPr>
          <w:sz w:val="22"/>
          <w:szCs w:val="22"/>
        </w:rPr>
        <w:t xml:space="preserve"> osobou na straně kupujícího je</w:t>
      </w:r>
      <w:r w:rsidR="008926C8" w:rsidRPr="006D04DA">
        <w:rPr>
          <w:sz w:val="22"/>
          <w:szCs w:val="22"/>
        </w:rPr>
        <w:t xml:space="preserve"> </w:t>
      </w:r>
      <w:r w:rsidR="00215CA4">
        <w:rPr>
          <w:sz w:val="22"/>
          <w:szCs w:val="22"/>
        </w:rPr>
        <w:t>xxxxxxxxxxxxxxxxxx</w:t>
      </w:r>
      <w:r w:rsidR="00D8635D" w:rsidRPr="006D04DA">
        <w:rPr>
          <w:sz w:val="22"/>
          <w:szCs w:val="22"/>
        </w:rPr>
        <w:t>.</w:t>
      </w:r>
      <w:r w:rsidR="006A1A75">
        <w:rPr>
          <w:sz w:val="22"/>
          <w:szCs w:val="22"/>
        </w:rPr>
        <w:t xml:space="preserve"> </w:t>
      </w:r>
    </w:p>
    <w:p w14:paraId="13F2AC8D" w14:textId="77777777" w:rsidR="006A1A75" w:rsidRDefault="006A1A75" w:rsidP="00904879">
      <w:pPr>
        <w:jc w:val="both"/>
        <w:rPr>
          <w:sz w:val="22"/>
          <w:szCs w:val="22"/>
        </w:rPr>
      </w:pPr>
    </w:p>
    <w:p w14:paraId="77849EC7" w14:textId="78304237" w:rsidR="003A36A3" w:rsidRDefault="006A1A75" w:rsidP="00904879">
      <w:pPr>
        <w:jc w:val="both"/>
      </w:pPr>
      <w:r w:rsidRPr="006D04DA">
        <w:rPr>
          <w:sz w:val="22"/>
          <w:szCs w:val="22"/>
        </w:rPr>
        <w:t xml:space="preserve">4. </w:t>
      </w:r>
      <w:r w:rsidR="003A36A3" w:rsidRPr="006D04DA">
        <w:rPr>
          <w:sz w:val="22"/>
          <w:szCs w:val="22"/>
        </w:rPr>
        <w:t>Kontaktní osobou na straně prodávajícího je</w:t>
      </w:r>
      <w:r w:rsidR="00C21FE4" w:rsidRPr="006D04DA">
        <w:rPr>
          <w:sz w:val="22"/>
          <w:szCs w:val="22"/>
        </w:rPr>
        <w:t xml:space="preserve"> </w:t>
      </w:r>
      <w:r w:rsidR="00215CA4">
        <w:rPr>
          <w:sz w:val="22"/>
          <w:szCs w:val="22"/>
        </w:rPr>
        <w:t>xxxxxxxxxxxxxxxxxxx</w:t>
      </w:r>
    </w:p>
    <w:p w14:paraId="5500FF22" w14:textId="77777777" w:rsidR="00080B4A" w:rsidRPr="006A1A75" w:rsidRDefault="00080B4A" w:rsidP="00904879">
      <w:pPr>
        <w:jc w:val="both"/>
        <w:rPr>
          <w:sz w:val="22"/>
          <w:szCs w:val="22"/>
        </w:rPr>
      </w:pPr>
    </w:p>
    <w:p w14:paraId="35CC2D08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602BA72E" w14:textId="77777777" w:rsidR="003F30DD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</w:t>
      </w:r>
    </w:p>
    <w:p w14:paraId="52B828B6" w14:textId="77777777" w:rsidR="006D04DA" w:rsidRDefault="006D04DA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74E865BE" w14:textId="0B04D04F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4BF96E8A" w:rsidR="00181FF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>Vlastnické právo k dodávanému zboží přechází na kupujícího podpisem dodacího listu oběma smluvními stranami při jeho fyzickém předání a převzetí.</w:t>
      </w:r>
    </w:p>
    <w:p w14:paraId="3B129054" w14:textId="77777777" w:rsidR="00E41655" w:rsidRPr="00181FF3" w:rsidRDefault="00E41655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 xml:space="preserve">Do doby stanovené v odst. 1 tohoto článku nese nebezpečí škody na zboží prodávající. </w:t>
      </w:r>
    </w:p>
    <w:p w14:paraId="1CB6240E" w14:textId="77777777" w:rsidR="00181FF3" w:rsidRPr="00181FF3" w:rsidRDefault="00181FF3" w:rsidP="00181FF3">
      <w:pPr>
        <w:pStyle w:val="Odstavecseseznamem"/>
        <w:ind w:left="0"/>
        <w:jc w:val="both"/>
        <w:rPr>
          <w:sz w:val="22"/>
          <w:szCs w:val="22"/>
        </w:rPr>
      </w:pPr>
    </w:p>
    <w:p w14:paraId="7CC59943" w14:textId="7DFEA8ED" w:rsidR="00181FF3" w:rsidRDefault="00181FF3" w:rsidP="00181FF3">
      <w:pPr>
        <w:jc w:val="both"/>
        <w:rPr>
          <w:sz w:val="22"/>
          <w:szCs w:val="22"/>
        </w:rPr>
      </w:pPr>
    </w:p>
    <w:p w14:paraId="2DA391FF" w14:textId="77777777" w:rsidR="006D04DA" w:rsidRDefault="006D04DA" w:rsidP="00181FF3">
      <w:pPr>
        <w:jc w:val="both"/>
        <w:rPr>
          <w:sz w:val="22"/>
          <w:szCs w:val="22"/>
        </w:rPr>
      </w:pPr>
    </w:p>
    <w:p w14:paraId="3383AFA7" w14:textId="2F04002F" w:rsidR="00181FF3" w:rsidRDefault="00181FF3" w:rsidP="00181FF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181FF3">
        <w:rPr>
          <w:b/>
          <w:bCs/>
          <w:color w:val="auto"/>
          <w:sz w:val="22"/>
          <w:szCs w:val="22"/>
        </w:rPr>
        <w:t>IX . Prohlášení ke společensky odpovědnému plnění veřejné zakázky</w:t>
      </w:r>
    </w:p>
    <w:p w14:paraId="4787E3CA" w14:textId="77777777" w:rsidR="00181FF3" w:rsidRPr="00181FF3" w:rsidRDefault="00181FF3" w:rsidP="00181FF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5DF65F5A" w14:textId="7724ADE3" w:rsidR="00181FF3" w:rsidRDefault="00181FF3" w:rsidP="00181FF3">
      <w:pPr>
        <w:pStyle w:val="Standardnte"/>
        <w:spacing w:after="120" w:line="276" w:lineRule="auto"/>
        <w:ind w:hanging="284"/>
        <w:rPr>
          <w:color w:val="auto"/>
          <w:sz w:val="22"/>
        </w:rPr>
      </w:pPr>
      <w:r w:rsidRPr="005E11A9">
        <w:rPr>
          <w:color w:val="auto"/>
          <w:sz w:val="22"/>
        </w:rPr>
        <w:t xml:space="preserve">     </w:t>
      </w:r>
      <w:r w:rsidR="00E41655">
        <w:rPr>
          <w:color w:val="auto"/>
          <w:sz w:val="22"/>
        </w:rPr>
        <w:t>Kupující</w:t>
      </w:r>
      <w:r w:rsidRPr="005E11A9">
        <w:rPr>
          <w:color w:val="auto"/>
          <w:sz w:val="22"/>
        </w:rPr>
        <w:t xml:space="preserve"> se zavazuje zajistit po celou dobu plnění veřejné zakázky:</w:t>
      </w:r>
    </w:p>
    <w:p w14:paraId="552FDDE4" w14:textId="28605A8E" w:rsidR="006D04DA" w:rsidRDefault="006D04DA" w:rsidP="00181FF3">
      <w:pPr>
        <w:pStyle w:val="Standardnte"/>
        <w:spacing w:after="120" w:line="276" w:lineRule="auto"/>
        <w:ind w:hanging="284"/>
        <w:rPr>
          <w:color w:val="auto"/>
          <w:sz w:val="22"/>
        </w:rPr>
      </w:pPr>
    </w:p>
    <w:p w14:paraId="137ED48D" w14:textId="77777777" w:rsidR="006D04DA" w:rsidRPr="005E11A9" w:rsidRDefault="006D04DA" w:rsidP="00181FF3">
      <w:pPr>
        <w:pStyle w:val="Standardnte"/>
        <w:spacing w:after="120" w:line="276" w:lineRule="auto"/>
        <w:ind w:hanging="284"/>
        <w:rPr>
          <w:color w:val="auto"/>
          <w:sz w:val="22"/>
        </w:rPr>
      </w:pPr>
    </w:p>
    <w:p w14:paraId="4FB4D6B0" w14:textId="7427F951" w:rsidR="00181FF3" w:rsidRPr="005E11A9" w:rsidRDefault="00181FF3" w:rsidP="00181FF3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 w:rsidRPr="005E11A9">
        <w:rPr>
          <w:color w:val="auto"/>
          <w:sz w:val="22"/>
        </w:rPr>
        <w:t xml:space="preserve">-    plnění veškerých povinností vyplývající z právních předpisů České republiky, zejména pak z předpisů pracovněprávních, předpisů z oblasti zaměstnanosti a bezpečnosti ochrany zdraví při práci, </w:t>
      </w:r>
      <w:r w:rsidR="005E5674">
        <w:rPr>
          <w:color w:val="auto"/>
          <w:sz w:val="22"/>
        </w:rPr>
        <w:br/>
      </w:r>
      <w:r w:rsidRPr="005E11A9">
        <w:rPr>
          <w:color w:val="auto"/>
          <w:sz w:val="22"/>
        </w:rPr>
        <w:t xml:space="preserve">a to vůči všem osobám, které se na plnění veřejné zakázky podílejí; plnění těchto povinností zajistí </w:t>
      </w:r>
      <w:r w:rsidR="00E41655">
        <w:rPr>
          <w:color w:val="auto"/>
          <w:sz w:val="22"/>
        </w:rPr>
        <w:t>prodávající</w:t>
      </w:r>
      <w:r w:rsidRPr="005E11A9">
        <w:rPr>
          <w:color w:val="auto"/>
          <w:sz w:val="22"/>
        </w:rPr>
        <w:t xml:space="preserve"> i u svých poddodavatelů;</w:t>
      </w:r>
    </w:p>
    <w:p w14:paraId="679CF35B" w14:textId="77777777" w:rsidR="00181FF3" w:rsidRPr="005E11A9" w:rsidRDefault="00181FF3" w:rsidP="00181FF3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 w:rsidRPr="005E11A9">
        <w:rPr>
          <w:color w:val="auto"/>
          <w:sz w:val="22"/>
        </w:rPr>
        <w:t>-</w:t>
      </w:r>
      <w:r w:rsidRPr="005E11A9">
        <w:rPr>
          <w:color w:val="auto"/>
          <w:sz w:val="22"/>
        </w:rPr>
        <w:tab/>
        <w:t xml:space="preserve">sjednání a dodržování smluvních podmínek se svými poddodavateli srovnatelných s podmínkami sjednanými ve smlouvě na plnění veřejné zakázky; </w:t>
      </w:r>
    </w:p>
    <w:p w14:paraId="0B30C699" w14:textId="77777777" w:rsidR="00181FF3" w:rsidRPr="005E11A9" w:rsidRDefault="00181FF3" w:rsidP="00181FF3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 w:rsidRPr="005E11A9">
        <w:rPr>
          <w:color w:val="auto"/>
          <w:sz w:val="22"/>
        </w:rPr>
        <w:t>-</w:t>
      </w:r>
      <w:r w:rsidRPr="005E11A9">
        <w:rPr>
          <w:color w:val="auto"/>
          <w:sz w:val="22"/>
        </w:rPr>
        <w:tab/>
        <w:t xml:space="preserve">řádné a včasné plnění finančních závazků svým poddodavatelům, kdy za řádné a včasné plnění </w:t>
      </w:r>
      <w:r w:rsidRPr="005E11A9">
        <w:rPr>
          <w:color w:val="auto"/>
          <w:sz w:val="22"/>
        </w:rPr>
        <w:br/>
        <w:t>se považuje plné uhrazení poddodavatelem vystavených faktur za plnění poskytnutá k plnění veřejné zakázky, a to ve lhůtě splatnosti;</w:t>
      </w:r>
    </w:p>
    <w:p w14:paraId="693F9B92" w14:textId="77777777" w:rsidR="00181FF3" w:rsidRPr="005E11A9" w:rsidRDefault="00181FF3" w:rsidP="00181FF3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 w:rsidRPr="005E11A9">
        <w:rPr>
          <w:color w:val="auto"/>
          <w:sz w:val="22"/>
        </w:rPr>
        <w:t>-</w:t>
      </w:r>
      <w:r w:rsidRPr="005E11A9">
        <w:rPr>
          <w:color w:val="auto"/>
          <w:sz w:val="22"/>
        </w:rPr>
        <w:tab/>
        <w:t>snížení negativního dopadu jeho činnosti při plnění veřejné zakázky na životní prostředí, zejména pak:</w:t>
      </w:r>
    </w:p>
    <w:p w14:paraId="48400E86" w14:textId="77777777" w:rsidR="00181FF3" w:rsidRPr="005E11A9" w:rsidRDefault="00181FF3" w:rsidP="00181FF3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 w:rsidRPr="005E11A9">
        <w:rPr>
          <w:color w:val="auto"/>
          <w:sz w:val="22"/>
        </w:rPr>
        <w:t>•</w:t>
      </w:r>
      <w:r w:rsidRPr="005E11A9">
        <w:rPr>
          <w:color w:val="auto"/>
          <w:sz w:val="22"/>
        </w:rPr>
        <w:tab/>
        <w:t xml:space="preserve">využíváním nízkoemisních automobilů, má-li je k dispozici; </w:t>
      </w:r>
    </w:p>
    <w:p w14:paraId="5C7A0664" w14:textId="77777777" w:rsidR="00181FF3" w:rsidRPr="005E11A9" w:rsidRDefault="00181FF3" w:rsidP="00181FF3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 w:rsidRPr="005E11A9">
        <w:rPr>
          <w:color w:val="auto"/>
          <w:sz w:val="22"/>
        </w:rPr>
        <w:t>•</w:t>
      </w:r>
      <w:r w:rsidRPr="005E11A9">
        <w:rPr>
          <w:color w:val="auto"/>
          <w:sz w:val="22"/>
        </w:rPr>
        <w:tab/>
        <w:t>předcházením znečišťování ovzduší a snižováním úrovně znečišťování, může-li je během plnění veřejné zakázky způsobit;</w:t>
      </w:r>
    </w:p>
    <w:p w14:paraId="505410C1" w14:textId="593EC316" w:rsidR="00181FF3" w:rsidRPr="005E11A9" w:rsidRDefault="00181FF3" w:rsidP="00181FF3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 w:rsidRPr="005E11A9">
        <w:rPr>
          <w:color w:val="auto"/>
          <w:sz w:val="22"/>
        </w:rPr>
        <w:t>•</w:t>
      </w:r>
      <w:r w:rsidRPr="005E11A9">
        <w:rPr>
          <w:color w:val="auto"/>
          <w:sz w:val="22"/>
        </w:rPr>
        <w:tab/>
        <w:t>předcházením vzniku odpadů, stanovením hierarchie nakládání s nimi a prosazováním základních principů ochrany životního prostředí a zdraví lidí při nakládání s</w:t>
      </w:r>
      <w:r>
        <w:rPr>
          <w:color w:val="auto"/>
          <w:sz w:val="22"/>
        </w:rPr>
        <w:t> </w:t>
      </w:r>
      <w:r w:rsidRPr="005E11A9">
        <w:rPr>
          <w:color w:val="auto"/>
          <w:sz w:val="22"/>
        </w:rPr>
        <w:t>odpady</w:t>
      </w:r>
      <w:r>
        <w:rPr>
          <w:color w:val="auto"/>
          <w:sz w:val="22"/>
        </w:rPr>
        <w:t>.</w:t>
      </w:r>
    </w:p>
    <w:p w14:paraId="61E89AB3" w14:textId="77777777" w:rsidR="00181FF3" w:rsidRPr="00181FF3" w:rsidRDefault="00181FF3" w:rsidP="00181FF3">
      <w:pPr>
        <w:jc w:val="both"/>
        <w:rPr>
          <w:sz w:val="22"/>
          <w:szCs w:val="22"/>
        </w:rPr>
      </w:pPr>
    </w:p>
    <w:p w14:paraId="70A50B4F" w14:textId="77777777" w:rsidR="00344410" w:rsidRDefault="00344410" w:rsidP="003A36A3">
      <w:pPr>
        <w:jc w:val="both"/>
        <w:rPr>
          <w:sz w:val="22"/>
          <w:szCs w:val="22"/>
        </w:rPr>
      </w:pPr>
    </w:p>
    <w:p w14:paraId="06AFB696" w14:textId="77777777" w:rsidR="00344410" w:rsidRDefault="00344410" w:rsidP="00344410">
      <w:pPr>
        <w:jc w:val="center"/>
        <w:rPr>
          <w:sz w:val="22"/>
          <w:szCs w:val="22"/>
        </w:rPr>
      </w:pPr>
    </w:p>
    <w:p w14:paraId="1DFC46BA" w14:textId="1AC7376E" w:rsidR="00344410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>
        <w:rPr>
          <w:b/>
          <w:sz w:val="22"/>
          <w:szCs w:val="22"/>
        </w:rPr>
        <w:t xml:space="preserve">X. </w:t>
      </w:r>
      <w:r w:rsidRPr="00344410">
        <w:rPr>
          <w:b/>
          <w:sz w:val="22"/>
          <w:szCs w:val="22"/>
        </w:rPr>
        <w:t xml:space="preserve">Sankční opatření proti státním příslušníkům </w:t>
      </w:r>
      <w:r w:rsidR="00FA5D45">
        <w:rPr>
          <w:b/>
          <w:sz w:val="22"/>
          <w:szCs w:val="22"/>
        </w:rPr>
        <w:t>R</w:t>
      </w:r>
      <w:r w:rsidRPr="00344410">
        <w:rPr>
          <w:b/>
          <w:sz w:val="22"/>
          <w:szCs w:val="22"/>
        </w:rPr>
        <w:t>uské federace</w:t>
      </w:r>
    </w:p>
    <w:p w14:paraId="723203D1" w14:textId="77777777" w:rsidR="00344410" w:rsidRPr="00344410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2A4DB4D5" w14:textId="3F0209EB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sz w:val="22"/>
          <w:szCs w:val="22"/>
        </w:rPr>
        <w:t xml:space="preserve"> </w:t>
      </w: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21F2613" w14:textId="3890F92A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0046074" w14:textId="048DAB78" w:rsidR="00BD6C52" w:rsidRPr="00FC530F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 w:rsidRPr="002C0BFC">
        <w:rPr>
          <w:color w:val="auto"/>
          <w:sz w:val="22"/>
        </w:rPr>
        <w:t xml:space="preserve">V případě, že by v průběhu účinnosti této smlouvy </w:t>
      </w: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nebo jeho jakýkoliv poddodavatel naplnili definiční znaky určeného subjektu nebo by se </w:t>
      </w: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stal určenou osobou, je povinen o takové skutečnosti objednatele bez zbytečného odkladu, nejpozději do dvou (2) pracovních dnů od vzniku takové skutečnosti, písemně informovat. Vznikne-li Objednateli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t xml:space="preserve">v souvislosti s porušením této povinnosti jakákoliv škoda, je </w:t>
      </w: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tuto škodu Objednateli povinen v plné výši nahradit. Současně je vznik této skutečnosti důvodem pro odstoupení od smlouvy ze strany Objednatele.</w:t>
      </w:r>
    </w:p>
    <w:p w14:paraId="0AA7B8DC" w14:textId="03ACEC55" w:rsidR="00344410" w:rsidRDefault="00344410" w:rsidP="003A36A3">
      <w:pPr>
        <w:jc w:val="both"/>
        <w:rPr>
          <w:sz w:val="22"/>
          <w:szCs w:val="22"/>
        </w:rPr>
      </w:pPr>
    </w:p>
    <w:p w14:paraId="1BF33AD1" w14:textId="5D2437C5" w:rsidR="006D04DA" w:rsidRDefault="006D04DA" w:rsidP="003A36A3">
      <w:pPr>
        <w:jc w:val="both"/>
        <w:rPr>
          <w:sz w:val="22"/>
          <w:szCs w:val="22"/>
        </w:rPr>
      </w:pPr>
    </w:p>
    <w:p w14:paraId="517C6438" w14:textId="77777777" w:rsidR="006D04DA" w:rsidRPr="00C11DC5" w:rsidRDefault="006D04DA" w:rsidP="003A36A3">
      <w:pPr>
        <w:jc w:val="both"/>
        <w:rPr>
          <w:sz w:val="22"/>
          <w:szCs w:val="22"/>
        </w:rPr>
      </w:pPr>
    </w:p>
    <w:p w14:paraId="5F6B7F80" w14:textId="77777777" w:rsidR="007567AA" w:rsidRPr="00C11DC5" w:rsidRDefault="007567AA" w:rsidP="003A36A3">
      <w:pPr>
        <w:jc w:val="both"/>
        <w:rPr>
          <w:sz w:val="22"/>
          <w:szCs w:val="22"/>
        </w:rPr>
      </w:pPr>
    </w:p>
    <w:p w14:paraId="3A073874" w14:textId="0163A5DC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X</w:t>
      </w:r>
      <w:r w:rsidR="00181FF3">
        <w:rPr>
          <w:b/>
          <w:sz w:val="22"/>
          <w:szCs w:val="22"/>
        </w:rPr>
        <w:t>I</w:t>
      </w:r>
      <w:r w:rsidRPr="00C11DC5">
        <w:rPr>
          <w:b/>
          <w:sz w:val="22"/>
          <w:szCs w:val="22"/>
        </w:rPr>
        <w:t>. Závěrečná ustanovení</w:t>
      </w:r>
    </w:p>
    <w:p w14:paraId="420D83A5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11DC5">
        <w:rPr>
          <w:sz w:val="22"/>
          <w:szCs w:val="22"/>
        </w:rPr>
        <w:br/>
        <w:t>touto smlouvou.</w:t>
      </w:r>
    </w:p>
    <w:p w14:paraId="28F1EB4D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3DCB52C" w14:textId="39BEE218" w:rsidR="003A36A3" w:rsidRPr="00C11DC5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</w:t>
      </w:r>
      <w:r w:rsidR="003F30DD">
        <w:rPr>
          <w:sz w:val="22"/>
          <w:szCs w:val="22"/>
        </w:rPr>
        <w:t> </w:t>
      </w:r>
      <w:r w:rsidRPr="00C11DC5">
        <w:rPr>
          <w:sz w:val="22"/>
          <w:szCs w:val="22"/>
        </w:rPr>
        <w:t>povinností na právní nástupce stran se souhlas nevyžaduje.</w:t>
      </w:r>
    </w:p>
    <w:p w14:paraId="251F4EC6" w14:textId="3984F5F9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</w:t>
      </w:r>
      <w:r w:rsidRPr="00C11DC5">
        <w:rPr>
          <w:sz w:val="22"/>
          <w:szCs w:val="22"/>
        </w:rPr>
        <w:br/>
        <w:t>do své datové schránky</w:t>
      </w:r>
      <w:r w:rsidR="00C642F1">
        <w:rPr>
          <w:sz w:val="22"/>
          <w:szCs w:val="22"/>
        </w:rPr>
        <w:t>.</w:t>
      </w:r>
      <w:r w:rsidRPr="00C11DC5">
        <w:rPr>
          <w:sz w:val="22"/>
          <w:szCs w:val="22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3D1DCA16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iCs/>
          <w:sz w:val="22"/>
          <w:szCs w:val="22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3ADE84C3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30797E9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3FFA7272" w14:textId="2C1DA883" w:rsidR="005702C2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C11DC5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08D68036" w14:textId="28014A32" w:rsidR="006D04DA" w:rsidRDefault="006D04DA" w:rsidP="006D04DA">
      <w:pPr>
        <w:suppressAutoHyphens/>
        <w:spacing w:after="120" w:line="276" w:lineRule="auto"/>
        <w:jc w:val="both"/>
        <w:rPr>
          <w:sz w:val="22"/>
          <w:szCs w:val="22"/>
        </w:rPr>
      </w:pPr>
    </w:p>
    <w:p w14:paraId="54882AF1" w14:textId="06E44409" w:rsidR="006D04DA" w:rsidRDefault="006D04DA" w:rsidP="006D04DA">
      <w:pPr>
        <w:suppressAutoHyphens/>
        <w:spacing w:after="120" w:line="276" w:lineRule="auto"/>
        <w:jc w:val="both"/>
        <w:rPr>
          <w:sz w:val="22"/>
          <w:szCs w:val="22"/>
        </w:rPr>
      </w:pPr>
    </w:p>
    <w:p w14:paraId="7E12B0A2" w14:textId="77777777" w:rsidR="006D04DA" w:rsidRPr="002A529E" w:rsidRDefault="006D04DA" w:rsidP="006D04DA">
      <w:pPr>
        <w:suppressAutoHyphens/>
        <w:spacing w:after="120" w:line="276" w:lineRule="auto"/>
        <w:jc w:val="both"/>
        <w:rPr>
          <w:sz w:val="22"/>
          <w:szCs w:val="22"/>
        </w:rPr>
      </w:pPr>
    </w:p>
    <w:p w14:paraId="06056878" w14:textId="77777777" w:rsidR="003A36A3" w:rsidRPr="00BB49FA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</w:t>
      </w:r>
      <w:r w:rsidR="00143442">
        <w:rPr>
          <w:sz w:val="22"/>
          <w:szCs w:val="22"/>
        </w:rPr>
        <w:t>jí.</w:t>
      </w:r>
    </w:p>
    <w:p w14:paraId="18856A09" w14:textId="77777777" w:rsidR="003A36A3" w:rsidRPr="00C11DC5" w:rsidRDefault="003A36A3" w:rsidP="003A36A3">
      <w:pPr>
        <w:rPr>
          <w:sz w:val="22"/>
          <w:szCs w:val="22"/>
        </w:rPr>
      </w:pPr>
    </w:p>
    <w:p w14:paraId="48B4F240" w14:textId="77777777" w:rsidR="001C4EC2" w:rsidRDefault="001C4EC2" w:rsidP="003A36A3">
      <w:pPr>
        <w:rPr>
          <w:sz w:val="22"/>
          <w:szCs w:val="22"/>
        </w:rPr>
      </w:pPr>
    </w:p>
    <w:p w14:paraId="514195B6" w14:textId="181CAC04" w:rsidR="003A36A3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V</w:t>
      </w:r>
      <w:r w:rsidR="00C4044F">
        <w:rPr>
          <w:sz w:val="22"/>
          <w:szCs w:val="22"/>
        </w:rPr>
        <w:t xml:space="preserve"> Praze </w:t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C4044F">
        <w:rPr>
          <w:sz w:val="22"/>
          <w:szCs w:val="22"/>
        </w:rPr>
        <w:t xml:space="preserve">  </w:t>
      </w:r>
      <w:r w:rsidR="002C422D">
        <w:rPr>
          <w:sz w:val="22"/>
          <w:szCs w:val="22"/>
        </w:rPr>
        <w:tab/>
      </w:r>
      <w:r w:rsidR="002C422D">
        <w:rPr>
          <w:sz w:val="22"/>
          <w:szCs w:val="22"/>
        </w:rPr>
        <w:tab/>
      </w:r>
      <w:r w:rsidR="00495BD4">
        <w:rPr>
          <w:sz w:val="22"/>
          <w:szCs w:val="22"/>
        </w:rPr>
        <w:t xml:space="preserve">    </w:t>
      </w:r>
      <w:r w:rsidR="00C4044F">
        <w:rPr>
          <w:sz w:val="22"/>
          <w:szCs w:val="22"/>
        </w:rPr>
        <w:t xml:space="preserve"> </w:t>
      </w:r>
      <w:r w:rsidR="00916D69">
        <w:rPr>
          <w:sz w:val="22"/>
          <w:szCs w:val="22"/>
        </w:rPr>
        <w:tab/>
      </w:r>
      <w:r w:rsidRPr="00C11DC5">
        <w:rPr>
          <w:sz w:val="22"/>
          <w:szCs w:val="22"/>
        </w:rPr>
        <w:t xml:space="preserve">V Praze </w:t>
      </w:r>
    </w:p>
    <w:p w14:paraId="5C195B08" w14:textId="77777777" w:rsidR="00C21FE4" w:rsidRPr="00C11DC5" w:rsidRDefault="00C21FE4" w:rsidP="003A36A3">
      <w:pPr>
        <w:rPr>
          <w:sz w:val="22"/>
          <w:szCs w:val="22"/>
        </w:rPr>
      </w:pPr>
    </w:p>
    <w:p w14:paraId="53C61BAB" w14:textId="77777777" w:rsidR="003A36A3" w:rsidRPr="00C11DC5" w:rsidRDefault="003A36A3" w:rsidP="003A36A3">
      <w:pPr>
        <w:rPr>
          <w:sz w:val="22"/>
          <w:szCs w:val="22"/>
        </w:rPr>
      </w:pPr>
    </w:p>
    <w:p w14:paraId="7220602F" w14:textId="1EFFC2A3" w:rsidR="00C21FE4" w:rsidRDefault="00C21FE4" w:rsidP="003A36A3">
      <w:pPr>
        <w:rPr>
          <w:sz w:val="22"/>
          <w:szCs w:val="22"/>
        </w:rPr>
      </w:pPr>
    </w:p>
    <w:p w14:paraId="54DAAEFF" w14:textId="647846EC" w:rsidR="002C422D" w:rsidRDefault="002C422D" w:rsidP="003A36A3">
      <w:pPr>
        <w:rPr>
          <w:sz w:val="22"/>
          <w:szCs w:val="22"/>
        </w:rPr>
      </w:pPr>
    </w:p>
    <w:p w14:paraId="7545C737" w14:textId="77777777" w:rsidR="002C422D" w:rsidRDefault="002C422D" w:rsidP="003A36A3">
      <w:pPr>
        <w:rPr>
          <w:sz w:val="22"/>
          <w:szCs w:val="22"/>
        </w:rPr>
      </w:pPr>
    </w:p>
    <w:p w14:paraId="5F16EEF2" w14:textId="77777777" w:rsidR="00C21FE4" w:rsidRDefault="001E00CA" w:rsidP="003A36A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5AE9429" w14:textId="77777777" w:rsidR="00F576B9" w:rsidRDefault="00F576B9" w:rsidP="00F576B9">
      <w:pPr>
        <w:rPr>
          <w:sz w:val="22"/>
          <w:szCs w:val="22"/>
        </w:rPr>
      </w:pPr>
      <w:r>
        <w:rPr>
          <w:sz w:val="22"/>
          <w:szCs w:val="22"/>
        </w:rPr>
        <w:t>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………………….</w:t>
      </w:r>
    </w:p>
    <w:p w14:paraId="72F9F742" w14:textId="75777792" w:rsidR="00C21FE4" w:rsidRDefault="006D04DA" w:rsidP="003A36A3">
      <w:pPr>
        <w:rPr>
          <w:b/>
          <w:sz w:val="22"/>
          <w:szCs w:val="22"/>
        </w:rPr>
      </w:pPr>
      <w:r w:rsidRPr="006D04DA">
        <w:rPr>
          <w:b/>
          <w:sz w:val="22"/>
          <w:szCs w:val="22"/>
        </w:rPr>
        <w:t>Jonáš Tichý</w:t>
      </w:r>
      <w:r w:rsidR="00F576B9" w:rsidRPr="006D04DA">
        <w:rPr>
          <w:b/>
          <w:sz w:val="22"/>
          <w:szCs w:val="22"/>
        </w:rPr>
        <w:t xml:space="preserve">                                                </w:t>
      </w:r>
      <w:r w:rsidR="00F576B9" w:rsidRPr="006D04DA">
        <w:rPr>
          <w:b/>
          <w:sz w:val="22"/>
          <w:szCs w:val="22"/>
        </w:rPr>
        <w:tab/>
      </w:r>
      <w:r w:rsidR="00F576B9" w:rsidRPr="006D04DA">
        <w:rPr>
          <w:b/>
          <w:sz w:val="22"/>
          <w:szCs w:val="22"/>
        </w:rPr>
        <w:tab/>
      </w:r>
      <w:r w:rsidR="00F576B9" w:rsidRPr="006D04DA">
        <w:rPr>
          <w:b/>
          <w:sz w:val="22"/>
          <w:szCs w:val="22"/>
        </w:rPr>
        <w:tab/>
      </w:r>
      <w:r w:rsidR="00BB49FA" w:rsidRPr="006D04DA">
        <w:rPr>
          <w:b/>
          <w:sz w:val="22"/>
          <w:szCs w:val="22"/>
        </w:rPr>
        <w:t xml:space="preserve"> </w:t>
      </w:r>
      <w:r w:rsidR="00F576B9" w:rsidRPr="006D04DA">
        <w:rPr>
          <w:b/>
          <w:bCs/>
          <w:sz w:val="22"/>
          <w:szCs w:val="22"/>
        </w:rPr>
        <w:t>Martin Vašíček</w:t>
      </w:r>
      <w:r w:rsidR="00C21FE4" w:rsidRPr="006D04DA">
        <w:rPr>
          <w:b/>
          <w:sz w:val="22"/>
          <w:szCs w:val="22"/>
        </w:rPr>
        <w:t xml:space="preserve"> </w:t>
      </w:r>
    </w:p>
    <w:p w14:paraId="03332144" w14:textId="77777777" w:rsidR="006D04DA" w:rsidRPr="006D04DA" w:rsidRDefault="006D04DA" w:rsidP="003A36A3">
      <w:pPr>
        <w:rPr>
          <w:b/>
          <w:sz w:val="22"/>
          <w:szCs w:val="22"/>
        </w:rPr>
      </w:pPr>
    </w:p>
    <w:p w14:paraId="7200EF44" w14:textId="5545E538" w:rsidR="00F576B9" w:rsidRPr="006D04DA" w:rsidRDefault="006D04DA" w:rsidP="00C21FE4">
      <w:pPr>
        <w:ind w:right="-567"/>
        <w:rPr>
          <w:sz w:val="22"/>
          <w:szCs w:val="22"/>
        </w:rPr>
      </w:pPr>
      <w:r w:rsidRPr="006D04DA">
        <w:rPr>
          <w:bCs/>
          <w:sz w:val="22"/>
          <w:szCs w:val="22"/>
        </w:rPr>
        <w:t>ř</w:t>
      </w:r>
      <w:r w:rsidR="005C5F64" w:rsidRPr="006D04DA">
        <w:rPr>
          <w:bCs/>
          <w:sz w:val="22"/>
          <w:szCs w:val="22"/>
        </w:rPr>
        <w:t>editel</w:t>
      </w:r>
      <w:r w:rsidRPr="006D04DA">
        <w:rPr>
          <w:bCs/>
          <w:sz w:val="22"/>
          <w:szCs w:val="22"/>
        </w:rPr>
        <w:t xml:space="preserve"> Sekce informačních technologií</w:t>
      </w:r>
      <w:r w:rsidR="005C5F64" w:rsidRPr="006D04DA">
        <w:rPr>
          <w:bCs/>
          <w:sz w:val="22"/>
          <w:szCs w:val="22"/>
        </w:rPr>
        <w:tab/>
      </w:r>
      <w:r w:rsidR="005C5F64" w:rsidRPr="006D04DA">
        <w:rPr>
          <w:bCs/>
          <w:sz w:val="22"/>
          <w:szCs w:val="22"/>
        </w:rPr>
        <w:tab/>
      </w:r>
      <w:r w:rsidR="005C5F64" w:rsidRPr="006D04DA">
        <w:rPr>
          <w:bCs/>
          <w:sz w:val="22"/>
          <w:szCs w:val="22"/>
        </w:rPr>
        <w:tab/>
      </w:r>
      <w:r w:rsidR="005C5F64" w:rsidRPr="006D04DA">
        <w:rPr>
          <w:bCs/>
          <w:sz w:val="22"/>
          <w:szCs w:val="22"/>
        </w:rPr>
        <w:tab/>
      </w:r>
      <w:r w:rsidRPr="006D04DA">
        <w:rPr>
          <w:bCs/>
          <w:sz w:val="22"/>
          <w:szCs w:val="22"/>
        </w:rPr>
        <w:t xml:space="preserve"> </w:t>
      </w:r>
      <w:r w:rsidR="00C21FE4" w:rsidRPr="006D04DA">
        <w:rPr>
          <w:sz w:val="22"/>
          <w:szCs w:val="22"/>
        </w:rPr>
        <w:t xml:space="preserve">jednatel                                          </w:t>
      </w:r>
      <w:r w:rsidR="00E97C52" w:rsidRPr="006D04DA">
        <w:rPr>
          <w:sz w:val="22"/>
          <w:szCs w:val="22"/>
        </w:rPr>
        <w:t xml:space="preserve">   </w:t>
      </w:r>
      <w:r w:rsidR="00C21FE4" w:rsidRPr="006D04DA">
        <w:rPr>
          <w:sz w:val="22"/>
          <w:szCs w:val="22"/>
        </w:rPr>
        <w:t xml:space="preserve">              </w:t>
      </w:r>
      <w:r w:rsidR="00F576B9" w:rsidRPr="006D04DA">
        <w:rPr>
          <w:sz w:val="22"/>
          <w:szCs w:val="22"/>
        </w:rPr>
        <w:t xml:space="preserve">Institut plánování a rozvoje hlavního města Prahy         </w:t>
      </w:r>
      <w:r w:rsidR="00916D69" w:rsidRPr="006D04DA">
        <w:rPr>
          <w:sz w:val="22"/>
          <w:szCs w:val="22"/>
        </w:rPr>
        <w:tab/>
      </w:r>
      <w:r w:rsidR="00916D69" w:rsidRPr="006D04DA">
        <w:rPr>
          <w:sz w:val="22"/>
          <w:szCs w:val="22"/>
        </w:rPr>
        <w:tab/>
        <w:t xml:space="preserve"> </w:t>
      </w:r>
      <w:r w:rsidR="00F576B9" w:rsidRPr="006D04DA">
        <w:rPr>
          <w:sz w:val="22"/>
          <w:szCs w:val="22"/>
        </w:rPr>
        <w:t xml:space="preserve">Netfox s. r. o.     </w:t>
      </w:r>
    </w:p>
    <w:p w14:paraId="7A8FA5EB" w14:textId="5AD24C3D" w:rsidR="00941586" w:rsidRDefault="00F576B9" w:rsidP="00C21FE4">
      <w:pPr>
        <w:ind w:right="-567"/>
        <w:rPr>
          <w:sz w:val="22"/>
          <w:szCs w:val="22"/>
        </w:rPr>
      </w:pPr>
      <w:r w:rsidRPr="006D04DA">
        <w:rPr>
          <w:sz w:val="22"/>
          <w:szCs w:val="22"/>
        </w:rPr>
        <w:t>příspěvková organizace</w:t>
      </w:r>
      <w:r>
        <w:rPr>
          <w:b/>
          <w:bCs/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</w:t>
      </w:r>
    </w:p>
    <w:p w14:paraId="73DD2DD1" w14:textId="3782125E" w:rsidR="003A36A3" w:rsidRDefault="00E97C52" w:rsidP="003A36A3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567AA">
        <w:rPr>
          <w:sz w:val="22"/>
          <w:szCs w:val="22"/>
        </w:rPr>
        <w:t xml:space="preserve"> </w:t>
      </w:r>
    </w:p>
    <w:p w14:paraId="2234FDBD" w14:textId="03C89363" w:rsidR="00F576B9" w:rsidRPr="00C4044F" w:rsidRDefault="00F576B9" w:rsidP="003A36A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733981A" w14:textId="77777777" w:rsidR="006233C4" w:rsidRPr="00C11DC5" w:rsidRDefault="003A36A3" w:rsidP="003A36A3">
      <w:pPr>
        <w:tabs>
          <w:tab w:val="left" w:pos="3560"/>
        </w:tabs>
        <w:rPr>
          <w:sz w:val="22"/>
          <w:szCs w:val="22"/>
        </w:rPr>
      </w:pPr>
      <w:r w:rsidRPr="00C11DC5">
        <w:rPr>
          <w:sz w:val="22"/>
          <w:szCs w:val="22"/>
        </w:rPr>
        <w:tab/>
      </w:r>
    </w:p>
    <w:sectPr w:rsidR="006233C4" w:rsidRPr="00C11D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13B0" w14:textId="77777777" w:rsidR="00A73F9F" w:rsidRDefault="00A73F9F" w:rsidP="00762BC8">
      <w:r>
        <w:separator/>
      </w:r>
    </w:p>
  </w:endnote>
  <w:endnote w:type="continuationSeparator" w:id="0">
    <w:p w14:paraId="3E0393CD" w14:textId="77777777"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423E1CDC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F64">
          <w:rPr>
            <w:noProof/>
          </w:rPr>
          <w:t>1</w:t>
        </w:r>
        <w:r>
          <w:fldChar w:fldCharType="end"/>
        </w:r>
        <w:r w:rsidR="003F30DD">
          <w:t>/</w:t>
        </w:r>
        <w:r w:rsidR="00E8360E">
          <w:t>7</w:t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C395" w14:textId="77777777" w:rsidR="00A73F9F" w:rsidRDefault="00A73F9F" w:rsidP="00762BC8">
      <w:r>
        <w:separator/>
      </w:r>
    </w:p>
  </w:footnote>
  <w:footnote w:type="continuationSeparator" w:id="0">
    <w:p w14:paraId="18A331A3" w14:textId="77777777"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80D4" w14:textId="77777777" w:rsidR="005952B8" w:rsidRDefault="005952B8">
    <w:pPr>
      <w:pStyle w:val="Zhlav"/>
      <w:rPr>
        <w:sz w:val="20"/>
      </w:rPr>
    </w:pPr>
  </w:p>
  <w:p w14:paraId="4DC64B49" w14:textId="40D9EE4E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>
      <w:rPr>
        <w:sz w:val="20"/>
      </w:rPr>
      <w:t>kupujícího</w:t>
    </w:r>
    <w:r w:rsidRPr="003A36A3">
      <w:rPr>
        <w:sz w:val="20"/>
      </w:rPr>
      <w:t xml:space="preserve">: </w:t>
    </w:r>
    <w:r w:rsidRPr="00825FD2">
      <w:rPr>
        <w:sz w:val="20"/>
      </w:rPr>
      <w:t xml:space="preserve">ZAK </w:t>
    </w:r>
    <w:r w:rsidR="000A2705" w:rsidRPr="00825FD2">
      <w:rPr>
        <w:sz w:val="20"/>
      </w:rPr>
      <w:t>2</w:t>
    </w:r>
    <w:r w:rsidR="00825FD2" w:rsidRPr="00825FD2">
      <w:rPr>
        <w:sz w:val="20"/>
      </w:rPr>
      <w:t>3-0010</w:t>
    </w:r>
    <w:r w:rsidR="00825FD2">
      <w:rPr>
        <w:sz w:val="20"/>
      </w:rPr>
      <w:t>/4</w:t>
    </w:r>
  </w:p>
  <w:p w14:paraId="6FAE61AA" w14:textId="49EB6D9B" w:rsidR="00DA7AE5" w:rsidRPr="003A36A3" w:rsidRDefault="00DA7AE5">
    <w:pPr>
      <w:pStyle w:val="Zhlav"/>
      <w:rPr>
        <w:sz w:val="20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977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1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17"/>
  </w:num>
  <w:num w:numId="11">
    <w:abstractNumId w:val="21"/>
  </w:num>
  <w:num w:numId="12">
    <w:abstractNumId w:val="15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5"/>
  </w:num>
  <w:num w:numId="18">
    <w:abstractNumId w:val="14"/>
  </w:num>
  <w:num w:numId="19">
    <w:abstractNumId w:val="13"/>
  </w:num>
  <w:num w:numId="20">
    <w:abstractNumId w:val="10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27FDC"/>
    <w:rsid w:val="0004706B"/>
    <w:rsid w:val="000601A9"/>
    <w:rsid w:val="00080B4A"/>
    <w:rsid w:val="00084D94"/>
    <w:rsid w:val="000A2705"/>
    <w:rsid w:val="000C518D"/>
    <w:rsid w:val="000F08B3"/>
    <w:rsid w:val="00100A14"/>
    <w:rsid w:val="0013525B"/>
    <w:rsid w:val="00142E8C"/>
    <w:rsid w:val="00143442"/>
    <w:rsid w:val="0017667E"/>
    <w:rsid w:val="00181FF3"/>
    <w:rsid w:val="001C4EC2"/>
    <w:rsid w:val="001D1B28"/>
    <w:rsid w:val="001E00CA"/>
    <w:rsid w:val="00215CA4"/>
    <w:rsid w:val="00246DE5"/>
    <w:rsid w:val="00246F6E"/>
    <w:rsid w:val="00271BB0"/>
    <w:rsid w:val="002812D9"/>
    <w:rsid w:val="002A3E53"/>
    <w:rsid w:val="002A529E"/>
    <w:rsid w:val="002A5FDF"/>
    <w:rsid w:val="002B5810"/>
    <w:rsid w:val="002C422D"/>
    <w:rsid w:val="002E6D46"/>
    <w:rsid w:val="002F1DD6"/>
    <w:rsid w:val="00307015"/>
    <w:rsid w:val="00315499"/>
    <w:rsid w:val="00344410"/>
    <w:rsid w:val="00361089"/>
    <w:rsid w:val="00372B26"/>
    <w:rsid w:val="003770AA"/>
    <w:rsid w:val="003A36A3"/>
    <w:rsid w:val="003C42C9"/>
    <w:rsid w:val="003D4582"/>
    <w:rsid w:val="003D7B35"/>
    <w:rsid w:val="003F30DD"/>
    <w:rsid w:val="003F661E"/>
    <w:rsid w:val="003F6E81"/>
    <w:rsid w:val="0040314A"/>
    <w:rsid w:val="00410A1F"/>
    <w:rsid w:val="00422E42"/>
    <w:rsid w:val="004245FD"/>
    <w:rsid w:val="00424F16"/>
    <w:rsid w:val="00432420"/>
    <w:rsid w:val="00466F05"/>
    <w:rsid w:val="004720D6"/>
    <w:rsid w:val="004837EF"/>
    <w:rsid w:val="00495BD4"/>
    <w:rsid w:val="004D2976"/>
    <w:rsid w:val="004D7D1F"/>
    <w:rsid w:val="004F1EBF"/>
    <w:rsid w:val="004F7FFA"/>
    <w:rsid w:val="00502660"/>
    <w:rsid w:val="00516B51"/>
    <w:rsid w:val="005664E7"/>
    <w:rsid w:val="005702C2"/>
    <w:rsid w:val="005952B8"/>
    <w:rsid w:val="005B1DA3"/>
    <w:rsid w:val="005C5F64"/>
    <w:rsid w:val="005C7641"/>
    <w:rsid w:val="005D4982"/>
    <w:rsid w:val="005E5674"/>
    <w:rsid w:val="005E6CED"/>
    <w:rsid w:val="00615B27"/>
    <w:rsid w:val="006233C4"/>
    <w:rsid w:val="006258F9"/>
    <w:rsid w:val="00643D42"/>
    <w:rsid w:val="006A1A75"/>
    <w:rsid w:val="006B5DA9"/>
    <w:rsid w:val="006C78D7"/>
    <w:rsid w:val="006D04DA"/>
    <w:rsid w:val="006E2091"/>
    <w:rsid w:val="007567AA"/>
    <w:rsid w:val="007609A7"/>
    <w:rsid w:val="00762BC8"/>
    <w:rsid w:val="007D2E56"/>
    <w:rsid w:val="007D4B8E"/>
    <w:rsid w:val="007F3151"/>
    <w:rsid w:val="0080029C"/>
    <w:rsid w:val="0081292B"/>
    <w:rsid w:val="00812ADE"/>
    <w:rsid w:val="00825FD2"/>
    <w:rsid w:val="0083624E"/>
    <w:rsid w:val="0085199C"/>
    <w:rsid w:val="00855EA9"/>
    <w:rsid w:val="00857FBE"/>
    <w:rsid w:val="00860134"/>
    <w:rsid w:val="008926C8"/>
    <w:rsid w:val="008953A7"/>
    <w:rsid w:val="008C5D81"/>
    <w:rsid w:val="008E43AD"/>
    <w:rsid w:val="008E5C0E"/>
    <w:rsid w:val="00904879"/>
    <w:rsid w:val="00916D69"/>
    <w:rsid w:val="009231F6"/>
    <w:rsid w:val="009379BD"/>
    <w:rsid w:val="00941586"/>
    <w:rsid w:val="009540D0"/>
    <w:rsid w:val="0096678B"/>
    <w:rsid w:val="00975037"/>
    <w:rsid w:val="009913C1"/>
    <w:rsid w:val="009A04FA"/>
    <w:rsid w:val="009D5D61"/>
    <w:rsid w:val="00A268F5"/>
    <w:rsid w:val="00A301CD"/>
    <w:rsid w:val="00A31723"/>
    <w:rsid w:val="00A340FE"/>
    <w:rsid w:val="00A367DC"/>
    <w:rsid w:val="00A3702B"/>
    <w:rsid w:val="00A46282"/>
    <w:rsid w:val="00A53027"/>
    <w:rsid w:val="00A71996"/>
    <w:rsid w:val="00A73F9F"/>
    <w:rsid w:val="00AB1DD1"/>
    <w:rsid w:val="00AD0562"/>
    <w:rsid w:val="00AE4897"/>
    <w:rsid w:val="00AF224C"/>
    <w:rsid w:val="00BB49FA"/>
    <w:rsid w:val="00BC7867"/>
    <w:rsid w:val="00BD3F4D"/>
    <w:rsid w:val="00BD6C52"/>
    <w:rsid w:val="00C11DC5"/>
    <w:rsid w:val="00C21A83"/>
    <w:rsid w:val="00C21FE4"/>
    <w:rsid w:val="00C4044F"/>
    <w:rsid w:val="00C642F1"/>
    <w:rsid w:val="00CC6AC7"/>
    <w:rsid w:val="00CD730F"/>
    <w:rsid w:val="00D36B3D"/>
    <w:rsid w:val="00D57EA9"/>
    <w:rsid w:val="00D63F8E"/>
    <w:rsid w:val="00D719D4"/>
    <w:rsid w:val="00D8635D"/>
    <w:rsid w:val="00DA666E"/>
    <w:rsid w:val="00DA7AE5"/>
    <w:rsid w:val="00DE58B6"/>
    <w:rsid w:val="00E06B1C"/>
    <w:rsid w:val="00E11B78"/>
    <w:rsid w:val="00E14C84"/>
    <w:rsid w:val="00E210A8"/>
    <w:rsid w:val="00E41655"/>
    <w:rsid w:val="00E50D4B"/>
    <w:rsid w:val="00E66775"/>
    <w:rsid w:val="00E8360E"/>
    <w:rsid w:val="00E97C52"/>
    <w:rsid w:val="00ED778F"/>
    <w:rsid w:val="00EE489C"/>
    <w:rsid w:val="00F1189A"/>
    <w:rsid w:val="00F576B9"/>
    <w:rsid w:val="00F62A99"/>
    <w:rsid w:val="00F71B47"/>
    <w:rsid w:val="00FA5D45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E6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6D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6D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D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80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F6CC3-E429-4F9C-BAF7-D4E4C2A7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Minksová Jana (SPR/VEZ)</cp:lastModifiedBy>
  <cp:revision>3</cp:revision>
  <cp:lastPrinted>2023-11-24T11:36:00Z</cp:lastPrinted>
  <dcterms:created xsi:type="dcterms:W3CDTF">2023-12-07T09:44:00Z</dcterms:created>
  <dcterms:modified xsi:type="dcterms:W3CDTF">2023-12-07T09:45:00Z</dcterms:modified>
</cp:coreProperties>
</file>