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EDB3" w14:textId="31BCCE99" w:rsidR="006144A7" w:rsidRDefault="0086090A" w:rsidP="006144A7">
      <w:pPr>
        <w:jc w:val="center"/>
        <w:rPr>
          <w:rFonts w:ascii="Arial" w:hAnsi="Arial"/>
          <w:b/>
          <w:bCs/>
          <w:sz w:val="32"/>
        </w:rPr>
      </w:pPr>
      <w:r w:rsidRPr="004716FF">
        <w:rPr>
          <w:rFonts w:ascii="Arial" w:hAnsi="Arial"/>
          <w:b/>
          <w:bCs/>
          <w:sz w:val="32"/>
        </w:rPr>
        <w:t>Příloha č.</w:t>
      </w:r>
      <w:r w:rsidR="006144A7">
        <w:rPr>
          <w:rFonts w:ascii="Arial" w:hAnsi="Arial"/>
          <w:b/>
          <w:bCs/>
          <w:sz w:val="32"/>
        </w:rPr>
        <w:t>2</w:t>
      </w:r>
    </w:p>
    <w:p w14:paraId="3116C765" w14:textId="77777777" w:rsidR="006144A7" w:rsidRDefault="006144A7" w:rsidP="0086090A">
      <w:pPr>
        <w:rPr>
          <w:rFonts w:ascii="Arial" w:hAnsi="Arial"/>
          <w:b/>
          <w:bCs/>
          <w:sz w:val="32"/>
        </w:rPr>
      </w:pPr>
    </w:p>
    <w:p w14:paraId="6E5ED6A6" w14:textId="77777777" w:rsidR="006144A7" w:rsidRDefault="0086090A" w:rsidP="006144A7">
      <w:pPr>
        <w:jc w:val="center"/>
        <w:rPr>
          <w:rFonts w:ascii="Arial" w:hAnsi="Arial"/>
          <w:b/>
          <w:bCs/>
          <w:sz w:val="32"/>
        </w:rPr>
      </w:pPr>
      <w:r w:rsidRPr="00872792">
        <w:rPr>
          <w:rFonts w:ascii="Arial" w:hAnsi="Arial"/>
          <w:b/>
          <w:bCs/>
          <w:sz w:val="32"/>
        </w:rPr>
        <w:t>Ustanovení o bezpečnosti informací</w:t>
      </w:r>
    </w:p>
    <w:p w14:paraId="4C78172F" w14:textId="475D876E" w:rsidR="0086090A" w:rsidRPr="006144A7" w:rsidRDefault="0086090A" w:rsidP="006144A7">
      <w:pPr>
        <w:jc w:val="center"/>
        <w:rPr>
          <w:rFonts w:ascii="Arial" w:hAnsi="Arial"/>
          <w:b/>
          <w:bCs/>
          <w:sz w:val="28"/>
          <w:szCs w:val="28"/>
        </w:rPr>
      </w:pPr>
      <w:r w:rsidRPr="006144A7">
        <w:rPr>
          <w:rFonts w:ascii="Arial" w:hAnsi="Arial"/>
          <w:b/>
          <w:bCs/>
          <w:sz w:val="28"/>
          <w:szCs w:val="28"/>
        </w:rPr>
        <w:t>(z pohledu důvěrnosti,</w:t>
      </w:r>
      <w:r w:rsidR="006144A7" w:rsidRPr="006144A7">
        <w:rPr>
          <w:rFonts w:ascii="Arial" w:hAnsi="Arial"/>
          <w:b/>
          <w:bCs/>
          <w:sz w:val="28"/>
          <w:szCs w:val="28"/>
        </w:rPr>
        <w:t xml:space="preserve"> </w:t>
      </w:r>
      <w:r w:rsidRPr="006144A7">
        <w:rPr>
          <w:rFonts w:ascii="Arial" w:hAnsi="Arial"/>
          <w:b/>
          <w:bCs/>
          <w:sz w:val="28"/>
          <w:szCs w:val="28"/>
        </w:rPr>
        <w:t>dostupnosti a integrity)</w:t>
      </w:r>
    </w:p>
    <w:p w14:paraId="361E3C64" w14:textId="77777777" w:rsidR="0086090A" w:rsidRDefault="0086090A" w:rsidP="0086090A">
      <w:pPr>
        <w:rPr>
          <w:rFonts w:ascii="Arial" w:hAnsi="Arial"/>
          <w:b/>
          <w:bCs/>
          <w:sz w:val="32"/>
        </w:rPr>
      </w:pPr>
    </w:p>
    <w:p w14:paraId="40FFABC2" w14:textId="77777777" w:rsidR="0086090A" w:rsidRPr="00DF3B3F" w:rsidRDefault="0086090A" w:rsidP="0086090A">
      <w:pPr>
        <w:pStyle w:val="Level1"/>
        <w:widowControl w:val="0"/>
        <w:jc w:val="left"/>
      </w:pPr>
      <w:bookmarkStart w:id="0" w:name="_Toc104558355"/>
      <w:bookmarkStart w:id="1" w:name="_Toc104559073"/>
      <w:bookmarkStart w:id="2" w:name="_Hlk141265705"/>
      <w:r w:rsidRPr="00DF3B3F">
        <w:t xml:space="preserve">Ustanovení o bezpečnosti informací </w:t>
      </w:r>
      <w:bookmarkStart w:id="3" w:name="_Hlk141265893"/>
      <w:r w:rsidRPr="00DF3B3F">
        <w:t>(z pohledu důvěrnosti, dostupnosti a integrity)</w:t>
      </w:r>
      <w:bookmarkEnd w:id="0"/>
      <w:bookmarkEnd w:id="1"/>
    </w:p>
    <w:p w14:paraId="2B6D0CBE" w14:textId="77777777" w:rsidR="0086090A" w:rsidRPr="00042F29" w:rsidRDefault="0086090A" w:rsidP="0086090A">
      <w:pPr>
        <w:pStyle w:val="Level2"/>
      </w:pPr>
      <w:bookmarkStart w:id="4" w:name="_Toc104558356"/>
      <w:bookmarkEnd w:id="2"/>
      <w:bookmarkEnd w:id="3"/>
      <w:r w:rsidRPr="00042F29">
        <w:t>Strany se zavazují zachovat mlčenlivost o veškerých informacích, osobních</w:t>
      </w:r>
      <w:r>
        <w:t xml:space="preserve"> </w:t>
      </w:r>
      <w:r w:rsidRPr="00042F29">
        <w:t>údajích, datech či zprávách, o nichž se dozvěděly v souvislosti s přípravou či</w:t>
      </w:r>
      <w:r>
        <w:t> </w:t>
      </w:r>
      <w:r w:rsidRPr="00042F29">
        <w:t>plněním této Smlouvy (dále jen „důvěrné informace“), a to včetně předmětu Smlouvy, vlastní spolupráce a vnitřních záležitostí Stran.</w:t>
      </w:r>
      <w:bookmarkEnd w:id="4"/>
      <w:r w:rsidRPr="00042F29">
        <w:t xml:space="preserve"> </w:t>
      </w:r>
    </w:p>
    <w:p w14:paraId="118E91A5" w14:textId="77777777" w:rsidR="0086090A" w:rsidRPr="00DF3B3F" w:rsidRDefault="0086090A" w:rsidP="0086090A">
      <w:pPr>
        <w:pStyle w:val="Level2"/>
      </w:pPr>
      <w:bookmarkStart w:id="5" w:name="_Toc104558357"/>
      <w:r w:rsidRPr="00DF3B3F">
        <w:t>Důvěrné informace ve smyslu této Smlouvy nepředstavují utajované informace klasifikované stupněm „důvěrné“ ve smyslu zákona č. 412/2005 Sb., o ochraně utajovaných</w:t>
      </w:r>
      <w:r>
        <w:t xml:space="preserve"> </w:t>
      </w:r>
      <w:r w:rsidRPr="00DF3B3F">
        <w:t>informací</w:t>
      </w:r>
      <w:r>
        <w:t xml:space="preserve"> </w:t>
      </w:r>
      <w:r w:rsidRPr="00DF3B3F">
        <w:t>a o bezpečnostní způsobilosti, ve znění pozdějších předpisů.</w:t>
      </w:r>
      <w:bookmarkEnd w:id="5"/>
      <w:r w:rsidRPr="00DF3B3F">
        <w:t xml:space="preserve"> </w:t>
      </w:r>
    </w:p>
    <w:p w14:paraId="25761865" w14:textId="77777777" w:rsidR="0086090A" w:rsidRPr="00DF3B3F" w:rsidRDefault="0086090A" w:rsidP="0086090A">
      <w:pPr>
        <w:pStyle w:val="Level2"/>
      </w:pPr>
      <w:bookmarkStart w:id="6" w:name="_Toc104558358"/>
      <w:r w:rsidRPr="00DF3B3F">
        <w:t>Strany se zavazují, že zajistí, aby se všechny osoby oprávněné zpracovávat důvěrné informace zavázaly k mlčenlivosti, nebo aby se na ně vztahovala zákonná povinnost mlčenlivosti. Závazek mlčenlivosti a ochrany důvěrných informací zůstává v platnosti i po ukončení této Smlouvy.</w:t>
      </w:r>
      <w:bookmarkEnd w:id="6"/>
    </w:p>
    <w:p w14:paraId="3E92B009" w14:textId="6A987521" w:rsidR="0086090A" w:rsidRPr="006144A7" w:rsidRDefault="006144A7" w:rsidP="006144A7">
      <w:pPr>
        <w:widowControl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6144A7">
        <w:rPr>
          <w:rFonts w:asciiTheme="minorHAnsi" w:hAnsiTheme="minorHAnsi" w:cstheme="minorHAnsi"/>
          <w:b/>
          <w:bCs/>
          <w:u w:val="single"/>
        </w:rPr>
        <w:t>Poskytovatel</w:t>
      </w:r>
      <w:r w:rsidR="0086090A" w:rsidRPr="006144A7">
        <w:rPr>
          <w:rFonts w:asciiTheme="minorHAnsi" w:hAnsiTheme="minorHAnsi" w:cstheme="minorHAnsi"/>
          <w:b/>
          <w:bCs/>
          <w:u w:val="single"/>
        </w:rPr>
        <w:t xml:space="preserve"> se při poskytování plnění pro Objednatele zavazuje plnit následující povinnosti:</w:t>
      </w:r>
    </w:p>
    <w:p w14:paraId="75D252F8" w14:textId="77777777" w:rsidR="006144A7" w:rsidRPr="006144A7" w:rsidRDefault="006144A7" w:rsidP="006144A7">
      <w:pPr>
        <w:widowControl w:val="0"/>
        <w:jc w:val="center"/>
        <w:rPr>
          <w:b/>
          <w:bCs/>
          <w:u w:val="single"/>
        </w:rPr>
      </w:pPr>
    </w:p>
    <w:p w14:paraId="1C781ED7" w14:textId="77777777" w:rsidR="0086090A" w:rsidRPr="00DF3B3F" w:rsidRDefault="0086090A" w:rsidP="0086090A">
      <w:pPr>
        <w:pStyle w:val="Level2"/>
      </w:pPr>
      <w:bookmarkStart w:id="7" w:name="_Toc104558359"/>
      <w:r w:rsidRPr="00DF3B3F">
        <w:t xml:space="preserve">postupovat v souladu s platnými právními předpisy, zejména pak v souladu s požadavky vyplývajícími pro Objednatele jakožto </w:t>
      </w:r>
      <w:r>
        <w:t>provozovatele Informačního systému základní služby</w:t>
      </w:r>
      <w:r w:rsidRPr="00DF3B3F">
        <w:t xml:space="preserve"> ze ZoKB a VoKB, a</w:t>
      </w:r>
      <w:r>
        <w:t> </w:t>
      </w:r>
      <w:r w:rsidRPr="00DF3B3F">
        <w:t>reflektovat případné novely uvedených právních předpisů či novou právní úpravu;</w:t>
      </w:r>
      <w:bookmarkEnd w:id="7"/>
    </w:p>
    <w:p w14:paraId="4743E237" w14:textId="489B62F0" w:rsidR="0086090A" w:rsidRPr="00DF3B3F" w:rsidRDefault="0086090A" w:rsidP="0086090A">
      <w:pPr>
        <w:pStyle w:val="Level2"/>
      </w:pPr>
      <w:bookmarkStart w:id="8" w:name="_Toc104558360"/>
      <w:r w:rsidRPr="00DF3B3F">
        <w:t xml:space="preserve">nestanoví-li dohoda stran jinak, </w:t>
      </w:r>
      <w:r w:rsidR="006144A7">
        <w:t>Poskytovatel</w:t>
      </w:r>
      <w:r w:rsidRPr="00DF3B3F">
        <w:t xml:space="preserve"> jmenuje neprodleně (nejpozději </w:t>
      </w:r>
      <w:r w:rsidRPr="00F22893">
        <w:t>do 5 dnů po uzavření Smlouvy</w:t>
      </w:r>
      <w:r w:rsidRPr="00DF3B3F">
        <w:t xml:space="preserve">) zodpovědnou kontaktní osobu pro potřeby zajištění plnění Bezpečnostních opatření vyplývajících ze Smlouvy a související komunikace mezi Smluvními stranami (dále také jen „Kontaktní osoba“). Kontaktní osobu sdělí </w:t>
      </w:r>
      <w:r w:rsidR="006144A7">
        <w:t>Poskytovatel</w:t>
      </w:r>
      <w:r w:rsidRPr="00DF3B3F">
        <w:t xml:space="preserve"> Objednateli písemně v téže lhůtě. Případnou změnu Kontaktní osoby na straně </w:t>
      </w:r>
      <w:r w:rsidR="006144A7">
        <w:t>Poskytovatel</w:t>
      </w:r>
      <w:r>
        <w:t>e</w:t>
      </w:r>
      <w:r w:rsidRPr="00DF3B3F">
        <w:t xml:space="preserve"> je </w:t>
      </w:r>
      <w:r w:rsidR="006144A7">
        <w:t>Poskytovatel</w:t>
      </w:r>
      <w:r w:rsidRPr="00DF3B3F">
        <w:t xml:space="preserve"> povinen Objednateli neprodleně nahlásit;</w:t>
      </w:r>
      <w:bookmarkEnd w:id="8"/>
    </w:p>
    <w:p w14:paraId="124A3618" w14:textId="5417C791" w:rsidR="0086090A" w:rsidRPr="00DF3B3F" w:rsidRDefault="0086090A" w:rsidP="0086090A">
      <w:pPr>
        <w:pStyle w:val="Level2"/>
      </w:pPr>
      <w:bookmarkStart w:id="9" w:name="_Toc104558361"/>
      <w:r w:rsidRPr="00DF3B3F">
        <w:t xml:space="preserve">zajistit, aby Kontaktní osoba </w:t>
      </w:r>
      <w:r w:rsidR="006144A7">
        <w:t>Poskytovatel</w:t>
      </w:r>
      <w:r>
        <w:t>e</w:t>
      </w:r>
      <w:r w:rsidRPr="00DF3B3F">
        <w:t xml:space="preserve"> nejpozději do 30 dnů od uzavření Smlouvy potvrdila písemně Objednateli, že všechny osoby podílející se na</w:t>
      </w:r>
      <w:r>
        <w:t> </w:t>
      </w:r>
      <w:r w:rsidRPr="00DF3B3F">
        <w:t xml:space="preserve">poskytování plnění této Smlouvy za stranu </w:t>
      </w:r>
      <w:r w:rsidR="006144A7">
        <w:t>Poskytovatel</w:t>
      </w:r>
      <w:r>
        <w:t>e</w:t>
      </w:r>
      <w:r w:rsidRPr="00DF3B3F">
        <w:t xml:space="preserve"> a/nebo jeho poddodavatelé byli prokazatelně seznámeni s těmito Bezpečnostními opatřeními;</w:t>
      </w:r>
      <w:bookmarkEnd w:id="9"/>
    </w:p>
    <w:p w14:paraId="4409EF97" w14:textId="77777777" w:rsidR="0086090A" w:rsidRPr="00DF3B3F" w:rsidRDefault="0086090A" w:rsidP="0086090A">
      <w:pPr>
        <w:pStyle w:val="Level2"/>
      </w:pPr>
      <w:bookmarkStart w:id="10" w:name="_Toc104558363"/>
      <w:r w:rsidRPr="00DF3B3F">
        <w:t>zaznamenávat podstatné okolnosti související s poskytovaným předmětem plnění dle Smlouvy (technické záznamy, organizační záznamy o školení, pověření apod.) a informovat o nich Objednatele;</w:t>
      </w:r>
      <w:bookmarkEnd w:id="10"/>
    </w:p>
    <w:p w14:paraId="4C394886" w14:textId="77777777" w:rsidR="0086090A" w:rsidRPr="00411BAD" w:rsidRDefault="0086090A" w:rsidP="0086090A">
      <w:pPr>
        <w:pStyle w:val="Level2"/>
      </w:pPr>
      <w:bookmarkStart w:id="11" w:name="_Toc104558364"/>
      <w:r w:rsidRPr="00DF3B3F">
        <w:t xml:space="preserve">zavést </w:t>
      </w:r>
      <w:r w:rsidRPr="00411BAD">
        <w:t>opatření pro ochranu zálohy dat vztahujících se k předmětu plnění Smlouvy a pravidelně testovat funkčnost těchto záloh;</w:t>
      </w:r>
      <w:bookmarkEnd w:id="11"/>
    </w:p>
    <w:p w14:paraId="4CA02042" w14:textId="546F1D31" w:rsidR="0086090A" w:rsidRPr="00411BAD" w:rsidRDefault="0086090A" w:rsidP="0086090A">
      <w:pPr>
        <w:pStyle w:val="Level2"/>
      </w:pPr>
      <w:bookmarkStart w:id="12" w:name="_Toc104558365"/>
      <w:r w:rsidRPr="00411BAD">
        <w:t xml:space="preserve">v případě potřeby Objednatele musí </w:t>
      </w:r>
      <w:r w:rsidR="006144A7">
        <w:t>Poskytovatel</w:t>
      </w:r>
      <w:r w:rsidRPr="00DF3B3F">
        <w:t xml:space="preserve"> </w:t>
      </w:r>
      <w:r w:rsidRPr="00411BAD">
        <w:t>garantovat schopnost zrekonstruovat funkcionalitu aktiva do stavu požadovaného dle Smlouvy;</w:t>
      </w:r>
      <w:bookmarkStart w:id="13" w:name="_Toc104558366"/>
      <w:bookmarkEnd w:id="12"/>
    </w:p>
    <w:p w14:paraId="36026D2D" w14:textId="77777777" w:rsidR="0086090A" w:rsidRPr="00DF3B3F" w:rsidRDefault="0086090A" w:rsidP="0086090A">
      <w:pPr>
        <w:pStyle w:val="Level2"/>
      </w:pPr>
      <w:bookmarkStart w:id="14" w:name="_Toc104558369"/>
      <w:bookmarkEnd w:id="13"/>
      <w:r w:rsidRPr="00DF3B3F">
        <w:t>uchovávat data o provozu (provozní a lokalizační údaje) v souladu s planými právními předpisy a dodržovat požadavky vyplývající z V</w:t>
      </w:r>
      <w:r>
        <w:t>oKB</w:t>
      </w:r>
      <w:r w:rsidRPr="00DF3B3F">
        <w:t xml:space="preserve"> (§ 22) na obsah zaznamenávaných provozních událostí;</w:t>
      </w:r>
      <w:bookmarkEnd w:id="14"/>
    </w:p>
    <w:p w14:paraId="16233217" w14:textId="77777777" w:rsidR="0086090A" w:rsidRPr="00DF3B3F" w:rsidRDefault="0086090A" w:rsidP="0086090A">
      <w:pPr>
        <w:pStyle w:val="Level2"/>
      </w:pPr>
      <w:bookmarkStart w:id="15" w:name="_Toc104558371"/>
      <w:r w:rsidRPr="00DF3B3F">
        <w:t xml:space="preserve">dodat systémové a provozní bezpečnostní dokumentace nejpozději do doby předání a </w:t>
      </w:r>
      <w:r w:rsidRPr="00DF3B3F">
        <w:lastRenderedPageBreak/>
        <w:t>převzetí SW způsobem uvedeným ve smlouvě, a to minimálně v rozsahu stanoveném Objednatelem;</w:t>
      </w:r>
      <w:bookmarkEnd w:id="15"/>
      <w:r w:rsidRPr="00DF3B3F">
        <w:t xml:space="preserve"> </w:t>
      </w:r>
    </w:p>
    <w:p w14:paraId="5F454E8E" w14:textId="77777777" w:rsidR="0086090A" w:rsidRPr="00DF3B3F" w:rsidRDefault="0086090A" w:rsidP="0086090A">
      <w:pPr>
        <w:pStyle w:val="Level2"/>
      </w:pPr>
      <w:bookmarkStart w:id="16" w:name="_Toc104558373"/>
      <w:r w:rsidRPr="00DF3B3F">
        <w:t>pokud součástí plnění je i instalace operačního systému, případně SW třetích stran, v průběhu jeho instalace budou použity nejnovější aktualizované verze těchto produktů;</w:t>
      </w:r>
      <w:bookmarkEnd w:id="16"/>
      <w:r w:rsidRPr="00DF3B3F">
        <w:t xml:space="preserve"> </w:t>
      </w:r>
    </w:p>
    <w:p w14:paraId="00E39241" w14:textId="77777777" w:rsidR="0086090A" w:rsidRPr="00DF3B3F" w:rsidRDefault="0086090A" w:rsidP="0086090A">
      <w:pPr>
        <w:pStyle w:val="Level2"/>
      </w:pPr>
      <w:bookmarkStart w:id="17" w:name="_Toc104558374"/>
      <w:r w:rsidRPr="00DF3B3F">
        <w:t>veškeré důvěrné informace</w:t>
      </w:r>
      <w:r w:rsidRPr="00DF3B3F">
        <w:rPr>
          <w:vertAlign w:val="superscript"/>
        </w:rPr>
        <w:footnoteReference w:id="1"/>
      </w:r>
      <w:r w:rsidRPr="00DF3B3F">
        <w:t xml:space="preserve"> poskytnuté Objednatelem při poskytování plnění nebudou uchovávány v nešifrovaném tvaru a budou chráněny vůči neautorizovanému přístupu, pokud nebude mezi smluvními stranami v</w:t>
      </w:r>
      <w:r>
        <w:t> </w:t>
      </w:r>
      <w:r w:rsidRPr="00DF3B3F">
        <w:t>konkrétním případě dohodnuto jinak;</w:t>
      </w:r>
      <w:bookmarkEnd w:id="17"/>
      <w:r w:rsidRPr="00DF3B3F">
        <w:t xml:space="preserve"> </w:t>
      </w:r>
    </w:p>
    <w:p w14:paraId="356E73F9" w14:textId="77777777" w:rsidR="0086090A" w:rsidRPr="00DF3B3F" w:rsidRDefault="0086090A" w:rsidP="0086090A">
      <w:pPr>
        <w:pStyle w:val="Level2"/>
      </w:pPr>
      <w:bookmarkStart w:id="18" w:name="_Toc104558375"/>
      <w:r w:rsidRPr="00DF3B3F">
        <w:t>pokud v rámci poskytovaného plnění bude instalovat SW nebo jejich upgrade, bude postupovat podle hardeningových bezpečnostních politik a v souladu s</w:t>
      </w:r>
      <w:r>
        <w:t> </w:t>
      </w:r>
      <w:r w:rsidRPr="00DF3B3F">
        <w:t>bezpečnostními standardy Objednatele, s nimiž nebo jejichž částmi byl seznámen;</w:t>
      </w:r>
      <w:bookmarkEnd w:id="18"/>
      <w:r w:rsidRPr="00DF3B3F">
        <w:t xml:space="preserve"> </w:t>
      </w:r>
    </w:p>
    <w:p w14:paraId="6963DF50" w14:textId="77777777" w:rsidR="0086090A" w:rsidRPr="00DF3B3F" w:rsidRDefault="0086090A" w:rsidP="0086090A">
      <w:pPr>
        <w:pStyle w:val="Level2"/>
      </w:pPr>
      <w:bookmarkStart w:id="19" w:name="_Toc104558378"/>
      <w:r w:rsidRPr="00DF3B3F">
        <w:t>bude instalovat nový SW nebo nové verze SW pouze na základě Objednatelem předem schválených migračních postupů</w:t>
      </w:r>
      <w:r w:rsidRPr="00DF3B3F">
        <w:rPr>
          <w:vertAlign w:val="superscript"/>
        </w:rPr>
        <w:footnoteReference w:id="2"/>
      </w:r>
      <w:r w:rsidRPr="00DF3B3F">
        <w:t>.</w:t>
      </w:r>
      <w:bookmarkEnd w:id="19"/>
    </w:p>
    <w:p w14:paraId="377AECC9" w14:textId="77777777" w:rsidR="0086090A" w:rsidRPr="00DF3B3F" w:rsidRDefault="0086090A" w:rsidP="0086090A">
      <w:pPr>
        <w:pStyle w:val="Level1"/>
        <w:widowControl w:val="0"/>
        <w:jc w:val="left"/>
        <w:rPr>
          <w:rFonts w:asciiTheme="minorHAnsi" w:hAnsiTheme="minorHAnsi" w:cstheme="minorHAnsi"/>
        </w:rPr>
      </w:pPr>
      <w:bookmarkStart w:id="20" w:name="_Toc104558379"/>
      <w:bookmarkStart w:id="21" w:name="_Toc104559074"/>
      <w:r w:rsidRPr="00DF3B3F">
        <w:rPr>
          <w:rFonts w:asciiTheme="minorHAnsi" w:hAnsiTheme="minorHAnsi" w:cstheme="minorHAnsi"/>
        </w:rPr>
        <w:t>Ustanovení o oprávnění užívat d</w:t>
      </w:r>
      <w:r w:rsidRPr="00DF3B3F">
        <w:rPr>
          <w:rFonts w:asciiTheme="minorHAnsi" w:eastAsia="Calibri" w:hAnsiTheme="minorHAnsi" w:cstheme="minorHAnsi"/>
        </w:rPr>
        <w:t>ata</w:t>
      </w:r>
      <w:bookmarkEnd w:id="20"/>
      <w:bookmarkEnd w:id="21"/>
    </w:p>
    <w:p w14:paraId="01DAA401" w14:textId="7CD4208D" w:rsidR="0086090A" w:rsidRPr="00042F29" w:rsidRDefault="006144A7" w:rsidP="0086090A">
      <w:pPr>
        <w:pStyle w:val="Level2"/>
      </w:pPr>
      <w:bookmarkStart w:id="22" w:name="_Toc104558380"/>
      <w:r>
        <w:t>Poskytovatel</w:t>
      </w:r>
      <w:r w:rsidR="0086090A" w:rsidRPr="00DF3B3F">
        <w:t xml:space="preserve"> </w:t>
      </w:r>
      <w:r w:rsidR="0086090A" w:rsidRPr="00042F29">
        <w:t xml:space="preserve">je při poskytování plnění pro Objednatele oprávněn užívat data předaná </w:t>
      </w:r>
      <w:r>
        <w:t>Poskytovatel</w:t>
      </w:r>
      <w:r w:rsidR="0086090A">
        <w:t>i</w:t>
      </w:r>
      <w:r w:rsidR="0086090A" w:rsidRPr="00DF3B3F">
        <w:t xml:space="preserve"> </w:t>
      </w:r>
      <w:r w:rsidR="0086090A" w:rsidRPr="00042F29">
        <w:t>Objednatelem za účelem plnění předmětu Smlouvy, avšak vždy pouze v rozsahu nezbytném ke splnění předmětu Smlouvy.</w:t>
      </w:r>
      <w:bookmarkEnd w:id="22"/>
    </w:p>
    <w:p w14:paraId="3BD26AB1" w14:textId="45A38C28" w:rsidR="0086090A" w:rsidRPr="00DF3B3F" w:rsidRDefault="006144A7" w:rsidP="0086090A">
      <w:pPr>
        <w:pStyle w:val="Level2"/>
      </w:pPr>
      <w:bookmarkStart w:id="23" w:name="_Toc104558381"/>
      <w:r>
        <w:t>Poskytovatel</w:t>
      </w:r>
      <w:r w:rsidR="0086090A" w:rsidRPr="00DF3B3F">
        <w:t xml:space="preserve"> se při poskytování plnění pro Objednatele zavazuje nakládat s daty pouze v souladu se Smlouvou a příslušnými právními předpisy, zejména ZoKB a</w:t>
      </w:r>
      <w:r w:rsidR="0086090A">
        <w:t> </w:t>
      </w:r>
      <w:r w:rsidR="0086090A" w:rsidRPr="00DF3B3F">
        <w:t>Vyhláškou, obecným nařízením (GDPR) a dalšími souvisejícími právními předpisy.</w:t>
      </w:r>
      <w:bookmarkEnd w:id="23"/>
    </w:p>
    <w:p w14:paraId="1253E837" w14:textId="77777777" w:rsidR="0086090A" w:rsidRPr="006144A7" w:rsidRDefault="0086090A" w:rsidP="0086090A">
      <w:pPr>
        <w:pStyle w:val="Level1"/>
        <w:widowControl w:val="0"/>
        <w:jc w:val="left"/>
        <w:rPr>
          <w:rFonts w:asciiTheme="minorHAnsi" w:hAnsiTheme="minorHAnsi" w:cstheme="minorHAnsi"/>
          <w:szCs w:val="20"/>
        </w:rPr>
      </w:pPr>
      <w:bookmarkStart w:id="24" w:name="_Toc104558404"/>
      <w:bookmarkStart w:id="25" w:name="_Toc104559079"/>
      <w:r w:rsidRPr="006144A7">
        <w:rPr>
          <w:rFonts w:asciiTheme="minorHAnsi" w:hAnsiTheme="minorHAnsi" w:cstheme="minorHAnsi"/>
          <w:szCs w:val="20"/>
        </w:rPr>
        <w:t>Ustanovení o řízení změn</w:t>
      </w:r>
      <w:bookmarkEnd w:id="24"/>
      <w:bookmarkEnd w:id="25"/>
    </w:p>
    <w:p w14:paraId="38003D47" w14:textId="77777777" w:rsidR="0086090A" w:rsidRPr="00DF3B3F" w:rsidRDefault="0086090A" w:rsidP="0086090A">
      <w:pPr>
        <w:pStyle w:val="Level2"/>
      </w:pPr>
      <w:bookmarkStart w:id="26" w:name="_Toc104558405"/>
      <w:r w:rsidRPr="00DF3B3F">
        <w:t xml:space="preserve">Objednatel v rámci řízení změn v </w:t>
      </w:r>
      <w:r>
        <w:t>informačním systému základní služby</w:t>
      </w:r>
      <w:r w:rsidRPr="00DF3B3F">
        <w:t xml:space="preserve"> přezkoumává možné dopady změn a určuje významné změny dle Vyhlášky.</w:t>
      </w:r>
      <w:bookmarkEnd w:id="26"/>
    </w:p>
    <w:p w14:paraId="7C3BA894" w14:textId="77777777" w:rsidR="0086090A" w:rsidRPr="00DF3B3F" w:rsidRDefault="0086090A" w:rsidP="0086090A">
      <w:pPr>
        <w:pStyle w:val="Level2"/>
      </w:pPr>
      <w:bookmarkStart w:id="27" w:name="_Toc104558406"/>
      <w:r w:rsidRPr="00DF3B3F">
        <w:t>Objednatel u významných změn dokumentuje jejich řízení, provádí analýzu rizik, přijímá opatření za účelem snížení všech nepříznivých dopadů spojených s významnými změnami, aktualizuje bezpečnostní politiku a bezpečnostní dokumentaci, zajistí testování VIS a zajistí možnost navrácení do původního stavu.</w:t>
      </w:r>
      <w:bookmarkEnd w:id="27"/>
    </w:p>
    <w:p w14:paraId="17BF232A" w14:textId="4DE24B7A" w:rsidR="0086090A" w:rsidRPr="00DF3B3F" w:rsidRDefault="0086090A" w:rsidP="0086090A">
      <w:pPr>
        <w:pStyle w:val="Level2"/>
      </w:pPr>
      <w:bookmarkStart w:id="28" w:name="_Toc104558407"/>
      <w:r w:rsidRPr="00DF3B3F">
        <w:t xml:space="preserve">Objednatel má povinnost informovat </w:t>
      </w:r>
      <w:r w:rsidR="006144A7">
        <w:t>Poskytovatel</w:t>
      </w:r>
      <w:r>
        <w:t>e</w:t>
      </w:r>
      <w:r w:rsidRPr="00DF3B3F">
        <w:t xml:space="preserve"> o výsledcích řízení změn, které mají dopady na plnění předmětu Smlouvy ze strany </w:t>
      </w:r>
      <w:r w:rsidR="006144A7">
        <w:t>Poskytovatel</w:t>
      </w:r>
      <w:r>
        <w:t>e</w:t>
      </w:r>
      <w:r w:rsidRPr="00DF3B3F">
        <w:t>.</w:t>
      </w:r>
      <w:bookmarkEnd w:id="28"/>
      <w:r w:rsidRPr="00DF3B3F">
        <w:t xml:space="preserve"> </w:t>
      </w:r>
    </w:p>
    <w:p w14:paraId="1AB4BD3B" w14:textId="22BCFF2C" w:rsidR="0086090A" w:rsidRPr="00DF3B3F" w:rsidRDefault="006144A7" w:rsidP="0086090A">
      <w:pPr>
        <w:pStyle w:val="Level2"/>
      </w:pPr>
      <w:bookmarkStart w:id="29" w:name="_Toc104558408"/>
      <w:r>
        <w:t>Poskytovatel</w:t>
      </w:r>
      <w:r w:rsidR="0086090A" w:rsidRPr="00DF3B3F">
        <w:t xml:space="preserve"> má povinnost přijmout účinná opatření ke snížení nepříznivých dopadů v souladu s výsledky řízení změn uvedených v čl. </w:t>
      </w:r>
      <w:r w:rsidR="0086090A">
        <w:t>3</w:t>
      </w:r>
      <w:r w:rsidR="0086090A" w:rsidRPr="00DF3B3F">
        <w:t>.3.</w:t>
      </w:r>
      <w:bookmarkEnd w:id="29"/>
    </w:p>
    <w:p w14:paraId="22CC320A" w14:textId="295A1E72" w:rsidR="0086090A" w:rsidRPr="00DF3B3F" w:rsidRDefault="006144A7" w:rsidP="0086090A">
      <w:pPr>
        <w:pStyle w:val="Level2"/>
      </w:pPr>
      <w:bookmarkStart w:id="30" w:name="_Toc104558409"/>
      <w:r>
        <w:t>Poskytovatel</w:t>
      </w:r>
      <w:r w:rsidR="0086090A" w:rsidRPr="00DF3B3F">
        <w:t xml:space="preserve"> se zavazuje poskytnout Objednateli veškerou nezbytnou součinnost při analýze souvisejících rizik, přijímání opatření za účelem snížení všech nepříznivých dopadů spojených se změnami, aktualizaci bezpečnostní dokumentace, souvisejícím testováním a zajištění možnosti navrácení do původního stavu.</w:t>
      </w:r>
      <w:bookmarkEnd w:id="30"/>
    </w:p>
    <w:p w14:paraId="0EA8668E" w14:textId="047C2709" w:rsidR="0086090A" w:rsidRPr="00DF3B3F" w:rsidRDefault="0086090A" w:rsidP="0086090A">
      <w:pPr>
        <w:pStyle w:val="Level2"/>
      </w:pPr>
      <w:bookmarkStart w:id="31" w:name="_Toc104558410"/>
      <w:r w:rsidRPr="00DF3B3F">
        <w:t xml:space="preserve">V případě realizace penetračního testování nebo testování zranitelnosti řešení poskytne </w:t>
      </w:r>
      <w:r w:rsidR="006144A7">
        <w:t>Poskytovatel</w:t>
      </w:r>
      <w:r w:rsidRPr="00DF3B3F">
        <w:t xml:space="preserve"> Objednateli veškerou potřebnou součinnost.</w:t>
      </w:r>
      <w:bookmarkEnd w:id="31"/>
    </w:p>
    <w:p w14:paraId="6D72FC8C" w14:textId="77777777" w:rsidR="0086090A" w:rsidRPr="00DF3B3F" w:rsidRDefault="0086090A" w:rsidP="0086090A">
      <w:pPr>
        <w:pStyle w:val="Level1"/>
        <w:widowControl w:val="0"/>
        <w:jc w:val="left"/>
        <w:rPr>
          <w:rFonts w:asciiTheme="minorHAnsi" w:hAnsiTheme="minorHAnsi" w:cstheme="minorHAnsi"/>
        </w:rPr>
      </w:pPr>
      <w:bookmarkStart w:id="32" w:name="_Toc104558411"/>
      <w:bookmarkStart w:id="33" w:name="_Toc104559080"/>
      <w:r w:rsidRPr="00DF3B3F">
        <w:rPr>
          <w:rFonts w:asciiTheme="minorHAnsi" w:hAnsiTheme="minorHAnsi" w:cstheme="minorHAnsi"/>
        </w:rPr>
        <w:t>Ustanovení o souladu smluv s obecně závaznými právními předpisy</w:t>
      </w:r>
      <w:bookmarkEnd w:id="32"/>
      <w:bookmarkEnd w:id="33"/>
    </w:p>
    <w:p w14:paraId="6F4F7214" w14:textId="77777777" w:rsidR="0086090A" w:rsidRDefault="0086090A" w:rsidP="0086090A">
      <w:pPr>
        <w:pStyle w:val="Level2"/>
      </w:pPr>
      <w:bookmarkStart w:id="34" w:name="_Toc104558412"/>
      <w:r w:rsidRPr="00DF3B3F">
        <w:t>Tato Příloha je v souladu s platnými právními předpisy České republiky. Pokud se jakékoli ustanovení této Přílohy stane neplatným či nevymahatelným, nebude to</w:t>
      </w:r>
      <w:r>
        <w:t> </w:t>
      </w:r>
      <w:r w:rsidRPr="00DF3B3F">
        <w:t xml:space="preserve">mít </w:t>
      </w:r>
      <w:r w:rsidRPr="00DF3B3F">
        <w:lastRenderedPageBreak/>
        <w:t>vliv na platnost a vymahatelnost ostatních ustanovení této Přílohy a rovněž Smlouvy. Strany se zavazují nahradit neplatné nebo nevymahatelné ustanovení novým ustanovením, jehož znění bude odpovídat úmyslu vyjádřenému původním ustanovením a touto Přílohou jako celkem.</w:t>
      </w:r>
      <w:bookmarkEnd w:id="34"/>
    </w:p>
    <w:p w14:paraId="55D866C5" w14:textId="77777777" w:rsidR="0086090A" w:rsidRPr="00DF3B3F" w:rsidRDefault="0086090A" w:rsidP="0086090A">
      <w:pPr>
        <w:pStyle w:val="Level2"/>
        <w:numPr>
          <w:ilvl w:val="0"/>
          <w:numId w:val="0"/>
        </w:numPr>
        <w:ind w:left="1247"/>
      </w:pPr>
    </w:p>
    <w:p w14:paraId="69EB76FE" w14:textId="579411C6" w:rsidR="0086090A" w:rsidRPr="002B02AA" w:rsidRDefault="0086090A" w:rsidP="0086090A">
      <w:pPr>
        <w:pStyle w:val="Level2"/>
      </w:pPr>
      <w:bookmarkStart w:id="35" w:name="_Toc104558413"/>
      <w:r w:rsidRPr="00DF3B3F">
        <w:t>Tato Příloha může být měněna a doplňována pouze prostřednictvím písemných průběžně číslovaných dodatků podepsaných oběma Stran</w:t>
      </w:r>
      <w:r w:rsidR="006144A7">
        <w:t>á</w:t>
      </w:r>
      <w:r w:rsidRPr="00DF3B3F">
        <w:t>m</w:t>
      </w:r>
      <w:bookmarkEnd w:id="35"/>
      <w:r w:rsidR="006144A7">
        <w:t>.</w:t>
      </w:r>
    </w:p>
    <w:p w14:paraId="716E918F" w14:textId="77777777" w:rsidR="0086090A" w:rsidRDefault="0086090A"/>
    <w:sectPr w:rsidR="0086090A" w:rsidSect="0086090A"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6ABE" w14:textId="77777777" w:rsidR="009D0062" w:rsidRDefault="009D0062" w:rsidP="0086090A">
      <w:r>
        <w:separator/>
      </w:r>
    </w:p>
  </w:endnote>
  <w:endnote w:type="continuationSeparator" w:id="0">
    <w:p w14:paraId="120BCD91" w14:textId="77777777" w:rsidR="009D0062" w:rsidRDefault="009D0062" w:rsidP="0086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904F" w14:textId="77777777" w:rsidR="009D0062" w:rsidRDefault="009D0062" w:rsidP="0086090A">
      <w:r>
        <w:separator/>
      </w:r>
    </w:p>
  </w:footnote>
  <w:footnote w:type="continuationSeparator" w:id="0">
    <w:p w14:paraId="07FAC313" w14:textId="77777777" w:rsidR="009D0062" w:rsidRDefault="009D0062" w:rsidP="0086090A">
      <w:r>
        <w:continuationSeparator/>
      </w:r>
    </w:p>
  </w:footnote>
  <w:footnote w:id="1">
    <w:p w14:paraId="0940EFE7" w14:textId="77777777" w:rsidR="0086090A" w:rsidRPr="002040CB" w:rsidRDefault="0086090A" w:rsidP="0086090A">
      <w:pPr>
        <w:pStyle w:val="footnotedescription"/>
        <w:spacing w:line="302" w:lineRule="auto"/>
        <w:jc w:val="both"/>
        <w:rPr>
          <w:rStyle w:val="footnotemark"/>
          <w:sz w:val="16"/>
          <w:szCs w:val="16"/>
        </w:rPr>
      </w:pPr>
      <w:r>
        <w:rPr>
          <w:rStyle w:val="footnotemark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040CB">
        <w:rPr>
          <w:rFonts w:ascii="Calibri" w:eastAsia="Times New Roman" w:hAnsi="Calibri" w:cs="Calibri"/>
          <w:color w:val="auto"/>
          <w:kern w:val="20"/>
          <w:sz w:val="18"/>
          <w:szCs w:val="18"/>
        </w:rPr>
        <w:t>Za důvěrné</w:t>
      </w:r>
      <w:r w:rsidRPr="002040CB">
        <w:rPr>
          <w:sz w:val="14"/>
          <w:szCs w:val="14"/>
        </w:rPr>
        <w:t xml:space="preserve"> </w:t>
      </w:r>
      <w:r w:rsidRPr="002040CB">
        <w:rPr>
          <w:rFonts w:ascii="Calibri" w:eastAsia="Times New Roman" w:hAnsi="Calibri" w:cs="Calibri"/>
          <w:color w:val="auto"/>
          <w:kern w:val="20"/>
          <w:sz w:val="18"/>
          <w:szCs w:val="18"/>
        </w:rPr>
        <w:t>informace se ve smyslu tohoto odstavce považují zejména identifikační údaje certifikátu, hesla, přístupová oprávnění, konfigurační soubory, systémové programy, kritické knihovny, obnovovací procedury apod.</w:t>
      </w:r>
      <w:r w:rsidRPr="002040CB">
        <w:rPr>
          <w:rStyle w:val="footnotemark"/>
          <w:sz w:val="16"/>
          <w:szCs w:val="16"/>
        </w:rPr>
        <w:t xml:space="preserve"> </w:t>
      </w:r>
    </w:p>
  </w:footnote>
  <w:footnote w:id="2">
    <w:p w14:paraId="1B402D8A" w14:textId="77777777" w:rsidR="0086090A" w:rsidRPr="00674E05" w:rsidRDefault="0086090A" w:rsidP="00674E05">
      <w:pPr>
        <w:pStyle w:val="footnotedescription"/>
        <w:spacing w:line="302" w:lineRule="auto"/>
        <w:jc w:val="both"/>
        <w:rPr>
          <w:rFonts w:ascii="Calibri" w:eastAsia="Times New Roman" w:hAnsi="Calibri" w:cs="Calibri"/>
          <w:color w:val="auto"/>
          <w:kern w:val="20"/>
          <w:sz w:val="18"/>
          <w:szCs w:val="18"/>
        </w:rPr>
      </w:pPr>
      <w:r w:rsidRPr="00674E05">
        <w:rPr>
          <w:rFonts w:ascii="Calibri" w:eastAsia="Times New Roman" w:hAnsi="Calibri" w:cs="Calibri"/>
          <w:color w:val="auto"/>
          <w:kern w:val="20"/>
          <w:sz w:val="18"/>
          <w:szCs w:val="18"/>
        </w:rPr>
        <w:footnoteRef/>
      </w:r>
      <w:r w:rsidRPr="00674E05">
        <w:rPr>
          <w:rFonts w:ascii="Calibri" w:eastAsia="Times New Roman" w:hAnsi="Calibri" w:cs="Calibri"/>
          <w:color w:val="auto"/>
          <w:kern w:val="20"/>
          <w:sz w:val="18"/>
          <w:szCs w:val="18"/>
        </w:rPr>
        <w:t xml:space="preserve"> Migrační postup – soubor kroků definující převod dat mezi dvěma nebo více systémy VIS.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3A3D"/>
    <w:multiLevelType w:val="multilevel"/>
    <w:tmpl w:val="525AB0C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Theme="minorHAnsi" w:hAnsiTheme="minorHAnsi" w:cstheme="minorHAnsi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560"/>
        </w:tabs>
        <w:ind w:left="1560" w:hanging="567"/>
      </w:pPr>
      <w:rPr>
        <w:rFonts w:hint="default"/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7190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0A"/>
    <w:rsid w:val="00483E44"/>
    <w:rsid w:val="006144A7"/>
    <w:rsid w:val="006639D8"/>
    <w:rsid w:val="00674E05"/>
    <w:rsid w:val="0086090A"/>
    <w:rsid w:val="009D0062"/>
    <w:rsid w:val="00C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D54"/>
  <w15:chartTrackingRefBased/>
  <w15:docId w15:val="{070844DD-D223-4E52-A0A4-7E7B739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9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basedOn w:val="Normln"/>
    <w:next w:val="Normln"/>
    <w:qFormat/>
    <w:rsid w:val="0086090A"/>
    <w:pPr>
      <w:keepNext/>
      <w:numPr>
        <w:numId w:val="1"/>
      </w:numPr>
      <w:spacing w:before="280"/>
      <w:jc w:val="both"/>
      <w:outlineLvl w:val="0"/>
    </w:pPr>
    <w:rPr>
      <w:rFonts w:ascii="Calibri" w:hAnsi="Calibri"/>
      <w:b/>
      <w:bCs/>
      <w:caps/>
      <w:kern w:val="20"/>
      <w:sz w:val="20"/>
      <w:szCs w:val="18"/>
      <w:lang w:eastAsia="en-US"/>
    </w:rPr>
  </w:style>
  <w:style w:type="character" w:customStyle="1" w:styleId="Level2Char">
    <w:name w:val="Level 2 Char"/>
    <w:link w:val="Level2"/>
    <w:locked/>
    <w:rsid w:val="0086090A"/>
    <w:rPr>
      <w:rFonts w:cstheme="minorHAnsi"/>
      <w:kern w:val="20"/>
      <w:sz w:val="24"/>
      <w:szCs w:val="14"/>
    </w:rPr>
  </w:style>
  <w:style w:type="paragraph" w:customStyle="1" w:styleId="Level2">
    <w:name w:val="Level 2"/>
    <w:basedOn w:val="Level1"/>
    <w:link w:val="Level2Char"/>
    <w:autoRedefine/>
    <w:qFormat/>
    <w:rsid w:val="0086090A"/>
    <w:pPr>
      <w:widowControl w:val="0"/>
      <w:numPr>
        <w:ilvl w:val="1"/>
      </w:numPr>
      <w:spacing w:before="0" w:after="120"/>
    </w:pPr>
    <w:rPr>
      <w:rFonts w:asciiTheme="minorHAnsi" w:eastAsiaTheme="minorHAnsi" w:hAnsiTheme="minorHAnsi" w:cstheme="minorHAnsi"/>
      <w:b w:val="0"/>
      <w:bCs w:val="0"/>
      <w:caps w:val="0"/>
      <w:sz w:val="24"/>
      <w:szCs w:val="14"/>
    </w:rPr>
  </w:style>
  <w:style w:type="paragraph" w:customStyle="1" w:styleId="Level3">
    <w:name w:val="Level 3"/>
    <w:basedOn w:val="Normln"/>
    <w:qFormat/>
    <w:rsid w:val="0086090A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Calibri" w:hAnsi="Calibri"/>
      <w:kern w:val="20"/>
      <w:sz w:val="24"/>
      <w:szCs w:val="28"/>
      <w:lang w:eastAsia="en-US"/>
    </w:rPr>
  </w:style>
  <w:style w:type="paragraph" w:customStyle="1" w:styleId="Level4">
    <w:name w:val="Level 4"/>
    <w:basedOn w:val="Normln"/>
    <w:qFormat/>
    <w:rsid w:val="0086090A"/>
    <w:pPr>
      <w:numPr>
        <w:ilvl w:val="3"/>
        <w:numId w:val="1"/>
      </w:numPr>
      <w:shd w:val="clear" w:color="auto" w:fill="FFFFFF"/>
      <w:spacing w:after="80" w:line="288" w:lineRule="auto"/>
      <w:jc w:val="both"/>
      <w:outlineLvl w:val="3"/>
    </w:pPr>
    <w:rPr>
      <w:rFonts w:ascii="Arial" w:hAnsi="Arial" w:cs="Arial"/>
      <w:kern w:val="20"/>
      <w:sz w:val="18"/>
      <w:szCs w:val="18"/>
      <w:lang w:eastAsia="en-US"/>
    </w:rPr>
  </w:style>
  <w:style w:type="paragraph" w:customStyle="1" w:styleId="Level5">
    <w:name w:val="Level 5"/>
    <w:basedOn w:val="Normln"/>
    <w:qFormat/>
    <w:rsid w:val="0086090A"/>
    <w:pPr>
      <w:numPr>
        <w:ilvl w:val="4"/>
        <w:numId w:val="1"/>
      </w:numPr>
      <w:spacing w:after="140" w:line="288" w:lineRule="auto"/>
      <w:jc w:val="both"/>
      <w:outlineLvl w:val="4"/>
    </w:pPr>
    <w:rPr>
      <w:rFonts w:ascii="Calibri" w:hAnsi="Calibri"/>
      <w:kern w:val="20"/>
      <w:lang w:eastAsia="en-US"/>
    </w:rPr>
  </w:style>
  <w:style w:type="paragraph" w:customStyle="1" w:styleId="Level6">
    <w:name w:val="Level 6"/>
    <w:basedOn w:val="Normln"/>
    <w:qFormat/>
    <w:rsid w:val="0086090A"/>
    <w:pPr>
      <w:numPr>
        <w:ilvl w:val="5"/>
        <w:numId w:val="1"/>
      </w:numPr>
      <w:spacing w:after="140" w:line="288" w:lineRule="auto"/>
      <w:jc w:val="both"/>
      <w:outlineLvl w:val="5"/>
    </w:pPr>
    <w:rPr>
      <w:rFonts w:ascii="Calibri" w:hAnsi="Calibri"/>
      <w:kern w:val="20"/>
      <w:lang w:eastAsia="en-US"/>
    </w:rPr>
  </w:style>
  <w:style w:type="paragraph" w:customStyle="1" w:styleId="Level7">
    <w:name w:val="Level 7"/>
    <w:basedOn w:val="Normln"/>
    <w:rsid w:val="0086090A"/>
    <w:pPr>
      <w:numPr>
        <w:ilvl w:val="6"/>
        <w:numId w:val="1"/>
      </w:numPr>
      <w:spacing w:after="140" w:line="288" w:lineRule="auto"/>
      <w:jc w:val="both"/>
      <w:outlineLvl w:val="6"/>
    </w:pPr>
    <w:rPr>
      <w:rFonts w:ascii="Calibri" w:hAnsi="Calibri"/>
      <w:kern w:val="20"/>
      <w:lang w:eastAsia="en-US"/>
    </w:rPr>
  </w:style>
  <w:style w:type="paragraph" w:customStyle="1" w:styleId="Level8">
    <w:name w:val="Level 8"/>
    <w:basedOn w:val="Normln"/>
    <w:rsid w:val="0086090A"/>
    <w:pPr>
      <w:numPr>
        <w:ilvl w:val="7"/>
        <w:numId w:val="1"/>
      </w:numPr>
      <w:spacing w:after="140" w:line="288" w:lineRule="auto"/>
      <w:jc w:val="both"/>
      <w:outlineLvl w:val="7"/>
    </w:pPr>
    <w:rPr>
      <w:rFonts w:ascii="Calibri" w:hAnsi="Calibri"/>
      <w:kern w:val="20"/>
      <w:lang w:eastAsia="en-US"/>
    </w:rPr>
  </w:style>
  <w:style w:type="paragraph" w:customStyle="1" w:styleId="Level9">
    <w:name w:val="Level 9"/>
    <w:basedOn w:val="Normln"/>
    <w:rsid w:val="0086090A"/>
    <w:pPr>
      <w:numPr>
        <w:ilvl w:val="8"/>
        <w:numId w:val="1"/>
      </w:numPr>
      <w:spacing w:after="140" w:line="288" w:lineRule="auto"/>
      <w:jc w:val="both"/>
      <w:outlineLvl w:val="8"/>
    </w:pPr>
    <w:rPr>
      <w:rFonts w:ascii="Calibri" w:hAnsi="Calibri"/>
      <w:kern w:val="20"/>
      <w:lang w:eastAsia="en-US"/>
    </w:rPr>
  </w:style>
  <w:style w:type="character" w:customStyle="1" w:styleId="footnotedescriptionChar">
    <w:name w:val="footnote description Char"/>
    <w:link w:val="footnotedescription"/>
    <w:locked/>
    <w:rsid w:val="0086090A"/>
    <w:rPr>
      <w:rFonts w:ascii="Arial" w:eastAsia="Arial" w:hAnsi="Arial" w:cs="Arial"/>
      <w:color w:val="000000"/>
      <w:sz w:val="19"/>
    </w:rPr>
  </w:style>
  <w:style w:type="paragraph" w:customStyle="1" w:styleId="footnotedescription">
    <w:name w:val="footnote description"/>
    <w:next w:val="Normln"/>
    <w:link w:val="footnotedescriptionChar"/>
    <w:rsid w:val="0086090A"/>
    <w:pPr>
      <w:spacing w:after="0" w:line="264" w:lineRule="auto"/>
    </w:pPr>
    <w:rPr>
      <w:rFonts w:ascii="Arial" w:eastAsia="Arial" w:hAnsi="Arial" w:cs="Arial"/>
      <w:color w:val="000000"/>
      <w:sz w:val="19"/>
    </w:rPr>
  </w:style>
  <w:style w:type="character" w:customStyle="1" w:styleId="footnotemark">
    <w:name w:val="footnote mark"/>
    <w:rsid w:val="0086090A"/>
    <w:rPr>
      <w:rFonts w:ascii="Arial" w:eastAsia="Arial" w:hAnsi="Arial" w:cs="Arial" w:hint="default"/>
      <w:color w:val="000000"/>
      <w:sz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31E25C25C1442B83301A0CAD67D89" ma:contentTypeVersion="3" ma:contentTypeDescription="Vytvoří nový dokument" ma:contentTypeScope="" ma:versionID="d2608ce39c0996d1d8c1a19029796846">
  <xsd:schema xmlns:xsd="http://www.w3.org/2001/XMLSchema" xmlns:xs="http://www.w3.org/2001/XMLSchema" xmlns:p="http://schemas.microsoft.com/office/2006/metadata/properties" xmlns:ns2="861d3db5-99d3-49bd-851e-858252393ff0" targetNamespace="http://schemas.microsoft.com/office/2006/metadata/properties" ma:root="true" ma:fieldsID="ff51af0b5ac50ed7b9e65472b3c61d58" ns2:_="">
    <xsd:import namespace="861d3db5-99d3-49bd-851e-858252393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3db5-99d3-49bd-851e-858252393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FAE03-C583-441E-9EE9-0A69BE9D0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d3db5-99d3-49bd-851e-858252393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540CC-B888-4E2C-B681-43FDEF030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E169A-78A5-4758-895C-165AF46F66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5134</Characters>
  <Application>Microsoft Office Word</Application>
  <DocSecurity>4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David</dc:creator>
  <cp:keywords/>
  <dc:description/>
  <cp:lastModifiedBy>Helclová Barbara</cp:lastModifiedBy>
  <cp:revision>2</cp:revision>
  <dcterms:created xsi:type="dcterms:W3CDTF">2023-12-07T10:28:00Z</dcterms:created>
  <dcterms:modified xsi:type="dcterms:W3CDTF">2023-12-07T10:28:00Z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0x010100C5331E25C25C1442B83301A0CAD67D89</vt:lpwstr>
  </property>
</Properties>
</file>