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0FD" w:rsidRDefault="00F000FD" w:rsidP="00866AD6">
      <w:pPr>
        <w:autoSpaceDE w:val="0"/>
        <w:autoSpaceDN w:val="0"/>
        <w:adjustRightInd w:val="0"/>
        <w:spacing w:after="0" w:line="240" w:lineRule="auto"/>
        <w:rPr>
          <w:b/>
        </w:rPr>
      </w:pPr>
    </w:p>
    <w:p w:rsidR="00866AD6" w:rsidRPr="005F4F54" w:rsidRDefault="00866AD6" w:rsidP="005F4F54">
      <w:pPr>
        <w:spacing w:after="0" w:line="240" w:lineRule="auto"/>
        <w:rPr>
          <w:color w:val="000000"/>
        </w:rPr>
      </w:pPr>
      <w:r w:rsidRPr="005F4F54">
        <w:rPr>
          <w:rStyle w:val="Siln"/>
          <w:rFonts w:cs="Calibri"/>
          <w:color w:val="000000"/>
        </w:rPr>
        <w:t>Národní památkový ústav,</w:t>
      </w:r>
      <w:r w:rsidRPr="005F4F54">
        <w:rPr>
          <w:color w:val="000000"/>
        </w:rPr>
        <w:t xml:space="preserve"> státní příspěvková organizace</w:t>
      </w:r>
    </w:p>
    <w:p w:rsidR="00866AD6" w:rsidRPr="005F4F54" w:rsidRDefault="00866AD6" w:rsidP="005F4F54">
      <w:pPr>
        <w:spacing w:after="0" w:line="240" w:lineRule="auto"/>
        <w:rPr>
          <w:color w:val="000000"/>
        </w:rPr>
      </w:pPr>
      <w:r w:rsidRPr="005F4F54">
        <w:rPr>
          <w:color w:val="000000"/>
        </w:rPr>
        <w:t>IČO: 75032333, DIČ: CZ75032333,</w:t>
      </w:r>
    </w:p>
    <w:p w:rsidR="00866AD6" w:rsidRPr="005F4F54" w:rsidRDefault="00866AD6" w:rsidP="005F4F54">
      <w:pPr>
        <w:spacing w:after="0" w:line="240" w:lineRule="auto"/>
        <w:rPr>
          <w:color w:val="000000"/>
        </w:rPr>
      </w:pPr>
      <w:r w:rsidRPr="005F4F54">
        <w:rPr>
          <w:color w:val="000000"/>
        </w:rPr>
        <w:t>se sídlem: Valdštejnské nám. 162/3, PSČ 118 01 Praha 1 – Malá Strana,</w:t>
      </w:r>
    </w:p>
    <w:p w:rsidR="00866AD6" w:rsidRPr="005F4F54" w:rsidRDefault="00866AD6" w:rsidP="005F4F54">
      <w:pPr>
        <w:spacing w:after="0" w:line="240" w:lineRule="auto"/>
      </w:pPr>
      <w:r w:rsidRPr="005F4F54">
        <w:t>zastoupen: Mgr. Zdeňkem Šináglem, kastelánem SH Křivoklát</w:t>
      </w:r>
    </w:p>
    <w:p w:rsidR="00866AD6" w:rsidRPr="005F4F54" w:rsidRDefault="00866AD6" w:rsidP="005F4F54">
      <w:pPr>
        <w:spacing w:after="0" w:line="240" w:lineRule="auto"/>
      </w:pPr>
      <w:r w:rsidRPr="005F4F54">
        <w:t>bankovní spojení:</w:t>
      </w:r>
      <w:r w:rsidRPr="005F4F54">
        <w:rPr>
          <w:rFonts w:cs="Arial"/>
        </w:rPr>
        <w:t xml:space="preserve"> </w:t>
      </w:r>
      <w:r w:rsidR="005D370D">
        <w:rPr>
          <w:rFonts w:cs="Arial"/>
        </w:rPr>
        <w:t>XXXX</w:t>
      </w:r>
    </w:p>
    <w:p w:rsidR="00F000FD" w:rsidRPr="005F4F54" w:rsidRDefault="00F000FD" w:rsidP="005F4F54">
      <w:pPr>
        <w:pStyle w:val="Default"/>
        <w:jc w:val="both"/>
        <w:rPr>
          <w:rFonts w:cs="Arial"/>
          <w:sz w:val="22"/>
          <w:szCs w:val="22"/>
        </w:rPr>
      </w:pPr>
    </w:p>
    <w:p w:rsidR="00866AD6" w:rsidRPr="005F4F54" w:rsidRDefault="00866AD6" w:rsidP="005F4F54">
      <w:pPr>
        <w:spacing w:after="0" w:line="240" w:lineRule="auto"/>
        <w:rPr>
          <w:color w:val="000000"/>
        </w:rPr>
      </w:pPr>
      <w:r w:rsidRPr="005F4F54">
        <w:rPr>
          <w:b/>
          <w:bCs/>
          <w:color w:val="000000"/>
        </w:rPr>
        <w:t>Doručovací adresa:</w:t>
      </w:r>
    </w:p>
    <w:p w:rsidR="00866AD6" w:rsidRPr="005F4F54" w:rsidRDefault="00866AD6" w:rsidP="005F4F54">
      <w:pPr>
        <w:spacing w:after="0" w:line="240" w:lineRule="auto"/>
      </w:pPr>
      <w:r w:rsidRPr="005F4F54">
        <w:t>Národní památkový ústav, státního hradu Křivoklát</w:t>
      </w:r>
    </w:p>
    <w:p w:rsidR="00866AD6" w:rsidRPr="005F4F54" w:rsidRDefault="00866AD6" w:rsidP="005F4F54">
      <w:pPr>
        <w:spacing w:after="0" w:line="240" w:lineRule="auto"/>
      </w:pPr>
      <w:r w:rsidRPr="005F4F54">
        <w:t xml:space="preserve">adresa: Křivoklát 47, 270 </w:t>
      </w:r>
      <w:proofErr w:type="gramStart"/>
      <w:r w:rsidRPr="005F4F54">
        <w:t>23  Křivoklát</w:t>
      </w:r>
      <w:proofErr w:type="gramEnd"/>
      <w:r w:rsidRPr="005F4F54">
        <w:t>,</w:t>
      </w:r>
    </w:p>
    <w:p w:rsidR="00866AD6" w:rsidRPr="005F4F54" w:rsidRDefault="00866AD6" w:rsidP="005F4F54">
      <w:pPr>
        <w:spacing w:after="0" w:line="240" w:lineRule="auto"/>
      </w:pPr>
      <w:r w:rsidRPr="005F4F54">
        <w:t xml:space="preserve">tel.: </w:t>
      </w:r>
      <w:r w:rsidR="005D370D">
        <w:t>XXXX</w:t>
      </w:r>
      <w:bookmarkStart w:id="0" w:name="_GoBack"/>
      <w:bookmarkEnd w:id="0"/>
    </w:p>
    <w:p w:rsidR="00866AD6" w:rsidRPr="005F4F54" w:rsidRDefault="00866AD6" w:rsidP="005F4F54">
      <w:pPr>
        <w:spacing w:after="0" w:line="240" w:lineRule="auto"/>
        <w:rPr>
          <w:color w:val="000000"/>
        </w:rPr>
      </w:pPr>
      <w:r w:rsidRPr="005F4F54">
        <w:rPr>
          <w:color w:val="000000"/>
        </w:rPr>
        <w:t xml:space="preserve"> (dále jen „</w:t>
      </w:r>
      <w:r w:rsidRPr="005F4F54">
        <w:rPr>
          <w:b/>
          <w:color w:val="000000"/>
        </w:rPr>
        <w:t>Objednatel</w:t>
      </w:r>
      <w:r w:rsidRPr="005F4F54">
        <w:rPr>
          <w:color w:val="000000"/>
        </w:rPr>
        <w:t>“)</w:t>
      </w:r>
    </w:p>
    <w:p w:rsidR="00866AD6" w:rsidRPr="005F4F54" w:rsidRDefault="00866AD6" w:rsidP="005F4F54">
      <w:pPr>
        <w:spacing w:after="0"/>
        <w:rPr>
          <w:color w:val="000000"/>
        </w:rPr>
      </w:pPr>
    </w:p>
    <w:p w:rsidR="00866AD6" w:rsidRPr="005F4F54" w:rsidRDefault="00866AD6" w:rsidP="005F4F54">
      <w:pPr>
        <w:spacing w:after="0"/>
        <w:rPr>
          <w:color w:val="000000"/>
        </w:rPr>
      </w:pPr>
      <w:r w:rsidRPr="005F4F54">
        <w:rPr>
          <w:color w:val="000000"/>
        </w:rPr>
        <w:t>a</w:t>
      </w:r>
    </w:p>
    <w:p w:rsidR="00866AD6" w:rsidRPr="005F4F54" w:rsidRDefault="00866AD6" w:rsidP="005F4F54">
      <w:pPr>
        <w:spacing w:after="0"/>
        <w:rPr>
          <w:color w:val="000000"/>
        </w:rPr>
      </w:pPr>
    </w:p>
    <w:p w:rsidR="00083E09" w:rsidRDefault="00083E09" w:rsidP="00083E09">
      <w:pPr>
        <w:spacing w:after="0" w:line="240" w:lineRule="auto"/>
        <w:rPr>
          <w:b/>
        </w:rPr>
      </w:pPr>
      <w:r>
        <w:rPr>
          <w:b/>
        </w:rPr>
        <w:t>Hrabák-</w:t>
      </w:r>
      <w:proofErr w:type="spellStart"/>
      <w:r>
        <w:rPr>
          <w:b/>
        </w:rPr>
        <w:t>Lakmal</w:t>
      </w:r>
      <w:proofErr w:type="spellEnd"/>
      <w:r>
        <w:rPr>
          <w:b/>
        </w:rPr>
        <w:t>, s. r. o.</w:t>
      </w:r>
    </w:p>
    <w:p w:rsidR="00083E09" w:rsidRDefault="00083E09" w:rsidP="00083E09">
      <w:pPr>
        <w:spacing w:after="0" w:line="240" w:lineRule="auto"/>
      </w:pPr>
      <w:r w:rsidRPr="00A05DC1">
        <w:t xml:space="preserve">se sídlem: </w:t>
      </w:r>
      <w:r>
        <w:t>Tyršova 1435/</w:t>
      </w:r>
      <w:proofErr w:type="gramStart"/>
      <w:r>
        <w:t>7b</w:t>
      </w:r>
      <w:proofErr w:type="gramEnd"/>
      <w:r>
        <w:t>, 268 01 Hořovice</w:t>
      </w:r>
    </w:p>
    <w:p w:rsidR="00083E09" w:rsidRPr="00A05DC1" w:rsidRDefault="00083E09" w:rsidP="00083E09">
      <w:pPr>
        <w:shd w:val="clear" w:color="auto" w:fill="FFFFFF"/>
        <w:spacing w:after="0" w:line="240" w:lineRule="auto"/>
      </w:pPr>
      <w:r w:rsidRPr="00A05DC1">
        <w:t xml:space="preserve">IČ: </w:t>
      </w:r>
      <w:r>
        <w:t>28237307, DIČ: CZ 28237307</w:t>
      </w:r>
    </w:p>
    <w:p w:rsidR="00083E09" w:rsidRPr="00A05DC1" w:rsidRDefault="00083E09" w:rsidP="00083E09">
      <w:pPr>
        <w:spacing w:after="0" w:line="240" w:lineRule="auto"/>
      </w:pPr>
      <w:proofErr w:type="gramStart"/>
      <w:r w:rsidRPr="00A05DC1">
        <w:t xml:space="preserve">zastoupený: </w:t>
      </w:r>
      <w:r>
        <w:t xml:space="preserve"> Janem</w:t>
      </w:r>
      <w:proofErr w:type="gramEnd"/>
      <w:r>
        <w:t xml:space="preserve"> Hrabákem, jednatelem</w:t>
      </w:r>
    </w:p>
    <w:p w:rsidR="00083E09" w:rsidRPr="000F497D" w:rsidRDefault="00083E09" w:rsidP="00083E09">
      <w:pPr>
        <w:spacing w:after="0" w:line="240" w:lineRule="auto"/>
        <w:rPr>
          <w:color w:val="000000"/>
        </w:rPr>
      </w:pPr>
      <w:r w:rsidRPr="000F497D">
        <w:rPr>
          <w:color w:val="000000"/>
        </w:rPr>
        <w:t>(dále jen „</w:t>
      </w:r>
      <w:r>
        <w:rPr>
          <w:b/>
          <w:color w:val="000000"/>
        </w:rPr>
        <w:t>Zhotovitel</w:t>
      </w:r>
      <w:r w:rsidRPr="000F497D">
        <w:rPr>
          <w:color w:val="000000"/>
        </w:rPr>
        <w:t>“)</w:t>
      </w:r>
    </w:p>
    <w:p w:rsidR="00F000FD" w:rsidRPr="005F4F54" w:rsidRDefault="00F000FD" w:rsidP="005F4F54">
      <w:pPr>
        <w:pStyle w:val="Default"/>
        <w:ind w:firstLine="707"/>
        <w:jc w:val="both"/>
        <w:rPr>
          <w:rFonts w:cs="Arial"/>
          <w:sz w:val="22"/>
          <w:szCs w:val="22"/>
        </w:rPr>
      </w:pPr>
    </w:p>
    <w:p w:rsidR="00F000FD" w:rsidRPr="005F4F54" w:rsidRDefault="00F000FD" w:rsidP="005F4F54">
      <w:pPr>
        <w:pStyle w:val="Default"/>
        <w:ind w:firstLine="707"/>
        <w:jc w:val="both"/>
        <w:rPr>
          <w:rFonts w:cs="Arial"/>
          <w:sz w:val="22"/>
          <w:szCs w:val="22"/>
        </w:rPr>
      </w:pPr>
    </w:p>
    <w:p w:rsidR="00F000FD" w:rsidRPr="005F4F54" w:rsidRDefault="00F000FD" w:rsidP="005F4F54">
      <w:pPr>
        <w:pStyle w:val="Default"/>
        <w:jc w:val="center"/>
        <w:rPr>
          <w:rFonts w:cs="Arial"/>
          <w:sz w:val="22"/>
          <w:szCs w:val="22"/>
        </w:rPr>
      </w:pPr>
      <w:r w:rsidRPr="005F4F54">
        <w:rPr>
          <w:rFonts w:cs="Arial"/>
          <w:sz w:val="22"/>
          <w:szCs w:val="22"/>
        </w:rPr>
        <w:t>jako smluvní strany uzavřely níže uvedeného dne, měsíce a roku t</w:t>
      </w:r>
      <w:r w:rsidR="00866AD6" w:rsidRPr="005F4F54">
        <w:rPr>
          <w:rFonts w:cs="Arial"/>
          <w:sz w:val="22"/>
          <w:szCs w:val="22"/>
        </w:rPr>
        <w:t>ento</w:t>
      </w:r>
    </w:p>
    <w:p w:rsidR="00F000FD" w:rsidRPr="005F4F54" w:rsidRDefault="00866AD6" w:rsidP="005F4F54">
      <w:pPr>
        <w:pStyle w:val="Default"/>
        <w:jc w:val="center"/>
        <w:rPr>
          <w:rFonts w:cs="Arial"/>
          <w:b/>
          <w:bCs/>
        </w:rPr>
      </w:pPr>
      <w:r w:rsidRPr="005F4F54">
        <w:rPr>
          <w:rFonts w:cs="Arial"/>
          <w:b/>
          <w:bCs/>
        </w:rPr>
        <w:t>Dodatek č. 1 ke smlouvě č. 2006H12300</w:t>
      </w:r>
      <w:r w:rsidR="00083E09">
        <w:rPr>
          <w:rFonts w:cs="Arial"/>
          <w:b/>
          <w:bCs/>
        </w:rPr>
        <w:t>55</w:t>
      </w:r>
      <w:r w:rsidRPr="005F4F54">
        <w:rPr>
          <w:rFonts w:cs="Arial"/>
          <w:b/>
          <w:bCs/>
        </w:rPr>
        <w:t>, čj. NPU-420/9</w:t>
      </w:r>
      <w:r w:rsidR="00083E09">
        <w:rPr>
          <w:rFonts w:cs="Arial"/>
          <w:b/>
          <w:bCs/>
        </w:rPr>
        <w:t>6087</w:t>
      </w:r>
      <w:r w:rsidRPr="005F4F54">
        <w:rPr>
          <w:rFonts w:cs="Arial"/>
          <w:b/>
          <w:bCs/>
        </w:rPr>
        <w:t>/2023</w:t>
      </w:r>
    </w:p>
    <w:p w:rsidR="00F000FD" w:rsidRPr="005F4F54" w:rsidRDefault="00F000FD" w:rsidP="005F4F54">
      <w:pPr>
        <w:pStyle w:val="Default"/>
        <w:jc w:val="center"/>
        <w:rPr>
          <w:rFonts w:cs="Arial"/>
          <w:b/>
          <w:bCs/>
        </w:rPr>
      </w:pPr>
      <w:r w:rsidRPr="005F4F54">
        <w:rPr>
          <w:rFonts w:cs="Arial"/>
          <w:b/>
          <w:bCs/>
        </w:rPr>
        <w:t>(</w:t>
      </w:r>
      <w:r w:rsidR="00866AD6" w:rsidRPr="005F4F54">
        <w:rPr>
          <w:rFonts w:cs="Arial"/>
          <w:b/>
          <w:bCs/>
        </w:rPr>
        <w:t>smlouva o dílo</w:t>
      </w:r>
      <w:r w:rsidRPr="005F4F54">
        <w:rPr>
          <w:rFonts w:cs="Arial"/>
          <w:b/>
          <w:bCs/>
        </w:rPr>
        <w:t>)</w:t>
      </w:r>
    </w:p>
    <w:p w:rsidR="00F000FD" w:rsidRPr="005F4F54" w:rsidRDefault="00F000FD" w:rsidP="005F4F54">
      <w:pPr>
        <w:pStyle w:val="Default"/>
        <w:jc w:val="center"/>
        <w:rPr>
          <w:rFonts w:cs="Arial"/>
          <w:bCs/>
          <w:sz w:val="22"/>
          <w:szCs w:val="22"/>
        </w:rPr>
      </w:pPr>
    </w:p>
    <w:p w:rsidR="00F000FD" w:rsidRPr="005F4F54" w:rsidRDefault="00F000FD" w:rsidP="005F4F54">
      <w:pPr>
        <w:pStyle w:val="Default"/>
        <w:jc w:val="center"/>
        <w:rPr>
          <w:b/>
          <w:bCs/>
          <w:sz w:val="22"/>
          <w:szCs w:val="22"/>
        </w:rPr>
      </w:pPr>
      <w:r w:rsidRPr="005F4F54">
        <w:rPr>
          <w:b/>
          <w:bCs/>
          <w:sz w:val="22"/>
          <w:szCs w:val="22"/>
        </w:rPr>
        <w:t xml:space="preserve">Článek I. </w:t>
      </w:r>
    </w:p>
    <w:p w:rsidR="00F000FD" w:rsidRPr="005F4F54" w:rsidRDefault="00F000FD" w:rsidP="005F4F54">
      <w:pPr>
        <w:pStyle w:val="Default"/>
        <w:jc w:val="center"/>
        <w:rPr>
          <w:sz w:val="22"/>
          <w:szCs w:val="22"/>
        </w:rPr>
      </w:pPr>
      <w:r w:rsidRPr="005F4F54">
        <w:rPr>
          <w:b/>
          <w:bCs/>
          <w:sz w:val="22"/>
          <w:szCs w:val="22"/>
        </w:rPr>
        <w:t xml:space="preserve">Úvodní ustanovení </w:t>
      </w:r>
    </w:p>
    <w:p w:rsidR="00513A72" w:rsidRPr="00A120D2" w:rsidRDefault="00513A72" w:rsidP="00083E09">
      <w:pPr>
        <w:pStyle w:val="Default"/>
        <w:numPr>
          <w:ilvl w:val="0"/>
          <w:numId w:val="11"/>
        </w:numPr>
        <w:ind w:left="720"/>
        <w:jc w:val="both"/>
        <w:rPr>
          <w:bCs/>
          <w:sz w:val="22"/>
          <w:szCs w:val="22"/>
        </w:rPr>
      </w:pPr>
      <w:r w:rsidRPr="001472CA">
        <w:rPr>
          <w:bCs/>
          <w:sz w:val="22"/>
          <w:szCs w:val="22"/>
        </w:rPr>
        <w:t>Smluvní strany dne</w:t>
      </w:r>
      <w:r w:rsidR="00866AD6" w:rsidRPr="001472CA">
        <w:rPr>
          <w:bCs/>
          <w:sz w:val="22"/>
          <w:szCs w:val="22"/>
        </w:rPr>
        <w:t xml:space="preserve"> </w:t>
      </w:r>
      <w:r w:rsidR="00083E09">
        <w:rPr>
          <w:bCs/>
          <w:sz w:val="22"/>
          <w:szCs w:val="22"/>
        </w:rPr>
        <w:t>3</w:t>
      </w:r>
      <w:r w:rsidR="00866AD6" w:rsidRPr="001472CA">
        <w:rPr>
          <w:bCs/>
          <w:sz w:val="22"/>
          <w:szCs w:val="22"/>
        </w:rPr>
        <w:t>. 1</w:t>
      </w:r>
      <w:r w:rsidR="00083E09">
        <w:rPr>
          <w:bCs/>
          <w:sz w:val="22"/>
          <w:szCs w:val="22"/>
        </w:rPr>
        <w:t>1</w:t>
      </w:r>
      <w:r w:rsidR="00866AD6" w:rsidRPr="001472CA">
        <w:rPr>
          <w:bCs/>
          <w:sz w:val="22"/>
          <w:szCs w:val="22"/>
        </w:rPr>
        <w:t xml:space="preserve">. 2023 </w:t>
      </w:r>
      <w:r w:rsidRPr="001472CA">
        <w:rPr>
          <w:bCs/>
          <w:sz w:val="22"/>
          <w:szCs w:val="22"/>
        </w:rPr>
        <w:t xml:space="preserve">uzavřely </w:t>
      </w:r>
      <w:proofErr w:type="gramStart"/>
      <w:r w:rsidRPr="001472CA">
        <w:rPr>
          <w:bCs/>
          <w:sz w:val="22"/>
          <w:szCs w:val="22"/>
        </w:rPr>
        <w:t xml:space="preserve">Smlouvu  </w:t>
      </w:r>
      <w:r w:rsidR="00866AD6" w:rsidRPr="001472CA">
        <w:rPr>
          <w:bCs/>
          <w:sz w:val="22"/>
          <w:szCs w:val="22"/>
        </w:rPr>
        <w:t>o</w:t>
      </w:r>
      <w:proofErr w:type="gramEnd"/>
      <w:r w:rsidR="00866AD6" w:rsidRPr="001472CA">
        <w:rPr>
          <w:bCs/>
          <w:sz w:val="22"/>
          <w:szCs w:val="22"/>
        </w:rPr>
        <w:t xml:space="preserve"> dílo na akci „SH Křivoklát – </w:t>
      </w:r>
      <w:r w:rsidR="00083E09">
        <w:rPr>
          <w:bCs/>
          <w:sz w:val="22"/>
          <w:szCs w:val="22"/>
        </w:rPr>
        <w:t>lakýrnické práce</w:t>
      </w:r>
      <w:r w:rsidR="00866AD6" w:rsidRPr="00A120D2">
        <w:rPr>
          <w:bCs/>
          <w:sz w:val="22"/>
          <w:szCs w:val="22"/>
        </w:rPr>
        <w:t xml:space="preserve">“ </w:t>
      </w:r>
      <w:r w:rsidRPr="00A120D2">
        <w:rPr>
          <w:bCs/>
          <w:sz w:val="22"/>
          <w:szCs w:val="22"/>
        </w:rPr>
        <w:t xml:space="preserve">dále jen „smlouva“). </w:t>
      </w:r>
    </w:p>
    <w:p w:rsidR="002B14D6" w:rsidRDefault="002B14D6" w:rsidP="005F4F54">
      <w:pPr>
        <w:pStyle w:val="Default"/>
        <w:jc w:val="center"/>
        <w:rPr>
          <w:b/>
          <w:bCs/>
          <w:sz w:val="22"/>
          <w:szCs w:val="22"/>
        </w:rPr>
      </w:pPr>
    </w:p>
    <w:p w:rsidR="00F000FD" w:rsidRPr="005F4F54" w:rsidRDefault="00F000FD" w:rsidP="005F4F54">
      <w:pPr>
        <w:pStyle w:val="Default"/>
        <w:jc w:val="center"/>
        <w:rPr>
          <w:b/>
          <w:bCs/>
          <w:sz w:val="22"/>
          <w:szCs w:val="22"/>
        </w:rPr>
      </w:pPr>
      <w:r w:rsidRPr="005F4F54">
        <w:rPr>
          <w:b/>
          <w:bCs/>
          <w:sz w:val="22"/>
          <w:szCs w:val="22"/>
        </w:rPr>
        <w:t xml:space="preserve">Článek II. </w:t>
      </w:r>
    </w:p>
    <w:p w:rsidR="00F000FD" w:rsidRPr="005F4F54" w:rsidRDefault="00513A72" w:rsidP="005F4F54">
      <w:pPr>
        <w:pStyle w:val="Default"/>
        <w:jc w:val="center"/>
        <w:rPr>
          <w:b/>
          <w:bCs/>
          <w:sz w:val="22"/>
          <w:szCs w:val="22"/>
        </w:rPr>
      </w:pPr>
      <w:r w:rsidRPr="005F4F54">
        <w:rPr>
          <w:b/>
          <w:bCs/>
          <w:sz w:val="22"/>
          <w:szCs w:val="22"/>
        </w:rPr>
        <w:t xml:space="preserve">Změna </w:t>
      </w:r>
      <w:r w:rsidR="007F0778" w:rsidRPr="005F4F54">
        <w:rPr>
          <w:b/>
          <w:bCs/>
          <w:sz w:val="22"/>
          <w:szCs w:val="22"/>
        </w:rPr>
        <w:t>smlouvy</w:t>
      </w:r>
    </w:p>
    <w:p w:rsidR="00F000FD" w:rsidRPr="005F4F54" w:rsidRDefault="00513A72" w:rsidP="005F4F54">
      <w:pPr>
        <w:pStyle w:val="Default"/>
        <w:numPr>
          <w:ilvl w:val="0"/>
          <w:numId w:val="12"/>
        </w:numPr>
        <w:jc w:val="both"/>
        <w:rPr>
          <w:sz w:val="22"/>
          <w:szCs w:val="22"/>
        </w:rPr>
      </w:pPr>
      <w:r w:rsidRPr="005F4F54">
        <w:rPr>
          <w:sz w:val="22"/>
          <w:szCs w:val="22"/>
        </w:rPr>
        <w:t>Smluvní strany se dohodly, že smlouva se mění takto:</w:t>
      </w:r>
    </w:p>
    <w:p w:rsidR="00513A72" w:rsidRPr="005F4F54" w:rsidRDefault="00513A72" w:rsidP="005F4F54">
      <w:pPr>
        <w:pStyle w:val="Default"/>
        <w:ind w:left="360"/>
        <w:jc w:val="both"/>
        <w:rPr>
          <w:sz w:val="22"/>
          <w:szCs w:val="22"/>
        </w:rPr>
      </w:pPr>
    </w:p>
    <w:p w:rsidR="00513A72" w:rsidRDefault="00513A72" w:rsidP="005F4F54">
      <w:pPr>
        <w:pStyle w:val="Default"/>
        <w:numPr>
          <w:ilvl w:val="0"/>
          <w:numId w:val="13"/>
        </w:numPr>
        <w:jc w:val="both"/>
        <w:rPr>
          <w:sz w:val="22"/>
          <w:szCs w:val="22"/>
        </w:rPr>
      </w:pPr>
      <w:r w:rsidRPr="005F4F54">
        <w:rPr>
          <w:sz w:val="22"/>
          <w:szCs w:val="22"/>
        </w:rPr>
        <w:t>V čl. I. odst. 1</w:t>
      </w:r>
      <w:r w:rsidR="00083E09">
        <w:rPr>
          <w:sz w:val="22"/>
          <w:szCs w:val="22"/>
        </w:rPr>
        <w:t>.1</w:t>
      </w:r>
      <w:r w:rsidRPr="005F4F54">
        <w:rPr>
          <w:sz w:val="22"/>
          <w:szCs w:val="22"/>
        </w:rPr>
        <w:t xml:space="preserve"> se </w:t>
      </w:r>
      <w:r w:rsidR="00083E09">
        <w:rPr>
          <w:sz w:val="22"/>
          <w:szCs w:val="22"/>
        </w:rPr>
        <w:t>rozšiřuje</w:t>
      </w:r>
      <w:r w:rsidRPr="005F4F54">
        <w:rPr>
          <w:sz w:val="22"/>
          <w:szCs w:val="22"/>
        </w:rPr>
        <w:t xml:space="preserve"> </w:t>
      </w:r>
      <w:r w:rsidR="00866AD6" w:rsidRPr="005F4F54">
        <w:rPr>
          <w:sz w:val="22"/>
          <w:szCs w:val="22"/>
        </w:rPr>
        <w:t xml:space="preserve">rozsah díla </w:t>
      </w:r>
      <w:r w:rsidRPr="005F4F54">
        <w:rPr>
          <w:sz w:val="22"/>
          <w:szCs w:val="22"/>
        </w:rPr>
        <w:t>a</w:t>
      </w:r>
      <w:r w:rsidR="00083E09">
        <w:rPr>
          <w:sz w:val="22"/>
          <w:szCs w:val="22"/>
        </w:rPr>
        <w:t xml:space="preserve"> to o:</w:t>
      </w:r>
    </w:p>
    <w:p w:rsidR="00083E09" w:rsidRPr="005F4F54" w:rsidRDefault="00083E09" w:rsidP="00083E09">
      <w:pPr>
        <w:pStyle w:val="Default"/>
        <w:ind w:left="1080"/>
        <w:jc w:val="both"/>
        <w:rPr>
          <w:sz w:val="22"/>
          <w:szCs w:val="22"/>
        </w:rPr>
      </w:pPr>
      <w:r>
        <w:rPr>
          <w:sz w:val="22"/>
          <w:szCs w:val="22"/>
        </w:rPr>
        <w:t>Lakýrnickou opravu oken na severním průčelí domu čp. 132. Navýšený rozsah je specifikován cenovou nabídkou ze dne 25. 10. 2023. Rozsah oprav byl rozšířen po výšení provozních prostředků na údržbu objektu.</w:t>
      </w:r>
    </w:p>
    <w:p w:rsidR="00513A72" w:rsidRPr="005F4F54" w:rsidRDefault="00513A72" w:rsidP="005F4F54">
      <w:pPr>
        <w:pStyle w:val="Default"/>
        <w:numPr>
          <w:ilvl w:val="0"/>
          <w:numId w:val="13"/>
        </w:numPr>
        <w:jc w:val="both"/>
        <w:rPr>
          <w:sz w:val="22"/>
          <w:szCs w:val="22"/>
        </w:rPr>
      </w:pPr>
      <w:r w:rsidRPr="005F4F54">
        <w:rPr>
          <w:sz w:val="22"/>
          <w:szCs w:val="22"/>
        </w:rPr>
        <w:t>čl. I</w:t>
      </w:r>
      <w:r w:rsidR="00866AD6" w:rsidRPr="005F4F54">
        <w:rPr>
          <w:sz w:val="22"/>
          <w:szCs w:val="22"/>
        </w:rPr>
        <w:t>V</w:t>
      </w:r>
      <w:r w:rsidRPr="005F4F54">
        <w:rPr>
          <w:sz w:val="22"/>
          <w:szCs w:val="22"/>
        </w:rPr>
        <w:t xml:space="preserve">. odst. </w:t>
      </w:r>
      <w:r w:rsidR="00866AD6" w:rsidRPr="005F4F54">
        <w:rPr>
          <w:sz w:val="22"/>
          <w:szCs w:val="22"/>
        </w:rPr>
        <w:t>4.1.</w:t>
      </w:r>
      <w:r w:rsidRPr="005F4F54">
        <w:rPr>
          <w:sz w:val="22"/>
          <w:szCs w:val="22"/>
        </w:rPr>
        <w:t xml:space="preserve"> se </w:t>
      </w:r>
      <w:r w:rsidR="00083E09">
        <w:rPr>
          <w:sz w:val="22"/>
          <w:szCs w:val="22"/>
        </w:rPr>
        <w:t>cena díla navyšuje o</w:t>
      </w:r>
      <w:r w:rsidRPr="005F4F54">
        <w:rPr>
          <w:sz w:val="22"/>
          <w:szCs w:val="22"/>
        </w:rPr>
        <w:t>:</w:t>
      </w:r>
    </w:p>
    <w:p w:rsidR="0045746D" w:rsidRPr="005F4F54" w:rsidRDefault="00083E09" w:rsidP="005F4F54">
      <w:pPr>
        <w:pStyle w:val="Default"/>
        <w:jc w:val="both"/>
        <w:rPr>
          <w:sz w:val="22"/>
          <w:szCs w:val="22"/>
        </w:rPr>
      </w:pPr>
      <w:r>
        <w:rPr>
          <w:sz w:val="22"/>
          <w:szCs w:val="22"/>
        </w:rPr>
        <w:t xml:space="preserve">42.137,60 Kč + 8.848,90 DPH ve výši </w:t>
      </w:r>
      <w:proofErr w:type="gramStart"/>
      <w:r>
        <w:rPr>
          <w:sz w:val="22"/>
          <w:szCs w:val="22"/>
        </w:rPr>
        <w:t>21%</w:t>
      </w:r>
      <w:proofErr w:type="gramEnd"/>
      <w:r>
        <w:rPr>
          <w:sz w:val="22"/>
          <w:szCs w:val="22"/>
        </w:rPr>
        <w:t>, tj. celkem 50.986,</w:t>
      </w:r>
      <w:r w:rsidR="002B14D6">
        <w:rPr>
          <w:sz w:val="22"/>
          <w:szCs w:val="22"/>
        </w:rPr>
        <w:t xml:space="preserve">50 Kč včetně DPH. Celková cena za dílo je tedy 249.136,70 bez DPH + 52.318,71 DPH ve výši </w:t>
      </w:r>
      <w:proofErr w:type="gramStart"/>
      <w:r w:rsidR="002B14D6">
        <w:rPr>
          <w:sz w:val="22"/>
          <w:szCs w:val="22"/>
        </w:rPr>
        <w:t>21%</w:t>
      </w:r>
      <w:proofErr w:type="gramEnd"/>
      <w:r w:rsidR="002B14D6">
        <w:rPr>
          <w:sz w:val="22"/>
          <w:szCs w:val="22"/>
        </w:rPr>
        <w:t xml:space="preserve">, tj. celkem </w:t>
      </w:r>
      <w:r w:rsidR="002B14D6" w:rsidRPr="002B14D6">
        <w:rPr>
          <w:b/>
          <w:sz w:val="22"/>
          <w:szCs w:val="22"/>
        </w:rPr>
        <w:t>301.455,41 Kč včetně DPH.</w:t>
      </w:r>
    </w:p>
    <w:p w:rsidR="000271E1" w:rsidRPr="005F4F54" w:rsidRDefault="000271E1" w:rsidP="005F4F54">
      <w:pPr>
        <w:pStyle w:val="Default"/>
        <w:jc w:val="both"/>
        <w:rPr>
          <w:sz w:val="22"/>
          <w:szCs w:val="22"/>
        </w:rPr>
      </w:pPr>
    </w:p>
    <w:p w:rsidR="0045746D" w:rsidRPr="005F4F54" w:rsidRDefault="0045746D" w:rsidP="005F4F54">
      <w:pPr>
        <w:pStyle w:val="Default"/>
        <w:ind w:left="1080"/>
        <w:jc w:val="both"/>
        <w:rPr>
          <w:sz w:val="22"/>
          <w:szCs w:val="22"/>
        </w:rPr>
      </w:pPr>
    </w:p>
    <w:p w:rsidR="00F000FD" w:rsidRPr="005F4F54" w:rsidRDefault="00F000FD" w:rsidP="005F4F54">
      <w:pPr>
        <w:pStyle w:val="Default"/>
        <w:ind w:left="-65"/>
        <w:jc w:val="center"/>
        <w:rPr>
          <w:b/>
          <w:bCs/>
          <w:sz w:val="22"/>
          <w:szCs w:val="22"/>
        </w:rPr>
      </w:pPr>
      <w:r w:rsidRPr="005F4F54">
        <w:rPr>
          <w:b/>
          <w:bCs/>
          <w:sz w:val="22"/>
          <w:szCs w:val="22"/>
        </w:rPr>
        <w:t xml:space="preserve">Článek III. </w:t>
      </w:r>
    </w:p>
    <w:p w:rsidR="00F000FD" w:rsidRPr="005F4F54" w:rsidRDefault="00F000FD" w:rsidP="005F4F54">
      <w:pPr>
        <w:pStyle w:val="Default"/>
        <w:jc w:val="center"/>
        <w:rPr>
          <w:sz w:val="22"/>
          <w:szCs w:val="22"/>
        </w:rPr>
      </w:pPr>
      <w:r w:rsidRPr="005F4F54">
        <w:rPr>
          <w:b/>
          <w:bCs/>
          <w:sz w:val="22"/>
          <w:szCs w:val="22"/>
        </w:rPr>
        <w:t xml:space="preserve">Závěrečná ustanovení </w:t>
      </w:r>
    </w:p>
    <w:p w:rsidR="00F000FD" w:rsidRPr="005F4F54" w:rsidRDefault="00F000FD" w:rsidP="005F4F54">
      <w:pPr>
        <w:numPr>
          <w:ilvl w:val="0"/>
          <w:numId w:val="9"/>
        </w:numPr>
        <w:spacing w:after="0" w:line="240" w:lineRule="auto"/>
        <w:jc w:val="both"/>
      </w:pPr>
      <w:r w:rsidRPr="005F4F54">
        <w:rPr>
          <w:rFonts w:cs="Calibri"/>
        </w:rPr>
        <w:t>T</w:t>
      </w:r>
      <w:r w:rsidR="0045746D" w:rsidRPr="005F4F54">
        <w:rPr>
          <w:rFonts w:cs="Calibri"/>
        </w:rPr>
        <w:t>ento dodatek</w:t>
      </w:r>
      <w:r w:rsidRPr="005F4F54">
        <w:rPr>
          <w:rFonts w:cs="Calibri"/>
        </w:rPr>
        <w:t xml:space="preserve"> byl sepsán ve dvou vyhotoveních. Každá ze smluvních stran obdržela po jednom totožném vyhotovení. </w:t>
      </w:r>
    </w:p>
    <w:p w:rsidR="00F000FD" w:rsidRPr="005F4F54" w:rsidRDefault="00F000FD" w:rsidP="005F4F54">
      <w:pPr>
        <w:numPr>
          <w:ilvl w:val="0"/>
          <w:numId w:val="9"/>
        </w:numPr>
        <w:spacing w:after="0" w:line="240" w:lineRule="auto"/>
        <w:ind w:left="426"/>
        <w:jc w:val="both"/>
        <w:rPr>
          <w:rFonts w:cs="Calibri"/>
        </w:rPr>
      </w:pPr>
      <w:r w:rsidRPr="005F4F54">
        <w:rPr>
          <w:rFonts w:cs="Calibri"/>
          <w:color w:val="000000"/>
        </w:rPr>
        <w:t>T</w:t>
      </w:r>
      <w:r w:rsidR="0045746D" w:rsidRPr="005F4F54">
        <w:rPr>
          <w:rFonts w:cs="Calibri"/>
          <w:color w:val="000000"/>
        </w:rPr>
        <w:t>ento dodatek</w:t>
      </w:r>
      <w:r w:rsidRPr="005F4F54">
        <w:rPr>
          <w:rFonts w:cs="Calibri"/>
          <w:color w:val="000000"/>
        </w:rPr>
        <w:t xml:space="preserve"> podléhá povinnosti uveřejnění </w:t>
      </w:r>
      <w:r w:rsidRPr="005F4F54">
        <w:rPr>
          <w:rFonts w:cs="Calibri"/>
        </w:rPr>
        <w:t>dle zákona č. 340/2015 Sb., o zvláštních podmínkách účinnosti některých smluv, uveřejňování těchto smluv a o registru smluv (zákon o registru smluv), ve znění pozdějších předpisů</w:t>
      </w:r>
      <w:r w:rsidRPr="005F4F54">
        <w:rPr>
          <w:rFonts w:cs="Calibri"/>
          <w:color w:val="000000"/>
        </w:rPr>
        <w:t xml:space="preserve">. Účinnosti nabývá dnem uveřejnění v registru smluv, </w:t>
      </w:r>
      <w:r w:rsidRPr="005F4F54">
        <w:rPr>
          <w:rFonts w:cs="Calibri"/>
          <w:color w:val="000000"/>
        </w:rPr>
        <w:lastRenderedPageBreak/>
        <w:t xml:space="preserve">uveřejnění zajistí </w:t>
      </w:r>
      <w:r w:rsidR="00F241C0">
        <w:rPr>
          <w:rFonts w:cs="Calibri"/>
          <w:color w:val="000000"/>
        </w:rPr>
        <w:t>objednatel</w:t>
      </w:r>
      <w:r w:rsidRPr="005F4F54">
        <w:rPr>
          <w:rFonts w:cs="Calibri"/>
          <w:color w:val="000000"/>
        </w:rPr>
        <w:t>.</w:t>
      </w:r>
      <w:r w:rsidRPr="005F4F54">
        <w:rPr>
          <w:rFonts w:cs="Calibri"/>
          <w:snapToGrid w:val="0"/>
        </w:rPr>
        <w:t xml:space="preserve"> Smluvní strany berou na vědomí, že t</w:t>
      </w:r>
      <w:r w:rsidR="0045746D" w:rsidRPr="005F4F54">
        <w:rPr>
          <w:rFonts w:cs="Calibri"/>
          <w:snapToGrid w:val="0"/>
        </w:rPr>
        <w:t>ento dodatek</w:t>
      </w:r>
      <w:r w:rsidRPr="005F4F54">
        <w:rPr>
          <w:rFonts w:cs="Calibri"/>
          <w:snapToGrid w:val="0"/>
        </w:rPr>
        <w:t xml:space="preserve"> může být předmětem zveřejnění i dle jiných právních předpisů.</w:t>
      </w:r>
    </w:p>
    <w:p w:rsidR="00F000FD" w:rsidRPr="005F4F54" w:rsidRDefault="00F000FD" w:rsidP="005F4F54">
      <w:pPr>
        <w:numPr>
          <w:ilvl w:val="0"/>
          <w:numId w:val="9"/>
        </w:numPr>
        <w:spacing w:after="0" w:line="240" w:lineRule="auto"/>
        <w:ind w:left="426"/>
        <w:jc w:val="both"/>
      </w:pPr>
      <w:r w:rsidRPr="005F4F54">
        <w:t>T</w:t>
      </w:r>
      <w:r w:rsidR="00000231" w:rsidRPr="005F4F54">
        <w:t>ento dodatek</w:t>
      </w:r>
      <w:r w:rsidRPr="005F4F54">
        <w:t xml:space="preserve"> je uzavřen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w:t>
      </w:r>
    </w:p>
    <w:p w:rsidR="00F000FD" w:rsidRPr="005F4F54" w:rsidRDefault="00F000FD" w:rsidP="005F4F54">
      <w:pPr>
        <w:numPr>
          <w:ilvl w:val="0"/>
          <w:numId w:val="9"/>
        </w:numPr>
        <w:spacing w:after="0" w:line="240" w:lineRule="auto"/>
        <w:ind w:left="426"/>
        <w:jc w:val="both"/>
        <w:rPr>
          <w:rFonts w:cs="Calibri"/>
        </w:rPr>
      </w:pPr>
      <w:r w:rsidRPr="005F4F54">
        <w:rPr>
          <w:rFonts w:cs="Calibri"/>
        </w:rPr>
        <w:t>Smluvní strany prohlašují, že t</w:t>
      </w:r>
      <w:r w:rsidR="00000231" w:rsidRPr="005F4F54">
        <w:rPr>
          <w:rFonts w:cs="Calibri"/>
        </w:rPr>
        <w:t>ento dodatek</w:t>
      </w:r>
      <w:r w:rsidRPr="005F4F54">
        <w:rPr>
          <w:rFonts w:cs="Calibri"/>
        </w:rPr>
        <w:t xml:space="preserve"> uzavřely podle své pravé a svobodné vůle prosté omylů, nikoliv v tísni. </w:t>
      </w:r>
      <w:r w:rsidR="00000231" w:rsidRPr="005F4F54">
        <w:rPr>
          <w:rFonts w:cs="Calibri"/>
        </w:rPr>
        <w:t>Znění dodatku</w:t>
      </w:r>
      <w:r w:rsidRPr="005F4F54">
        <w:rPr>
          <w:rFonts w:cs="Calibri"/>
        </w:rPr>
        <w:t xml:space="preserve"> je pro obě smluvní strany určit</w:t>
      </w:r>
      <w:r w:rsidR="00000231" w:rsidRPr="005F4F54">
        <w:rPr>
          <w:rFonts w:cs="Calibri"/>
        </w:rPr>
        <w:t>é</w:t>
      </w:r>
      <w:r w:rsidRPr="005F4F54">
        <w:rPr>
          <w:rFonts w:cs="Calibri"/>
        </w:rPr>
        <w:t xml:space="preserve"> a srozumiteln</w:t>
      </w:r>
      <w:r w:rsidR="00000231" w:rsidRPr="005F4F54">
        <w:rPr>
          <w:rFonts w:cs="Calibri"/>
        </w:rPr>
        <w:t>é</w:t>
      </w:r>
      <w:r w:rsidRPr="005F4F54">
        <w:rPr>
          <w:rFonts w:cs="Calibri"/>
        </w:rPr>
        <w:t>.</w:t>
      </w:r>
    </w:p>
    <w:p w:rsidR="00F000FD" w:rsidRPr="005F4F54" w:rsidRDefault="00F000FD" w:rsidP="005F4F54">
      <w:pPr>
        <w:pStyle w:val="Default"/>
        <w:jc w:val="both"/>
        <w:rPr>
          <w:sz w:val="22"/>
          <w:szCs w:val="22"/>
        </w:rPr>
      </w:pPr>
    </w:p>
    <w:tbl>
      <w:tblPr>
        <w:tblpPr w:leftFromText="141" w:rightFromText="141" w:vertAnchor="text" w:horzAnchor="margin" w:tblpXSpec="center" w:tblpY="942"/>
        <w:tblW w:w="0" w:type="auto"/>
        <w:tblLook w:val="04A0" w:firstRow="1" w:lastRow="0" w:firstColumn="1" w:lastColumn="0" w:noHBand="0" w:noVBand="1"/>
      </w:tblPr>
      <w:tblGrid>
        <w:gridCol w:w="4536"/>
        <w:gridCol w:w="4536"/>
      </w:tblGrid>
      <w:tr w:rsidR="00F000FD" w:rsidRPr="00A6010C" w:rsidTr="00C144AA">
        <w:tc>
          <w:tcPr>
            <w:tcW w:w="4606" w:type="dxa"/>
          </w:tcPr>
          <w:p w:rsidR="00F000FD" w:rsidRPr="005F4F54" w:rsidRDefault="00280453" w:rsidP="005F4F54">
            <w:pPr>
              <w:spacing w:after="0" w:line="240" w:lineRule="auto"/>
              <w:jc w:val="center"/>
              <w:rPr>
                <w:rFonts w:cs="Calibri"/>
              </w:rPr>
            </w:pPr>
            <w:r>
              <w:rPr>
                <w:rFonts w:cs="Calibri"/>
              </w:rPr>
              <w:t>Na Křivoklátě</w:t>
            </w:r>
            <w:r w:rsidR="00F000FD" w:rsidRPr="005F4F54">
              <w:rPr>
                <w:rFonts w:cs="Calibri"/>
              </w:rPr>
              <w:t xml:space="preserve">, dne </w:t>
            </w:r>
            <w:r>
              <w:rPr>
                <w:rFonts w:cs="Calibri"/>
              </w:rPr>
              <w:t>1. 12. 2023</w:t>
            </w:r>
          </w:p>
          <w:p w:rsidR="00F000FD" w:rsidRPr="005F4F54" w:rsidRDefault="00F000FD" w:rsidP="005F4F54">
            <w:pPr>
              <w:spacing w:after="0" w:line="240" w:lineRule="auto"/>
              <w:jc w:val="center"/>
              <w:rPr>
                <w:rFonts w:cs="Calibri"/>
              </w:rPr>
            </w:pPr>
          </w:p>
          <w:p w:rsidR="00F000FD" w:rsidRPr="005F4F54" w:rsidRDefault="00F000FD" w:rsidP="005F4F54">
            <w:pPr>
              <w:spacing w:after="0" w:line="240" w:lineRule="auto"/>
              <w:jc w:val="center"/>
              <w:rPr>
                <w:rFonts w:cs="Calibri"/>
              </w:rPr>
            </w:pPr>
          </w:p>
          <w:p w:rsidR="00F000FD" w:rsidRPr="005F4F54" w:rsidRDefault="00F000FD" w:rsidP="005F4F54">
            <w:pPr>
              <w:spacing w:after="0" w:line="240" w:lineRule="auto"/>
              <w:jc w:val="center"/>
              <w:rPr>
                <w:rFonts w:cs="Calibri"/>
              </w:rPr>
            </w:pPr>
            <w:r w:rsidRPr="005F4F54">
              <w:rPr>
                <w:rFonts w:cs="Calibri"/>
              </w:rPr>
              <w:t>…………………………………………..</w:t>
            </w:r>
          </w:p>
          <w:p w:rsidR="00F000FD" w:rsidRPr="005F4F54" w:rsidRDefault="00F000FD" w:rsidP="005F4F54">
            <w:pPr>
              <w:spacing w:after="0" w:line="240" w:lineRule="auto"/>
              <w:jc w:val="center"/>
              <w:rPr>
                <w:rFonts w:cs="Calibri"/>
              </w:rPr>
            </w:pPr>
            <w:r w:rsidRPr="005F4F54">
              <w:rPr>
                <w:rFonts w:cs="Calibri"/>
              </w:rPr>
              <w:t xml:space="preserve">(podpis </w:t>
            </w:r>
            <w:r w:rsidR="00C57D34">
              <w:rPr>
                <w:rFonts w:cs="Calibri"/>
              </w:rPr>
              <w:t>objednavatele</w:t>
            </w:r>
            <w:r w:rsidRPr="005F4F54">
              <w:rPr>
                <w:rFonts w:cs="Calibri"/>
              </w:rPr>
              <w:t>)</w:t>
            </w:r>
          </w:p>
          <w:p w:rsidR="00F000FD" w:rsidRPr="005F4F54" w:rsidRDefault="00F000FD" w:rsidP="005F4F54">
            <w:pPr>
              <w:spacing w:after="0" w:line="240" w:lineRule="auto"/>
              <w:jc w:val="center"/>
              <w:rPr>
                <w:rFonts w:cs="Calibri"/>
              </w:rPr>
            </w:pPr>
            <w:r w:rsidRPr="005F4F54">
              <w:rPr>
                <w:rFonts w:cs="Calibri"/>
              </w:rPr>
              <w:t>/razítko/</w:t>
            </w:r>
          </w:p>
        </w:tc>
        <w:tc>
          <w:tcPr>
            <w:tcW w:w="4606" w:type="dxa"/>
          </w:tcPr>
          <w:p w:rsidR="00F000FD" w:rsidRPr="005F4F54" w:rsidRDefault="00280453" w:rsidP="005F4F54">
            <w:pPr>
              <w:spacing w:after="0" w:line="240" w:lineRule="auto"/>
              <w:jc w:val="center"/>
              <w:rPr>
                <w:rFonts w:cs="Calibri"/>
              </w:rPr>
            </w:pPr>
            <w:r>
              <w:rPr>
                <w:rFonts w:cs="Calibri"/>
              </w:rPr>
              <w:t>Na Křivoklátě</w:t>
            </w:r>
            <w:r w:rsidR="00F000FD" w:rsidRPr="005F4F54">
              <w:rPr>
                <w:rFonts w:cs="Calibri"/>
              </w:rPr>
              <w:t xml:space="preserve">, dne </w:t>
            </w:r>
            <w:r>
              <w:rPr>
                <w:rFonts w:cs="Calibri"/>
              </w:rPr>
              <w:t>1. 12. 2023</w:t>
            </w:r>
          </w:p>
          <w:p w:rsidR="00F000FD" w:rsidRPr="005F4F54" w:rsidRDefault="00F000FD" w:rsidP="005F4F54">
            <w:pPr>
              <w:spacing w:after="0" w:line="240" w:lineRule="auto"/>
              <w:jc w:val="center"/>
              <w:rPr>
                <w:rFonts w:cs="Calibri"/>
              </w:rPr>
            </w:pPr>
          </w:p>
          <w:p w:rsidR="00F000FD" w:rsidRPr="005F4F54" w:rsidRDefault="00F000FD" w:rsidP="005F4F54">
            <w:pPr>
              <w:spacing w:after="0" w:line="240" w:lineRule="auto"/>
              <w:jc w:val="center"/>
              <w:rPr>
                <w:rFonts w:cs="Calibri"/>
              </w:rPr>
            </w:pPr>
          </w:p>
          <w:p w:rsidR="00F000FD" w:rsidRPr="005F4F54" w:rsidRDefault="00F000FD" w:rsidP="005F4F54">
            <w:pPr>
              <w:spacing w:after="0" w:line="240" w:lineRule="auto"/>
              <w:jc w:val="center"/>
              <w:rPr>
                <w:rFonts w:cs="Calibri"/>
              </w:rPr>
            </w:pPr>
            <w:r w:rsidRPr="005F4F54">
              <w:rPr>
                <w:rFonts w:cs="Calibri"/>
              </w:rPr>
              <w:t>…………………………………………..</w:t>
            </w:r>
          </w:p>
          <w:p w:rsidR="00F000FD" w:rsidRPr="005F4F54" w:rsidRDefault="00F000FD" w:rsidP="005F4F54">
            <w:pPr>
              <w:spacing w:after="0" w:line="240" w:lineRule="auto"/>
              <w:jc w:val="center"/>
              <w:rPr>
                <w:rFonts w:cs="Calibri"/>
              </w:rPr>
            </w:pPr>
            <w:r w:rsidRPr="005F4F54">
              <w:rPr>
                <w:rFonts w:cs="Calibri"/>
              </w:rPr>
              <w:t xml:space="preserve">(podpis </w:t>
            </w:r>
            <w:r w:rsidR="00C57D34">
              <w:rPr>
                <w:rFonts w:cs="Calibri"/>
              </w:rPr>
              <w:t>zhotovitele</w:t>
            </w:r>
            <w:r w:rsidRPr="005F4F54">
              <w:rPr>
                <w:rFonts w:cs="Calibri"/>
              </w:rPr>
              <w:t>)</w:t>
            </w:r>
          </w:p>
          <w:p w:rsidR="00F000FD" w:rsidRPr="005F4F54" w:rsidRDefault="00F000FD" w:rsidP="005F4F54">
            <w:pPr>
              <w:spacing w:after="0" w:line="240" w:lineRule="auto"/>
              <w:jc w:val="center"/>
              <w:rPr>
                <w:rFonts w:cs="Calibri"/>
              </w:rPr>
            </w:pPr>
            <w:r w:rsidRPr="005F4F54">
              <w:rPr>
                <w:rFonts w:cs="Calibri"/>
              </w:rPr>
              <w:t>/razítko/</w:t>
            </w:r>
          </w:p>
        </w:tc>
      </w:tr>
    </w:tbl>
    <w:p w:rsidR="004A2309" w:rsidRDefault="00F241C0" w:rsidP="005F4F54">
      <w:r>
        <w:t>Příloha: Cenová nabídka ze dn</w:t>
      </w:r>
      <w:r w:rsidR="00A120D2">
        <w:t xml:space="preserve">e </w:t>
      </w:r>
      <w:r w:rsidR="002B14D6">
        <w:t>25</w:t>
      </w:r>
      <w:r w:rsidR="00A120D2">
        <w:t>. 1</w:t>
      </w:r>
      <w:r w:rsidR="002B14D6">
        <w:t>0</w:t>
      </w:r>
      <w:r w:rsidR="00A120D2">
        <w:t>. 2023.</w:t>
      </w:r>
    </w:p>
    <w:sectPr w:rsidR="004A2309" w:rsidSect="00D3553B">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32C" w:rsidRDefault="00F7132C" w:rsidP="007F0778">
      <w:pPr>
        <w:spacing w:after="0" w:line="240" w:lineRule="auto"/>
      </w:pPr>
      <w:r>
        <w:separator/>
      </w:r>
    </w:p>
  </w:endnote>
  <w:endnote w:type="continuationSeparator" w:id="0">
    <w:p w:rsidR="00F7132C" w:rsidRDefault="00F7132C" w:rsidP="007F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53B" w:rsidRDefault="00D3553B" w:rsidP="00D3553B">
    <w:pPr>
      <w:keepNext/>
      <w:pBdr>
        <w:top w:val="nil"/>
        <w:left w:val="nil"/>
        <w:bottom w:val="nil"/>
        <w:right w:val="nil"/>
        <w:between w:val="nil"/>
      </w:pBdr>
      <w:tabs>
        <w:tab w:val="left" w:pos="3210"/>
        <w:tab w:val="center" w:pos="4536"/>
        <w:tab w:val="right" w:pos="9072"/>
      </w:tabs>
      <w:ind w:firstLine="708"/>
      <w:jc w:val="both"/>
      <w:rPr>
        <w:rFonts w:eastAsia="Calibri" w:cs="Calibri"/>
        <w:color w:val="000000"/>
      </w:rPr>
    </w:pPr>
    <w:proofErr w:type="spellStart"/>
    <w:r>
      <w:rPr>
        <w:rFonts w:eastAsia="Calibri" w:cs="Calibri"/>
        <w:color w:val="000000"/>
      </w:rPr>
      <w:t>Sp</w:t>
    </w:r>
    <w:proofErr w:type="spellEnd"/>
    <w:r>
      <w:rPr>
        <w:rFonts w:eastAsia="Calibri" w:cs="Calibri"/>
        <w:color w:val="000000"/>
      </w:rPr>
      <w:t>. zn. 11.4.3</w:t>
    </w:r>
    <w:r>
      <w:rPr>
        <w:rFonts w:eastAsia="Calibri" w:cs="Calibri"/>
        <w:color w:val="000000"/>
      </w:rPr>
      <w:tab/>
    </w:r>
    <w:r>
      <w:rPr>
        <w:rFonts w:eastAsia="Calibri" w:cs="Calibri"/>
        <w:color w:val="000000"/>
      </w:rPr>
      <w:tab/>
      <w:t xml:space="preserve">strana </w:t>
    </w: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Pr>
        <w:rFonts w:eastAsia="Calibri" w:cs="Calibri"/>
        <w:color w:val="000000"/>
      </w:rPr>
      <w:t>1</w:t>
    </w:r>
    <w:r>
      <w:rPr>
        <w:rFonts w:eastAsia="Calibri" w:cs="Calibri"/>
        <w:color w:val="000000"/>
      </w:rPr>
      <w:fldChar w:fldCharType="end"/>
    </w:r>
    <w:r>
      <w:rPr>
        <w:rFonts w:eastAsia="Calibri" w:cs="Calibri"/>
        <w:color w:val="000000"/>
      </w:rPr>
      <w:t xml:space="preserve"> </w:t>
    </w:r>
    <w:r>
      <w:rPr>
        <w:rFonts w:eastAsia="Calibri" w:cs="Calibri"/>
        <w:color w:val="000000"/>
      </w:rPr>
      <w:tab/>
      <w:t>v1</w:t>
    </w:r>
  </w:p>
  <w:p w:rsidR="00D3553B" w:rsidRDefault="00D3553B" w:rsidP="00D3553B">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32C" w:rsidRDefault="00F7132C" w:rsidP="007F0778">
      <w:pPr>
        <w:spacing w:after="0" w:line="240" w:lineRule="auto"/>
      </w:pPr>
      <w:r>
        <w:separator/>
      </w:r>
    </w:p>
  </w:footnote>
  <w:footnote w:type="continuationSeparator" w:id="0">
    <w:p w:rsidR="00F7132C" w:rsidRDefault="00F7132C" w:rsidP="007F0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52CA"/>
    <w:multiLevelType w:val="hybridMultilevel"/>
    <w:tmpl w:val="074897C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60D334A"/>
    <w:multiLevelType w:val="hybridMultilevel"/>
    <w:tmpl w:val="D55263F2"/>
    <w:lvl w:ilvl="0" w:tplc="FFFFFFFF">
      <w:start w:val="1"/>
      <w:numFmt w:val="decimal"/>
      <w:lvlText w:val="%1."/>
      <w:lvlJc w:val="left"/>
      <w:pPr>
        <w:ind w:left="1410" w:hanging="1410"/>
      </w:pPr>
      <w:rPr>
        <w:rFonts w:hint="default"/>
      </w:rPr>
    </w:lvl>
    <w:lvl w:ilvl="1" w:tplc="FFFFFFFF" w:tentative="1">
      <w:start w:val="1"/>
      <w:numFmt w:val="lowerLetter"/>
      <w:lvlText w:val="%2."/>
      <w:lvlJc w:val="left"/>
      <w:pPr>
        <w:ind w:left="732" w:hanging="360"/>
      </w:pPr>
    </w:lvl>
    <w:lvl w:ilvl="2" w:tplc="FFFFFFFF" w:tentative="1">
      <w:start w:val="1"/>
      <w:numFmt w:val="lowerRoman"/>
      <w:lvlText w:val="%3."/>
      <w:lvlJc w:val="right"/>
      <w:pPr>
        <w:ind w:left="1452" w:hanging="180"/>
      </w:pPr>
    </w:lvl>
    <w:lvl w:ilvl="3" w:tplc="FFFFFFFF" w:tentative="1">
      <w:start w:val="1"/>
      <w:numFmt w:val="decimal"/>
      <w:lvlText w:val="%4."/>
      <w:lvlJc w:val="left"/>
      <w:pPr>
        <w:ind w:left="2172" w:hanging="360"/>
      </w:pPr>
    </w:lvl>
    <w:lvl w:ilvl="4" w:tplc="FFFFFFFF" w:tentative="1">
      <w:start w:val="1"/>
      <w:numFmt w:val="lowerLetter"/>
      <w:lvlText w:val="%5."/>
      <w:lvlJc w:val="left"/>
      <w:pPr>
        <w:ind w:left="2892" w:hanging="360"/>
      </w:pPr>
    </w:lvl>
    <w:lvl w:ilvl="5" w:tplc="FFFFFFFF" w:tentative="1">
      <w:start w:val="1"/>
      <w:numFmt w:val="lowerRoman"/>
      <w:lvlText w:val="%6."/>
      <w:lvlJc w:val="right"/>
      <w:pPr>
        <w:ind w:left="3612" w:hanging="180"/>
      </w:pPr>
    </w:lvl>
    <w:lvl w:ilvl="6" w:tplc="FFFFFFFF" w:tentative="1">
      <w:start w:val="1"/>
      <w:numFmt w:val="decimal"/>
      <w:lvlText w:val="%7."/>
      <w:lvlJc w:val="left"/>
      <w:pPr>
        <w:ind w:left="4332" w:hanging="360"/>
      </w:pPr>
    </w:lvl>
    <w:lvl w:ilvl="7" w:tplc="FFFFFFFF" w:tentative="1">
      <w:start w:val="1"/>
      <w:numFmt w:val="lowerLetter"/>
      <w:lvlText w:val="%8."/>
      <w:lvlJc w:val="left"/>
      <w:pPr>
        <w:ind w:left="5052" w:hanging="360"/>
      </w:pPr>
    </w:lvl>
    <w:lvl w:ilvl="8" w:tplc="FFFFFFFF" w:tentative="1">
      <w:start w:val="1"/>
      <w:numFmt w:val="lowerRoman"/>
      <w:lvlText w:val="%9."/>
      <w:lvlJc w:val="right"/>
      <w:pPr>
        <w:ind w:left="5772" w:hanging="180"/>
      </w:pPr>
    </w:lvl>
  </w:abstractNum>
  <w:abstractNum w:abstractNumId="2" w15:restartNumberingAfterBreak="0">
    <w:nsid w:val="1630594A"/>
    <w:multiLevelType w:val="multilevel"/>
    <w:tmpl w:val="3ED4A61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B64C3B"/>
    <w:multiLevelType w:val="hybridMultilevel"/>
    <w:tmpl w:val="784A0BE2"/>
    <w:lvl w:ilvl="0" w:tplc="0405000F">
      <w:start w:val="1"/>
      <w:numFmt w:val="decimal"/>
      <w:lvlText w:val="%1."/>
      <w:lvlJc w:val="left"/>
      <w:pPr>
        <w:ind w:left="295" w:hanging="360"/>
      </w:pPr>
      <w:rPr>
        <w:rFonts w:hint="default"/>
      </w:r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4" w15:restartNumberingAfterBreak="0">
    <w:nsid w:val="20EA5BD5"/>
    <w:multiLevelType w:val="hybridMultilevel"/>
    <w:tmpl w:val="9CD40F10"/>
    <w:lvl w:ilvl="0" w:tplc="FFFFFFFF">
      <w:start w:val="1"/>
      <w:numFmt w:val="decimal"/>
      <w:lvlText w:val="%1."/>
      <w:lvlJc w:val="left"/>
      <w:pPr>
        <w:ind w:left="2826" w:hanging="14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0E5B12"/>
    <w:multiLevelType w:val="hybridMultilevel"/>
    <w:tmpl w:val="F58C8630"/>
    <w:lvl w:ilvl="0" w:tplc="FFFFFFFF">
      <w:start w:val="1"/>
      <w:numFmt w:val="decimal"/>
      <w:lvlText w:val="%1."/>
      <w:lvlJc w:val="left"/>
      <w:pPr>
        <w:ind w:left="2826" w:hanging="14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B01C75"/>
    <w:multiLevelType w:val="hybridMultilevel"/>
    <w:tmpl w:val="E9F05F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582018"/>
    <w:multiLevelType w:val="hybridMultilevel"/>
    <w:tmpl w:val="074897CC"/>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0F7473"/>
    <w:multiLevelType w:val="hybridMultilevel"/>
    <w:tmpl w:val="FD1CBF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E702F83"/>
    <w:multiLevelType w:val="hybridMultilevel"/>
    <w:tmpl w:val="1452F09A"/>
    <w:lvl w:ilvl="0" w:tplc="060AF468">
      <w:start w:val="1"/>
      <w:numFmt w:val="decimal"/>
      <w:lvlText w:val="%1."/>
      <w:lvlJc w:val="left"/>
      <w:pPr>
        <w:ind w:left="1410" w:hanging="141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520F5A"/>
    <w:multiLevelType w:val="hybridMultilevel"/>
    <w:tmpl w:val="802C8A7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65348ED"/>
    <w:multiLevelType w:val="hybridMultilevel"/>
    <w:tmpl w:val="0884F7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ABE4BFC"/>
    <w:multiLevelType w:val="hybridMultilevel"/>
    <w:tmpl w:val="784A0BE2"/>
    <w:lvl w:ilvl="0" w:tplc="0405000F">
      <w:start w:val="1"/>
      <w:numFmt w:val="decimal"/>
      <w:lvlText w:val="%1."/>
      <w:lvlJc w:val="left"/>
      <w:pPr>
        <w:ind w:left="295" w:hanging="360"/>
      </w:pPr>
      <w:rPr>
        <w:rFonts w:hint="default"/>
      </w:r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num w:numId="1">
    <w:abstractNumId w:val="3"/>
  </w:num>
  <w:num w:numId="2">
    <w:abstractNumId w:val="9"/>
  </w:num>
  <w:num w:numId="3">
    <w:abstractNumId w:val="0"/>
  </w:num>
  <w:num w:numId="4">
    <w:abstractNumId w:val="12"/>
  </w:num>
  <w:num w:numId="5">
    <w:abstractNumId w:val="1"/>
  </w:num>
  <w:num w:numId="6">
    <w:abstractNumId w:val="5"/>
  </w:num>
  <w:num w:numId="7">
    <w:abstractNumId w:val="4"/>
  </w:num>
  <w:num w:numId="8">
    <w:abstractNumId w:val="2"/>
  </w:num>
  <w:num w:numId="9">
    <w:abstractNumId w:val="7"/>
  </w:num>
  <w:num w:numId="10">
    <w:abstractNumId w:val="6"/>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revisionView w:markup="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0FD"/>
    <w:rsid w:val="00000231"/>
    <w:rsid w:val="000271E1"/>
    <w:rsid w:val="00083E09"/>
    <w:rsid w:val="001472CA"/>
    <w:rsid w:val="0019721F"/>
    <w:rsid w:val="00207957"/>
    <w:rsid w:val="00267CDC"/>
    <w:rsid w:val="00280453"/>
    <w:rsid w:val="002B14D6"/>
    <w:rsid w:val="003965E6"/>
    <w:rsid w:val="003D7F39"/>
    <w:rsid w:val="0045746D"/>
    <w:rsid w:val="004A2309"/>
    <w:rsid w:val="004C0FCF"/>
    <w:rsid w:val="00513A72"/>
    <w:rsid w:val="005178C4"/>
    <w:rsid w:val="00571F86"/>
    <w:rsid w:val="005A1E79"/>
    <w:rsid w:val="005D370D"/>
    <w:rsid w:val="005F4F54"/>
    <w:rsid w:val="00671A79"/>
    <w:rsid w:val="006A7DD8"/>
    <w:rsid w:val="007D7841"/>
    <w:rsid w:val="007F0778"/>
    <w:rsid w:val="00805643"/>
    <w:rsid w:val="00866AD6"/>
    <w:rsid w:val="009A53ED"/>
    <w:rsid w:val="00A120D2"/>
    <w:rsid w:val="00A17584"/>
    <w:rsid w:val="00B66C23"/>
    <w:rsid w:val="00B92F89"/>
    <w:rsid w:val="00BF6C12"/>
    <w:rsid w:val="00C57D34"/>
    <w:rsid w:val="00D3553B"/>
    <w:rsid w:val="00DD701E"/>
    <w:rsid w:val="00E65794"/>
    <w:rsid w:val="00F000FD"/>
    <w:rsid w:val="00F241C0"/>
    <w:rsid w:val="00F71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3FAE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000FD"/>
    <w:pPr>
      <w:spacing w:after="200" w:line="276" w:lineRule="auto"/>
    </w:pPr>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000FD"/>
    <w:pPr>
      <w:autoSpaceDE w:val="0"/>
      <w:autoSpaceDN w:val="0"/>
      <w:adjustRightInd w:val="0"/>
      <w:spacing w:after="0" w:line="240" w:lineRule="auto"/>
    </w:pPr>
    <w:rPr>
      <w:rFonts w:ascii="Calibri" w:eastAsia="Times New Roman" w:hAnsi="Calibri" w:cs="Calibri"/>
      <w:color w:val="000000"/>
      <w:sz w:val="24"/>
      <w:szCs w:val="24"/>
    </w:rPr>
  </w:style>
  <w:style w:type="character" w:styleId="Odkaznakoment">
    <w:name w:val="annotation reference"/>
    <w:uiPriority w:val="99"/>
    <w:semiHidden/>
    <w:unhideWhenUsed/>
    <w:rsid w:val="00F000FD"/>
    <w:rPr>
      <w:sz w:val="16"/>
      <w:szCs w:val="16"/>
    </w:rPr>
  </w:style>
  <w:style w:type="paragraph" w:styleId="Textkomente">
    <w:name w:val="annotation text"/>
    <w:basedOn w:val="Normln"/>
    <w:link w:val="TextkomenteChar"/>
    <w:uiPriority w:val="99"/>
    <w:semiHidden/>
    <w:unhideWhenUsed/>
    <w:rsid w:val="00F000FD"/>
    <w:rPr>
      <w:sz w:val="20"/>
      <w:szCs w:val="20"/>
    </w:rPr>
  </w:style>
  <w:style w:type="character" w:customStyle="1" w:styleId="TextkomenteChar">
    <w:name w:val="Text komentáře Char"/>
    <w:basedOn w:val="Standardnpsmoodstavce"/>
    <w:link w:val="Textkomente"/>
    <w:uiPriority w:val="99"/>
    <w:semiHidden/>
    <w:rsid w:val="00F000FD"/>
    <w:rPr>
      <w:rFonts w:ascii="Calibri" w:eastAsia="Times New Roman" w:hAnsi="Calibri" w:cs="Times New Roman"/>
      <w:sz w:val="20"/>
      <w:szCs w:val="20"/>
    </w:rPr>
  </w:style>
  <w:style w:type="paragraph" w:customStyle="1" w:styleId="psm">
    <w:name w:val="písm"/>
    <w:basedOn w:val="Normln"/>
    <w:link w:val="psmChar"/>
    <w:qFormat/>
    <w:rsid w:val="00F000FD"/>
    <w:pPr>
      <w:tabs>
        <w:tab w:val="num" w:pos="360"/>
      </w:tabs>
      <w:spacing w:after="60" w:line="240" w:lineRule="auto"/>
      <w:ind w:left="425" w:hanging="425"/>
      <w:jc w:val="both"/>
      <w:outlineLvl w:val="1"/>
    </w:pPr>
    <w:rPr>
      <w:lang w:val="x-none" w:eastAsia="x-none"/>
    </w:rPr>
  </w:style>
  <w:style w:type="character" w:customStyle="1" w:styleId="psmChar">
    <w:name w:val="písm Char"/>
    <w:link w:val="psm"/>
    <w:rsid w:val="00F000FD"/>
    <w:rPr>
      <w:rFonts w:ascii="Calibri" w:eastAsia="Times New Roman" w:hAnsi="Calibri" w:cs="Times New Roman"/>
      <w:lang w:val="x-none" w:eastAsia="x-none"/>
    </w:rPr>
  </w:style>
  <w:style w:type="paragraph" w:styleId="Zkladntext">
    <w:name w:val="Body Text"/>
    <w:basedOn w:val="Normln"/>
    <w:link w:val="ZkladntextChar"/>
    <w:semiHidden/>
    <w:rsid w:val="00F000FD"/>
    <w:pPr>
      <w:keepNext/>
      <w:spacing w:after="120" w:line="240" w:lineRule="auto"/>
      <w:ind w:firstLine="708"/>
      <w:jc w:val="both"/>
      <w:outlineLvl w:val="0"/>
    </w:pPr>
    <w:rPr>
      <w:rFonts w:ascii="Arial" w:hAnsi="Arial"/>
      <w:lang w:val="x-none" w:eastAsia="x-none"/>
    </w:rPr>
  </w:style>
  <w:style w:type="character" w:customStyle="1" w:styleId="ZkladntextChar">
    <w:name w:val="Základní text Char"/>
    <w:basedOn w:val="Standardnpsmoodstavce"/>
    <w:link w:val="Zkladntext"/>
    <w:semiHidden/>
    <w:rsid w:val="00F000FD"/>
    <w:rPr>
      <w:rFonts w:ascii="Arial" w:eastAsia="Times New Roman" w:hAnsi="Arial" w:cs="Times New Roman"/>
      <w:lang w:val="x-none" w:eastAsia="x-none"/>
    </w:rPr>
  </w:style>
  <w:style w:type="character" w:styleId="Hypertextovodkaz">
    <w:name w:val="Hyperlink"/>
    <w:uiPriority w:val="99"/>
    <w:semiHidden/>
    <w:unhideWhenUsed/>
    <w:rsid w:val="00F000FD"/>
    <w:rPr>
      <w:color w:val="0000FF"/>
      <w:u w:val="single"/>
    </w:rPr>
  </w:style>
  <w:style w:type="paragraph" w:styleId="Textbubliny">
    <w:name w:val="Balloon Text"/>
    <w:basedOn w:val="Normln"/>
    <w:link w:val="TextbublinyChar"/>
    <w:uiPriority w:val="99"/>
    <w:semiHidden/>
    <w:unhideWhenUsed/>
    <w:rsid w:val="00F000F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00FD"/>
    <w:rPr>
      <w:rFonts w:ascii="Segoe UI" w:eastAsia="Times New Roman" w:hAnsi="Segoe UI" w:cs="Segoe UI"/>
      <w:sz w:val="18"/>
      <w:szCs w:val="18"/>
    </w:rPr>
  </w:style>
  <w:style w:type="paragraph" w:styleId="Odstavecseseznamem">
    <w:name w:val="List Paragraph"/>
    <w:basedOn w:val="Normln"/>
    <w:uiPriority w:val="34"/>
    <w:qFormat/>
    <w:rsid w:val="00F000FD"/>
    <w:pPr>
      <w:ind w:left="720"/>
      <w:contextualSpacing/>
    </w:pPr>
  </w:style>
  <w:style w:type="paragraph" w:styleId="Pedmtkomente">
    <w:name w:val="annotation subject"/>
    <w:basedOn w:val="Textkomente"/>
    <w:next w:val="Textkomente"/>
    <w:link w:val="PedmtkomenteChar"/>
    <w:uiPriority w:val="99"/>
    <w:semiHidden/>
    <w:unhideWhenUsed/>
    <w:rsid w:val="004C0FCF"/>
    <w:pPr>
      <w:spacing w:line="240" w:lineRule="auto"/>
    </w:pPr>
    <w:rPr>
      <w:b/>
      <w:bCs/>
    </w:rPr>
  </w:style>
  <w:style w:type="character" w:customStyle="1" w:styleId="PedmtkomenteChar">
    <w:name w:val="Předmět komentáře Char"/>
    <w:basedOn w:val="TextkomenteChar"/>
    <w:link w:val="Pedmtkomente"/>
    <w:uiPriority w:val="99"/>
    <w:semiHidden/>
    <w:rsid w:val="004C0FCF"/>
    <w:rPr>
      <w:rFonts w:ascii="Calibri" w:eastAsia="Times New Roman" w:hAnsi="Calibri" w:cs="Times New Roman"/>
      <w:b/>
      <w:bCs/>
      <w:sz w:val="20"/>
      <w:szCs w:val="20"/>
    </w:rPr>
  </w:style>
  <w:style w:type="paragraph" w:styleId="Zhlav">
    <w:name w:val="header"/>
    <w:basedOn w:val="Normln"/>
    <w:link w:val="ZhlavChar"/>
    <w:uiPriority w:val="99"/>
    <w:unhideWhenUsed/>
    <w:rsid w:val="007F07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0778"/>
    <w:rPr>
      <w:rFonts w:ascii="Calibri" w:eastAsia="Times New Roman" w:hAnsi="Calibri" w:cs="Times New Roman"/>
    </w:rPr>
  </w:style>
  <w:style w:type="paragraph" w:styleId="Zpat">
    <w:name w:val="footer"/>
    <w:basedOn w:val="Normln"/>
    <w:link w:val="ZpatChar"/>
    <w:uiPriority w:val="99"/>
    <w:unhideWhenUsed/>
    <w:rsid w:val="007F0778"/>
    <w:pPr>
      <w:tabs>
        <w:tab w:val="center" w:pos="4536"/>
        <w:tab w:val="right" w:pos="9072"/>
      </w:tabs>
      <w:spacing w:after="0" w:line="240" w:lineRule="auto"/>
    </w:pPr>
  </w:style>
  <w:style w:type="character" w:customStyle="1" w:styleId="ZpatChar">
    <w:name w:val="Zápatí Char"/>
    <w:basedOn w:val="Standardnpsmoodstavce"/>
    <w:link w:val="Zpat"/>
    <w:uiPriority w:val="99"/>
    <w:rsid w:val="007F0778"/>
    <w:rPr>
      <w:rFonts w:ascii="Calibri" w:eastAsia="Times New Roman" w:hAnsi="Calibri" w:cs="Times New Roman"/>
    </w:rPr>
  </w:style>
  <w:style w:type="character" w:styleId="Siln">
    <w:name w:val="Strong"/>
    <w:qFormat/>
    <w:rsid w:val="00866AD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2305</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2023-12-07T08:34:00Z</dcterms:created>
  <dcterms:modified xsi:type="dcterms:W3CDTF">2023-12-07T08:35:00Z</dcterms:modified>
</cp:coreProperties>
</file>