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A5F8" w14:textId="65E05B99" w:rsidR="000E512C" w:rsidRPr="000E512C" w:rsidRDefault="000E512C" w:rsidP="000E512C">
      <w:pPr>
        <w:jc w:val="right"/>
        <w:rPr>
          <w:highlight w:val="yellow"/>
        </w:rPr>
      </w:pPr>
      <w:bookmarkStart w:id="0" w:name="_GoBack"/>
      <w:bookmarkEnd w:id="0"/>
      <w:r>
        <w:t>Číslo smlouvy AM</w:t>
      </w:r>
      <w:r w:rsidR="05787C14">
        <w:t>U 995/007/23</w:t>
      </w:r>
    </w:p>
    <w:p w14:paraId="2472403D" w14:textId="3B326BDE" w:rsidR="01629779" w:rsidRDefault="01629779" w:rsidP="4681429E">
      <w:pPr>
        <w:jc w:val="right"/>
        <w:rPr>
          <w:highlight w:val="yellow"/>
        </w:rPr>
      </w:pPr>
      <w:r>
        <w:t>PID AMU/23</w:t>
      </w:r>
      <w:r w:rsidR="2684DA67">
        <w:t>/028980</w:t>
      </w:r>
    </w:p>
    <w:p w14:paraId="531EBA34" w14:textId="77777777" w:rsidR="000E512C" w:rsidRPr="000E512C" w:rsidRDefault="000E512C" w:rsidP="000E512C">
      <w:pPr>
        <w:jc w:val="right"/>
        <w:rPr>
          <w:bCs/>
          <w:sz w:val="26"/>
          <w:szCs w:val="26"/>
        </w:rPr>
      </w:pPr>
    </w:p>
    <w:p w14:paraId="64700090" w14:textId="07A88A63" w:rsidR="00C63B4B" w:rsidRPr="00E15FE4" w:rsidRDefault="00D67933" w:rsidP="00E15FE4">
      <w:pPr>
        <w:jc w:val="center"/>
        <w:rPr>
          <w:b/>
          <w:sz w:val="26"/>
          <w:szCs w:val="26"/>
        </w:rPr>
      </w:pPr>
      <w:r>
        <w:rPr>
          <w:b/>
          <w:sz w:val="26"/>
          <w:szCs w:val="26"/>
        </w:rPr>
        <w:t xml:space="preserve">Smlouva o poskytování poradenství pro zaměstnance </w:t>
      </w:r>
    </w:p>
    <w:p w14:paraId="37D26E01" w14:textId="015E9197" w:rsidR="00E26963" w:rsidRPr="00D67933" w:rsidRDefault="00D67933" w:rsidP="00D67933">
      <w:pPr>
        <w:jc w:val="center"/>
        <w:rPr>
          <w:i/>
          <w:iCs/>
        </w:rPr>
      </w:pPr>
      <w:r>
        <w:rPr>
          <w:i/>
          <w:iCs/>
        </w:rPr>
        <w:t xml:space="preserve">dle § 1746 odst. 2 ve spojení s § 2631 a násl. zákona č. 89/2012 Sb., občanský zákoník, ve znění pozdějších předpisů </w:t>
      </w:r>
    </w:p>
    <w:p w14:paraId="4E276A26" w14:textId="77777777" w:rsidR="00D67933" w:rsidRDefault="00D67933"/>
    <w:p w14:paraId="3C8A7231" w14:textId="77777777" w:rsidR="00D67933" w:rsidRDefault="00D67933"/>
    <w:p w14:paraId="4943ABAC" w14:textId="77777777" w:rsidR="00CD49A1" w:rsidRDefault="00260A58" w:rsidP="00260A58">
      <w:r w:rsidRPr="4681429E">
        <w:rPr>
          <w:b/>
          <w:bCs/>
        </w:rPr>
        <w:t>Akademie múzických umění v</w:t>
      </w:r>
      <w:r w:rsidR="009839F9" w:rsidRPr="4681429E">
        <w:rPr>
          <w:b/>
          <w:bCs/>
        </w:rPr>
        <w:t> </w:t>
      </w:r>
      <w:r w:rsidRPr="4681429E">
        <w:rPr>
          <w:b/>
          <w:bCs/>
        </w:rPr>
        <w:t>Praze</w:t>
      </w:r>
      <w:r w:rsidR="009839F9">
        <w:t>,</w:t>
      </w:r>
    </w:p>
    <w:p w14:paraId="006C6F9D" w14:textId="77777777" w:rsidR="00CD49A1" w:rsidRDefault="00CD49A1" w:rsidP="00260A58">
      <w:r>
        <w:t>veřejná vysoká škola dle zákona č. 111/1998 S., o vysokých školách,</w:t>
      </w:r>
    </w:p>
    <w:p w14:paraId="23D20819" w14:textId="177DEC4A" w:rsidR="00260A58" w:rsidRDefault="00260A58" w:rsidP="00260A58">
      <w:r>
        <w:t>IČO: 613 84 984</w:t>
      </w:r>
    </w:p>
    <w:p w14:paraId="3ABF61EF" w14:textId="3F726D25" w:rsidR="00260A58" w:rsidRDefault="00260A58" w:rsidP="00260A58">
      <w:r>
        <w:t xml:space="preserve">se sídlem Malostranské náměstí 259/12, 118 00 Praha 1 – Malá Strana </w:t>
      </w:r>
    </w:p>
    <w:p w14:paraId="5B1CEF74" w14:textId="742CCB8C" w:rsidR="00260A58" w:rsidRDefault="00260A58" w:rsidP="00260A58">
      <w:r>
        <w:t xml:space="preserve">zastoupená </w:t>
      </w:r>
      <w:r w:rsidR="00044735">
        <w:t xml:space="preserve">doc. PhDr. Ingeborg </w:t>
      </w:r>
      <w:proofErr w:type="spellStart"/>
      <w:r w:rsidR="00044735">
        <w:t>Radok</w:t>
      </w:r>
      <w:proofErr w:type="spellEnd"/>
      <w:r w:rsidR="00044735">
        <w:t xml:space="preserve"> Žádnou, rektorkou</w:t>
      </w:r>
    </w:p>
    <w:p w14:paraId="3ED67398" w14:textId="19F38D60" w:rsidR="00044735" w:rsidRDefault="00044735" w:rsidP="00260A58">
      <w:r>
        <w:t xml:space="preserve">osoba odpovědná za realizaci smlouvy: Filip Malý, prorektor pro rozvoj, email: </w:t>
      </w:r>
      <w:hyperlink r:id="rId11" w:history="1">
        <w:r w:rsidRPr="001F50ED">
          <w:rPr>
            <w:rStyle w:val="Hypertextovodkaz"/>
          </w:rPr>
          <w:t>filip.maly@amu.cz</w:t>
        </w:r>
      </w:hyperlink>
      <w:r>
        <w:t>, tel. 773 183 730</w:t>
      </w:r>
    </w:p>
    <w:p w14:paraId="08D84FA7" w14:textId="133B174F" w:rsidR="00E15FE4" w:rsidRDefault="00EF23E9" w:rsidP="00260A58">
      <w:r>
        <w:t xml:space="preserve">emailový kontakt pro účely smluvní spolupráce: </w:t>
      </w:r>
      <w:hyperlink r:id="rId12" w:history="1">
        <w:r w:rsidR="7489FC76">
          <w:t>filip.maly@amu.cz</w:t>
        </w:r>
      </w:hyperlink>
      <w:r w:rsidR="00936FA8" w:rsidDel="7489FC76">
        <w:t>(</w:t>
      </w:r>
      <w:r w:rsidR="00936FA8">
        <w:t>dále jen „</w:t>
      </w:r>
      <w:r w:rsidR="00936FA8" w:rsidRPr="00936FA8">
        <w:rPr>
          <w:b/>
        </w:rPr>
        <w:t>objednatel</w:t>
      </w:r>
      <w:r w:rsidR="00936FA8">
        <w:t>“)</w:t>
      </w:r>
    </w:p>
    <w:p w14:paraId="6D7477A2" w14:textId="77777777" w:rsidR="00936FA8" w:rsidRDefault="00936FA8"/>
    <w:p w14:paraId="281E6402" w14:textId="77777777" w:rsidR="00E15FE4" w:rsidRDefault="00E15FE4">
      <w:r>
        <w:t xml:space="preserve">a </w:t>
      </w:r>
    </w:p>
    <w:p w14:paraId="30EF78C5" w14:textId="77777777" w:rsidR="00E15FE4" w:rsidRDefault="00E15FE4"/>
    <w:p w14:paraId="7FEDE858" w14:textId="7E635DB7" w:rsidR="00936FA8" w:rsidRDefault="009839F9" w:rsidP="00936FA8">
      <w:r w:rsidRPr="009839F9">
        <w:rPr>
          <w:b/>
        </w:rPr>
        <w:t>Mgr. Barbora Šimková</w:t>
      </w:r>
      <w:r w:rsidRPr="009839F9">
        <w:rPr>
          <w:bCs/>
        </w:rPr>
        <w:t>,</w:t>
      </w:r>
      <w:r w:rsidR="0074182A" w:rsidRPr="009839F9">
        <w:rPr>
          <w:b/>
        </w:rPr>
        <w:t xml:space="preserve"> </w:t>
      </w:r>
      <w:r w:rsidR="00936FA8" w:rsidRPr="009839F9">
        <w:t>IČ</w:t>
      </w:r>
      <w:r w:rsidR="00260A58" w:rsidRPr="009839F9">
        <w:t>O</w:t>
      </w:r>
      <w:r w:rsidR="00936FA8" w:rsidRPr="009839F9">
        <w:t xml:space="preserve">: </w:t>
      </w:r>
      <w:r>
        <w:t>117 81 122</w:t>
      </w:r>
      <w:r w:rsidR="0074182A">
        <w:t xml:space="preserve"> </w:t>
      </w:r>
    </w:p>
    <w:p w14:paraId="64F763A4" w14:textId="1D57B6CB" w:rsidR="00936FA8" w:rsidRDefault="00936FA8" w:rsidP="00936FA8">
      <w:r>
        <w:t xml:space="preserve">se sídlem </w:t>
      </w:r>
      <w:r w:rsidR="009839F9">
        <w:t xml:space="preserve">Pod Vrchem 877/82, </w:t>
      </w:r>
      <w:r w:rsidR="00213861">
        <w:t xml:space="preserve">312 00 Plzeň 4 – </w:t>
      </w:r>
      <w:proofErr w:type="spellStart"/>
      <w:r w:rsidR="00213861">
        <w:t>Lobzy</w:t>
      </w:r>
      <w:proofErr w:type="spellEnd"/>
      <w:r w:rsidR="00213861">
        <w:t xml:space="preserve"> </w:t>
      </w:r>
      <w:r w:rsidR="0074182A">
        <w:t xml:space="preserve"> </w:t>
      </w:r>
    </w:p>
    <w:p w14:paraId="36B4CE70" w14:textId="0B57CAFF" w:rsidR="00EF23E9" w:rsidRDefault="00EF23E9" w:rsidP="00EF23E9">
      <w:pPr>
        <w:rPr>
          <w:highlight w:val="yellow"/>
        </w:rPr>
      </w:pPr>
      <w:r>
        <w:t xml:space="preserve">emailový kontakt pro účely smluvní spolupráce: </w:t>
      </w:r>
      <w:hyperlink r:id="rId13">
        <w:r w:rsidR="7489FC76" w:rsidRPr="0D714379">
          <w:rPr>
            <w:rStyle w:val="Hypertextovodkaz"/>
          </w:rPr>
          <w:t>barb.simkov@gmail.com</w:t>
        </w:r>
      </w:hyperlink>
      <w:r w:rsidR="6E443DC4">
        <w:t xml:space="preserve"> </w:t>
      </w:r>
    </w:p>
    <w:p w14:paraId="465D02B8" w14:textId="77777777" w:rsidR="00936FA8" w:rsidRDefault="00936FA8">
      <w:r>
        <w:t>(dále jen „</w:t>
      </w:r>
      <w:r w:rsidRPr="00936FA8">
        <w:rPr>
          <w:b/>
        </w:rPr>
        <w:t>poskytovatel</w:t>
      </w:r>
      <w:r>
        <w:t>“)</w:t>
      </w:r>
    </w:p>
    <w:p w14:paraId="793E3909" w14:textId="77777777" w:rsidR="00E15FE4" w:rsidRDefault="00E15FE4"/>
    <w:p w14:paraId="631F198F" w14:textId="19A489AC" w:rsidR="00936FA8" w:rsidRDefault="00936FA8">
      <w:r>
        <w:t>(společně též jako „</w:t>
      </w:r>
      <w:r w:rsidRPr="00936FA8">
        <w:rPr>
          <w:b/>
        </w:rPr>
        <w:t>smluvní strany</w:t>
      </w:r>
      <w:r>
        <w:t>“</w:t>
      </w:r>
      <w:r w:rsidR="000106F1">
        <w:t xml:space="preserve"> či každá zvlášť jako „</w:t>
      </w:r>
      <w:r w:rsidR="000106F1">
        <w:rPr>
          <w:b/>
          <w:bCs/>
        </w:rPr>
        <w:t>smluvní strana</w:t>
      </w:r>
      <w:r w:rsidR="000106F1">
        <w:t>“</w:t>
      </w:r>
      <w:r>
        <w:t>)</w:t>
      </w:r>
    </w:p>
    <w:p w14:paraId="00E55692" w14:textId="77777777" w:rsidR="00F3425A" w:rsidRDefault="00F3425A"/>
    <w:p w14:paraId="7936D3DC" w14:textId="77777777" w:rsidR="00F3425A" w:rsidRDefault="00F3425A" w:rsidP="00F3425A">
      <w:pPr>
        <w:jc w:val="center"/>
        <w:rPr>
          <w:b/>
        </w:rPr>
      </w:pPr>
      <w:r w:rsidRPr="00F3425A">
        <w:rPr>
          <w:b/>
        </w:rPr>
        <w:t>I.</w:t>
      </w:r>
    </w:p>
    <w:p w14:paraId="39AE4AB0" w14:textId="31BDEE16" w:rsidR="00AE2BDF" w:rsidRDefault="0075488E" w:rsidP="00F81B5F">
      <w:pPr>
        <w:numPr>
          <w:ilvl w:val="0"/>
          <w:numId w:val="2"/>
        </w:numPr>
        <w:jc w:val="both"/>
      </w:pPr>
      <w:r>
        <w:t>Poskytovatel se zavazuje</w:t>
      </w:r>
      <w:r w:rsidR="00EF767F">
        <w:t xml:space="preserve"> </w:t>
      </w:r>
      <w:r w:rsidR="00AE2BDF">
        <w:t>poskytovat na základě této smlouvy</w:t>
      </w:r>
      <w:r w:rsidR="009F65E0">
        <w:t xml:space="preserve"> na své náklady </w:t>
      </w:r>
      <w:r w:rsidR="00F81B5F">
        <w:t>a</w:t>
      </w:r>
      <w:r w:rsidR="009F65E0">
        <w:t xml:space="preserve"> odpovědnost</w:t>
      </w:r>
      <w:r w:rsidR="00AE2BDF">
        <w:t xml:space="preserve"> </w:t>
      </w:r>
      <w:r w:rsidR="00053013">
        <w:t>služby, kterými jsou</w:t>
      </w:r>
      <w:r w:rsidR="00F81B5F">
        <w:t xml:space="preserve">: </w:t>
      </w:r>
      <w:r w:rsidR="00AE2BDF" w:rsidRPr="4681429E">
        <w:rPr>
          <w:b/>
          <w:bCs/>
        </w:rPr>
        <w:t xml:space="preserve">poradenství </w:t>
      </w:r>
      <w:r w:rsidR="00453A47" w:rsidRPr="4681429E">
        <w:rPr>
          <w:b/>
          <w:bCs/>
        </w:rPr>
        <w:t xml:space="preserve">v obtížných životních situacích </w:t>
      </w:r>
      <w:r w:rsidR="00AE2BDF" w:rsidRPr="4681429E">
        <w:rPr>
          <w:b/>
          <w:bCs/>
        </w:rPr>
        <w:t>zaměstnancům objednatele pracujícím mimo jednotlivé fakulty objednatele</w:t>
      </w:r>
      <w:proofErr w:type="gramStart"/>
      <w:r w:rsidR="00AE2BDF" w:rsidRPr="4681429E">
        <w:rPr>
          <w:b/>
          <w:bCs/>
        </w:rPr>
        <w:t xml:space="preserve">, </w:t>
      </w:r>
      <w:r w:rsidR="00C231BB">
        <w:t>,</w:t>
      </w:r>
      <w:proofErr w:type="gramEnd"/>
      <w:r w:rsidR="00C231BB">
        <w:t xml:space="preserve"> a to v</w:t>
      </w:r>
      <w:r w:rsidR="00453A47">
        <w:t> rámci další péče o zaměstnance</w:t>
      </w:r>
      <w:r w:rsidR="00B05C50">
        <w:t>,</w:t>
      </w:r>
      <w:r w:rsidR="00044735">
        <w:t xml:space="preserve"> </w:t>
      </w:r>
      <w:r w:rsidR="00B05C50">
        <w:t xml:space="preserve">v rozsahu nejvýše </w:t>
      </w:r>
      <w:r w:rsidR="00005035">
        <w:t xml:space="preserve">čtyř </w:t>
      </w:r>
      <w:r w:rsidR="00743291">
        <w:t>individuálních</w:t>
      </w:r>
      <w:r w:rsidR="00B05C50">
        <w:t xml:space="preserve"> </w:t>
      </w:r>
      <w:r w:rsidR="00743291">
        <w:t xml:space="preserve">konzultací </w:t>
      </w:r>
      <w:r w:rsidR="00B05C50">
        <w:t>s konkrétním klientem</w:t>
      </w:r>
      <w:r w:rsidR="00743291">
        <w:t xml:space="preserve"> v časovém rozmezí </w:t>
      </w:r>
      <w:r w:rsidR="00A75694">
        <w:t xml:space="preserve">šesti </w:t>
      </w:r>
      <w:r w:rsidR="00743291">
        <w:t>po sobě jdoucích měsíců</w:t>
      </w:r>
      <w:r w:rsidR="00005035">
        <w:t xml:space="preserve"> (</w:t>
      </w:r>
      <w:r w:rsidR="0076152D">
        <w:t xml:space="preserve">v případě volné kapacity je možno poskytnout </w:t>
      </w:r>
      <w:r w:rsidR="00A75694">
        <w:t>konzultací více)</w:t>
      </w:r>
      <w:r w:rsidR="00743291">
        <w:t xml:space="preserve">. </w:t>
      </w:r>
    </w:p>
    <w:p w14:paraId="25B18A00" w14:textId="70DD3E86" w:rsidR="00A24437" w:rsidRDefault="00F276AD" w:rsidP="000749CD">
      <w:pPr>
        <w:numPr>
          <w:ilvl w:val="0"/>
          <w:numId w:val="2"/>
        </w:numPr>
        <w:jc w:val="both"/>
      </w:pPr>
      <w:r>
        <w:t>Součástí poskytovaných služeb není</w:t>
      </w:r>
      <w:r w:rsidR="00BA5DA3">
        <w:t>:</w:t>
      </w:r>
      <w:r>
        <w:t xml:space="preserve"> </w:t>
      </w:r>
    </w:p>
    <w:p w14:paraId="6AFF18E5" w14:textId="77777777" w:rsidR="00B74631" w:rsidRDefault="00F276AD" w:rsidP="00A24437">
      <w:pPr>
        <w:numPr>
          <w:ilvl w:val="1"/>
          <w:numId w:val="2"/>
        </w:numPr>
        <w:jc w:val="both"/>
      </w:pPr>
      <w:r>
        <w:t>krizová intervence</w:t>
      </w:r>
      <w:r w:rsidR="00A24437">
        <w:t>;</w:t>
      </w:r>
      <w:r>
        <w:t xml:space="preserve"> </w:t>
      </w:r>
    </w:p>
    <w:p w14:paraId="39DFEA25" w14:textId="1F410CCE" w:rsidR="00A24437" w:rsidRDefault="00B74631" w:rsidP="00A24437">
      <w:pPr>
        <w:numPr>
          <w:ilvl w:val="1"/>
          <w:numId w:val="2"/>
        </w:numPr>
        <w:jc w:val="both"/>
      </w:pPr>
      <w:r>
        <w:t xml:space="preserve">poskytování </w:t>
      </w:r>
      <w:r w:rsidR="00E069C2">
        <w:t>zdravotnických</w:t>
      </w:r>
      <w:r>
        <w:t xml:space="preserve"> služeb; </w:t>
      </w:r>
      <w:r w:rsidR="00F276AD">
        <w:t>a</w:t>
      </w:r>
      <w:r>
        <w:t>ni</w:t>
      </w:r>
      <w:r w:rsidR="00F276AD">
        <w:t xml:space="preserve"> </w:t>
      </w:r>
    </w:p>
    <w:p w14:paraId="51A75250" w14:textId="2B937040" w:rsidR="00F276AD" w:rsidRDefault="00F276AD" w:rsidP="00A24437">
      <w:pPr>
        <w:numPr>
          <w:ilvl w:val="1"/>
          <w:numId w:val="2"/>
        </w:numPr>
        <w:jc w:val="both"/>
      </w:pPr>
      <w:r>
        <w:t xml:space="preserve">poskytování psychologických služeb v případě, kdy je </w:t>
      </w:r>
      <w:r w:rsidR="00A24437">
        <w:t xml:space="preserve">v téže věci vedeno trestní řízení. </w:t>
      </w:r>
    </w:p>
    <w:p w14:paraId="27F763E7" w14:textId="2D8249AE" w:rsidR="00CA212E" w:rsidRDefault="00CA212E" w:rsidP="00CA212E">
      <w:pPr>
        <w:ind w:left="709"/>
        <w:jc w:val="both"/>
      </w:pPr>
      <w:r>
        <w:t xml:space="preserve">Poskytovatel je v takovém případě oprávněn </w:t>
      </w:r>
      <w:r w:rsidR="00684C65">
        <w:t xml:space="preserve">odmítnout poskytnutí služeb, </w:t>
      </w:r>
      <w:r w:rsidR="00A579E9">
        <w:t>či poskytování služeb</w:t>
      </w:r>
      <w:r w:rsidR="00B53617">
        <w:t xml:space="preserve"> přerušit nebo</w:t>
      </w:r>
      <w:r w:rsidR="00A579E9">
        <w:t xml:space="preserve"> ukončit v případě pozdějšího zahájení trestního řízení v předmětné věci, </w:t>
      </w:r>
      <w:r w:rsidR="00684C65">
        <w:t>přičemž se t</w:t>
      </w:r>
      <w:r w:rsidR="00151746">
        <w:t xml:space="preserve">oto </w:t>
      </w:r>
      <w:r w:rsidR="00684C65">
        <w:t xml:space="preserve">odmítnutí nepovažuje za porušení této smlouvy. </w:t>
      </w:r>
    </w:p>
    <w:p w14:paraId="62582DCD" w14:textId="17AF67A4" w:rsidR="00490F01" w:rsidRDefault="00490F01" w:rsidP="00490F01">
      <w:pPr>
        <w:numPr>
          <w:ilvl w:val="0"/>
          <w:numId w:val="2"/>
        </w:numPr>
        <w:jc w:val="both"/>
      </w:pPr>
      <w:r>
        <w:t xml:space="preserve">Před zahájením poskytování služeb uzavře poskytovatel s konkrétním klientem individuální smlouvu, jejíž součástí bude informovaný souhlas klienta, a </w:t>
      </w:r>
      <w:r w:rsidR="00053013">
        <w:t>jejíž vzor</w:t>
      </w:r>
      <w:r>
        <w:t xml:space="preserve"> je přílohou této smlouvy. </w:t>
      </w:r>
      <w:r w:rsidR="000058D1">
        <w:t xml:space="preserve">Před využitím služby poskytovatel provede kontrolu příslušnosti klienta k AMU (zaměstnaneckou kartičkou nebo jiným srovnatelným způsobem), v opačném případě není možné za poskytnuté služby uplatnit právo na odměnu ve smyslu čl. II této smlouvy. </w:t>
      </w:r>
    </w:p>
    <w:p w14:paraId="07DD2A00" w14:textId="568FB679" w:rsidR="00490F01" w:rsidRDefault="008A2443" w:rsidP="00490F01">
      <w:pPr>
        <w:numPr>
          <w:ilvl w:val="0"/>
          <w:numId w:val="2"/>
        </w:numPr>
        <w:jc w:val="both"/>
      </w:pPr>
      <w:r>
        <w:t>Poskytovatel bude poskytovat shora uvedené plnění</w:t>
      </w:r>
      <w:r w:rsidR="000749CD">
        <w:t xml:space="preserve"> </w:t>
      </w:r>
      <w:r w:rsidRPr="000749CD">
        <w:t xml:space="preserve">v místě plnění: </w:t>
      </w:r>
      <w:r w:rsidRPr="00F81B5F">
        <w:t>Kampus AMU</w:t>
      </w:r>
      <w:r w:rsidRPr="000749CD">
        <w:t xml:space="preserve"> na adrese sídla objednatele. </w:t>
      </w:r>
    </w:p>
    <w:p w14:paraId="30367ADA" w14:textId="77777777" w:rsidR="000749CD" w:rsidRDefault="000749CD" w:rsidP="000749CD">
      <w:pPr>
        <w:numPr>
          <w:ilvl w:val="0"/>
          <w:numId w:val="2"/>
        </w:numPr>
        <w:jc w:val="both"/>
      </w:pPr>
      <w:r>
        <w:t xml:space="preserve">Poskytovatel bude poskytovat shora uvedené plnění </w:t>
      </w:r>
      <w:r w:rsidRPr="000749CD">
        <w:t>v</w:t>
      </w:r>
      <w:r>
        <w:t> </w:t>
      </w:r>
      <w:r w:rsidR="00B116CE">
        <w:t>termínech</w:t>
      </w:r>
      <w:r>
        <w:t>:</w:t>
      </w:r>
    </w:p>
    <w:p w14:paraId="23FD55BE" w14:textId="003B29B9" w:rsidR="00B116CE" w:rsidRDefault="00B116CE" w:rsidP="000749CD">
      <w:pPr>
        <w:numPr>
          <w:ilvl w:val="1"/>
          <w:numId w:val="2"/>
        </w:numPr>
        <w:jc w:val="both"/>
      </w:pPr>
      <w:r>
        <w:t>sudé pondělky</w:t>
      </w:r>
      <w:r w:rsidR="000749CD">
        <w:t>,</w:t>
      </w:r>
      <w:r>
        <w:t xml:space="preserve"> krom</w:t>
      </w:r>
      <w:r w:rsidR="000749CD">
        <w:t>ě státem uznaných dnů pracovního klidu, v čase:</w:t>
      </w:r>
      <w:r>
        <w:t xml:space="preserve"> 10:00 - 14:00</w:t>
      </w:r>
      <w:r w:rsidR="000749CD">
        <w:t>;</w:t>
      </w:r>
    </w:p>
    <w:p w14:paraId="4AA214D2" w14:textId="45DFD704" w:rsidR="00B750E6" w:rsidRDefault="00B116CE" w:rsidP="000749CD">
      <w:pPr>
        <w:numPr>
          <w:ilvl w:val="1"/>
          <w:numId w:val="2"/>
        </w:numPr>
        <w:jc w:val="both"/>
      </w:pPr>
      <w:r>
        <w:t>liché pondělky</w:t>
      </w:r>
      <w:r w:rsidR="000749CD">
        <w:t>,</w:t>
      </w:r>
      <w:r>
        <w:t xml:space="preserve"> </w:t>
      </w:r>
      <w:r w:rsidR="000749CD">
        <w:t>kromě státem uznaných dnů pracovního klidu, v čase</w:t>
      </w:r>
      <w:r>
        <w:t xml:space="preserve"> 12:00 - 16:00</w:t>
      </w:r>
      <w:r w:rsidR="000749CD">
        <w:t>.</w:t>
      </w:r>
    </w:p>
    <w:p w14:paraId="679FADDD" w14:textId="55C80028" w:rsidR="008C78C1" w:rsidRDefault="008C78C1">
      <w:pPr>
        <w:numPr>
          <w:ilvl w:val="0"/>
          <w:numId w:val="2"/>
        </w:numPr>
        <w:jc w:val="both"/>
      </w:pPr>
      <w:r>
        <w:t>Smluvní strany s</w:t>
      </w:r>
      <w:r w:rsidR="00453A47">
        <w:t>i</w:t>
      </w:r>
      <w:r>
        <w:t xml:space="preserve"> sjednávají, že objednatel za účelem naplnění účelu této smlouvy zveřejní pro své zaměstnance informaci o službách poskytovaných poskytovatelem dle této smlouvy, a to </w:t>
      </w:r>
      <w:r>
        <w:lastRenderedPageBreak/>
        <w:t xml:space="preserve">společně s emailovým kontaktem poskytovatele: </w:t>
      </w:r>
      <w:r w:rsidR="7489FC76">
        <w:t>barb.simkov@gmail.com</w:t>
      </w:r>
      <w:r>
        <w:t xml:space="preserve"> a telefonickým kontaktem poskytovatele: </w:t>
      </w:r>
      <w:r w:rsidR="7489FC76">
        <w:t>+420 721 016 243,</w:t>
      </w:r>
      <w:r>
        <w:t xml:space="preserve"> které budou sloužit </w:t>
      </w:r>
      <w:r w:rsidR="00690F30">
        <w:t xml:space="preserve">zaměstnancům objednatele </w:t>
      </w:r>
      <w:r>
        <w:t xml:space="preserve">pro </w:t>
      </w:r>
      <w:r w:rsidR="00690F30">
        <w:t>objednávání individuálních konzultací.</w:t>
      </w:r>
    </w:p>
    <w:p w14:paraId="7110BD36" w14:textId="77777777" w:rsidR="00560E69" w:rsidRDefault="00560E69" w:rsidP="00560E69">
      <w:pPr>
        <w:jc w:val="both"/>
      </w:pPr>
    </w:p>
    <w:p w14:paraId="2A37B0DD" w14:textId="77777777" w:rsidR="00560E69" w:rsidRPr="00560E69" w:rsidRDefault="00560E69" w:rsidP="00053013">
      <w:pPr>
        <w:keepNext/>
        <w:jc w:val="center"/>
        <w:rPr>
          <w:b/>
        </w:rPr>
      </w:pPr>
      <w:r w:rsidRPr="00560E69">
        <w:rPr>
          <w:b/>
        </w:rPr>
        <w:t>II.</w:t>
      </w:r>
    </w:p>
    <w:p w14:paraId="4DFEF54B" w14:textId="6656B5BA" w:rsidR="00C86B63" w:rsidRPr="00044735" w:rsidRDefault="00C86B63" w:rsidP="00053013">
      <w:pPr>
        <w:keepNext/>
        <w:numPr>
          <w:ilvl w:val="0"/>
          <w:numId w:val="3"/>
        </w:numPr>
        <w:jc w:val="both"/>
      </w:pPr>
      <w:r>
        <w:t xml:space="preserve">Smluvní strany sjednávají, že objednatel zajistí pro účely </w:t>
      </w:r>
      <w:r w:rsidRPr="00044735">
        <w:t xml:space="preserve">poskytování služeb vhodné prostředí, a v přiměřeném rozsahu též drobné materiální zabezpečení (papír, psací potřeby atp.) dle pokynů poskytovatele. </w:t>
      </w:r>
    </w:p>
    <w:p w14:paraId="3588C5A8" w14:textId="5E0A7B43" w:rsidR="00560E69" w:rsidRDefault="00A17E3D">
      <w:pPr>
        <w:numPr>
          <w:ilvl w:val="0"/>
          <w:numId w:val="3"/>
        </w:numPr>
        <w:jc w:val="both"/>
      </w:pPr>
      <w:r w:rsidRPr="00044735">
        <w:t xml:space="preserve">Smluvní strany sjednávají, že </w:t>
      </w:r>
      <w:r w:rsidR="004242B4" w:rsidRPr="00044735">
        <w:t xml:space="preserve">odměna náležející poskytovateli za služby dle této smlouvy bude vypočtena </w:t>
      </w:r>
      <w:r w:rsidR="0044493F" w:rsidRPr="00044735">
        <w:t>v hodinové sazbě 1.400 Kč za každou započatou hodinu</w:t>
      </w:r>
      <w:r w:rsidR="000E512C">
        <w:t xml:space="preserve"> skutečně poskytnutých služeb</w:t>
      </w:r>
      <w:r w:rsidR="004242B4">
        <w:t xml:space="preserve">, přičemž počet hodin skutečně poskytnutých služeb bude </w:t>
      </w:r>
      <w:r w:rsidR="00272705">
        <w:t xml:space="preserve">dále </w:t>
      </w:r>
      <w:r w:rsidR="0044493F">
        <w:t xml:space="preserve">navýšen o 1 hodinu </w:t>
      </w:r>
      <w:r w:rsidR="004242B4">
        <w:t xml:space="preserve">připadající na související administrativní práce </w:t>
      </w:r>
      <w:r w:rsidR="0044493F">
        <w:t xml:space="preserve">za každé 4 </w:t>
      </w:r>
      <w:r w:rsidR="004242B4">
        <w:t>celé hodiny</w:t>
      </w:r>
      <w:r w:rsidR="009D67ED">
        <w:t xml:space="preserve"> skutečně poskytnutých </w:t>
      </w:r>
      <w:r w:rsidR="004242B4">
        <w:t xml:space="preserve">služeb. </w:t>
      </w:r>
    </w:p>
    <w:p w14:paraId="10725282" w14:textId="1745C010" w:rsidR="00540640" w:rsidRDefault="00540640">
      <w:pPr>
        <w:numPr>
          <w:ilvl w:val="0"/>
          <w:numId w:val="3"/>
        </w:numPr>
        <w:jc w:val="both"/>
      </w:pPr>
      <w:r>
        <w:t>Poskytovatel uplatní právo na odměnu</w:t>
      </w:r>
      <w:r w:rsidR="001B2281">
        <w:t xml:space="preserve"> dle </w:t>
      </w:r>
      <w:r w:rsidR="00344518">
        <w:t>předchozího odstavce</w:t>
      </w:r>
      <w:r>
        <w:t xml:space="preserve"> tak, že do 5 dnů ode dne skončení kalendářního měsíce zašle objednateli:</w:t>
      </w:r>
    </w:p>
    <w:p w14:paraId="744B5BF8" w14:textId="579ADBF0" w:rsidR="00540640" w:rsidRDefault="00540640" w:rsidP="00540640">
      <w:pPr>
        <w:numPr>
          <w:ilvl w:val="1"/>
          <w:numId w:val="3"/>
        </w:numPr>
        <w:jc w:val="both"/>
      </w:pPr>
      <w:r>
        <w:t>vyúčtování služeb v rozsahu jednotlivých hodin dle předchozího odstavce;</w:t>
      </w:r>
      <w:r w:rsidR="00EF7FE8">
        <w:t xml:space="preserve"> a</w:t>
      </w:r>
    </w:p>
    <w:p w14:paraId="51898387" w14:textId="5CF1AAE9" w:rsidR="00540640" w:rsidRDefault="00540640" w:rsidP="00540640">
      <w:pPr>
        <w:numPr>
          <w:ilvl w:val="1"/>
          <w:numId w:val="3"/>
        </w:numPr>
        <w:jc w:val="both"/>
      </w:pPr>
      <w:r>
        <w:t>fakturu s náležitostmi účetního dokladu dle obecně závazných právních předpisů vystavenou v souladu s údaji uvedenými ve vyúčtování dle předchozího písm.</w:t>
      </w:r>
      <w:r w:rsidR="00D30436">
        <w:t xml:space="preserve"> se </w:t>
      </w:r>
      <w:r w:rsidR="00D30436" w:rsidRPr="00CB3412">
        <w:t>splatností 15 dnů ode</w:t>
      </w:r>
      <w:r w:rsidR="00D30436">
        <w:t xml:space="preserve"> dne jejího doručení objednateli</w:t>
      </w:r>
      <w:r>
        <w:t>;</w:t>
      </w:r>
    </w:p>
    <w:p w14:paraId="1B0C284C" w14:textId="32B4BCA0" w:rsidR="00D75194" w:rsidRDefault="00540640" w:rsidP="009F65E0">
      <w:pPr>
        <w:ind w:left="709"/>
        <w:jc w:val="both"/>
      </w:pPr>
      <w:r>
        <w:t>a to v elektronické formě</w:t>
      </w:r>
      <w:r w:rsidR="005520FD">
        <w:t xml:space="preserve"> na emaily </w:t>
      </w:r>
      <w:hyperlink r:id="rId14" w:history="1">
        <w:r w:rsidR="005520FD" w:rsidRPr="002C1BF1">
          <w:rPr>
            <w:rStyle w:val="Hypertextovodkaz"/>
          </w:rPr>
          <w:t>faktury@amu.cz</w:t>
        </w:r>
      </w:hyperlink>
      <w:r w:rsidR="005520FD">
        <w:t xml:space="preserve">, </w:t>
      </w:r>
      <w:hyperlink r:id="rId15" w:history="1">
        <w:r w:rsidR="005520FD" w:rsidRPr="002C1BF1">
          <w:rPr>
            <w:rStyle w:val="Hypertextovodkaz"/>
          </w:rPr>
          <w:t>barbora.vlachjanalikova@amu.cz</w:t>
        </w:r>
      </w:hyperlink>
      <w:r w:rsidR="005520FD">
        <w:t xml:space="preserve"> a </w:t>
      </w:r>
      <w:hyperlink r:id="rId16" w:history="1">
        <w:r w:rsidR="005520FD" w:rsidRPr="002C1BF1">
          <w:rPr>
            <w:rStyle w:val="Hypertextovodkaz"/>
          </w:rPr>
          <w:t>filip.maly@amu.cz</w:t>
        </w:r>
      </w:hyperlink>
      <w:r>
        <w:t xml:space="preserve">. </w:t>
      </w:r>
      <w:r w:rsidR="00A17E3D" w:rsidRPr="00A17E3D">
        <w:t xml:space="preserve">Cena </w:t>
      </w:r>
      <w:r w:rsidR="00A17E3D">
        <w:t xml:space="preserve">dle tohoto </w:t>
      </w:r>
      <w:r>
        <w:t>odstavce</w:t>
      </w:r>
      <w:r w:rsidR="00A17E3D">
        <w:t xml:space="preserve"> je sjednána jako konečná a zahrnuj</w:t>
      </w:r>
      <w:r w:rsidR="008B2F31">
        <w:t>e</w:t>
      </w:r>
      <w:r w:rsidR="00A17E3D">
        <w:t xml:space="preserve"> veškeré </w:t>
      </w:r>
      <w:r w:rsidR="002A4600">
        <w:t xml:space="preserve">další </w:t>
      </w:r>
      <w:r w:rsidR="00A17E3D">
        <w:t xml:space="preserve">náklady </w:t>
      </w:r>
      <w:r w:rsidR="00DA3BC2">
        <w:t xml:space="preserve">a jiné výdaje </w:t>
      </w:r>
      <w:r w:rsidR="00A17E3D">
        <w:t>poskytovatele</w:t>
      </w:r>
      <w:r w:rsidR="002A4600">
        <w:t xml:space="preserve"> </w:t>
      </w:r>
      <w:r w:rsidR="00A17E3D">
        <w:t xml:space="preserve">na plnění dle této smlouvy, není-li touto smlouvou </w:t>
      </w:r>
      <w:r w:rsidR="00400D8F">
        <w:t>výslovně</w:t>
      </w:r>
      <w:r w:rsidR="001B2182">
        <w:t xml:space="preserve"> </w:t>
      </w:r>
      <w:r w:rsidR="00A17E3D">
        <w:t xml:space="preserve">sjednáno jinak. </w:t>
      </w:r>
    </w:p>
    <w:p w14:paraId="3C72A6F4" w14:textId="577314E0" w:rsidR="002634AB" w:rsidRPr="00A87DB3" w:rsidRDefault="00D75194" w:rsidP="00A17E3D">
      <w:pPr>
        <w:numPr>
          <w:ilvl w:val="0"/>
          <w:numId w:val="3"/>
        </w:numPr>
        <w:jc w:val="both"/>
      </w:pPr>
      <w:r>
        <w:t>Smluvní strany sjednávají, že</w:t>
      </w:r>
      <w:r w:rsidR="00A17E3D">
        <w:t xml:space="preserve"> cena</w:t>
      </w:r>
      <w:r>
        <w:t xml:space="preserve"> za služby dle této smlouvy</w:t>
      </w:r>
      <w:r w:rsidR="00A17E3D">
        <w:t xml:space="preserve"> bude</w:t>
      </w:r>
      <w:r>
        <w:t xml:space="preserve"> objednatelem</w:t>
      </w:r>
      <w:r w:rsidR="00A17E3D">
        <w:t xml:space="preserve"> uhrazena na </w:t>
      </w:r>
      <w:r w:rsidR="008B2F31">
        <w:t>základě faktur</w:t>
      </w:r>
      <w:r>
        <w:t xml:space="preserve"> vystavených poskytovatelem</w:t>
      </w:r>
      <w:r w:rsidR="008B2F31">
        <w:t xml:space="preserve"> s náležitostmi účetního </w:t>
      </w:r>
      <w:r>
        <w:t>dokladu</w:t>
      </w:r>
      <w:r w:rsidR="005F4382">
        <w:t xml:space="preserve"> dle obecně závazných právních předpisů České republiky</w:t>
      </w:r>
      <w:r>
        <w:t xml:space="preserve">, a to se </w:t>
      </w:r>
      <w:r w:rsidRPr="00A87DB3">
        <w:t xml:space="preserve">splatností </w:t>
      </w:r>
      <w:r w:rsidR="00A87DB3">
        <w:t>15</w:t>
      </w:r>
      <w:r w:rsidRPr="00A87DB3">
        <w:t xml:space="preserve"> dnů. </w:t>
      </w:r>
    </w:p>
    <w:p w14:paraId="5D6D12C4" w14:textId="4E7FAF30" w:rsidR="007F0219" w:rsidRDefault="007F0219">
      <w:pPr>
        <w:numPr>
          <w:ilvl w:val="0"/>
          <w:numId w:val="3"/>
        </w:numPr>
        <w:jc w:val="both"/>
      </w:pPr>
      <w:r>
        <w:t>Stane-li se za trvání smluvního vztahu dle této smlouvy poskytovatel plátcem DPH, připoč</w:t>
      </w:r>
      <w:r w:rsidR="00053013">
        <w:t>t</w:t>
      </w:r>
      <w:r>
        <w:t>e se k jím fakturované odměně částka DPH v soul</w:t>
      </w:r>
      <w:r w:rsidR="00EF4329">
        <w:t>a</w:t>
      </w:r>
      <w:r>
        <w:t xml:space="preserve">du s obecně závaznými právními předpisy. </w:t>
      </w:r>
      <w:r w:rsidR="00E92762">
        <w:t xml:space="preserve">Smluvní strany </w:t>
      </w:r>
      <w:r>
        <w:t xml:space="preserve">pro takovýto případ </w:t>
      </w:r>
      <w:r w:rsidR="00E92762">
        <w:t xml:space="preserve">dále sjednávají, že </w:t>
      </w:r>
      <w:r w:rsidR="00EF4329">
        <w:t xml:space="preserve">faktury poskytovatelem vystavené budou mít v takovém případě náležitosti daňového dokladu dle obecně závazných právních předpisů a </w:t>
      </w:r>
      <w:r w:rsidR="00135059">
        <w:t xml:space="preserve">tyto </w:t>
      </w:r>
      <w:r w:rsidR="00E92762">
        <w:t xml:space="preserve">daňové doklady vystavené zhotovitelem dle této smlouvy mohou mít </w:t>
      </w:r>
      <w:r w:rsidR="003C0249">
        <w:t xml:space="preserve">elektronickou formu v souladu s § 26 odst. 3 zákona o dani z přidané hodnoty. </w:t>
      </w:r>
    </w:p>
    <w:p w14:paraId="459221AB" w14:textId="3AAD1010" w:rsidR="00A17E3D" w:rsidRDefault="00053013" w:rsidP="00494AD6">
      <w:pPr>
        <w:numPr>
          <w:ilvl w:val="0"/>
          <w:numId w:val="3"/>
        </w:numPr>
        <w:jc w:val="both"/>
      </w:pPr>
      <w:r>
        <w:t>Smluvní strany sjednávají</w:t>
      </w:r>
      <w:r w:rsidR="005C0AC7">
        <w:t xml:space="preserve"> za účelem zajištění ověřitelnosti </w:t>
      </w:r>
      <w:r w:rsidR="00C31492">
        <w:t xml:space="preserve">rozsahu </w:t>
      </w:r>
      <w:r w:rsidR="005C0AC7">
        <w:t>a kvality služeb poskytovatele dle této</w:t>
      </w:r>
      <w:r>
        <w:t xml:space="preserve"> smlouvy</w:t>
      </w:r>
      <w:r w:rsidR="005C0AC7">
        <w:t xml:space="preserve"> právo objednatele vyzvat poskytovatele, aby důvěryhodné třetí osobě, společně vybrané smluvními stranami nebo jednostranně vybrané objednatelem</w:t>
      </w:r>
      <w:r w:rsidR="00C31492">
        <w:t xml:space="preserve"> </w:t>
      </w:r>
      <w:r w:rsidR="005C0AC7">
        <w:t xml:space="preserve">a přijetím písemného závazku mlčenlivosti takovou osobou, </w:t>
      </w:r>
      <w:r w:rsidR="00494AD6">
        <w:t>zpřístupnil</w:t>
      </w:r>
      <w:r w:rsidR="003305A0">
        <w:t xml:space="preserve"> </w:t>
      </w:r>
      <w:r w:rsidR="003305A0" w:rsidRPr="00C31492">
        <w:t>do 15 dnů</w:t>
      </w:r>
      <w:r w:rsidR="003305A0">
        <w:t xml:space="preserve"> ode dne doručení výzvy</w:t>
      </w:r>
      <w:r w:rsidR="00494AD6">
        <w:t xml:space="preserve"> evidenci klientů vč. jejich kontaktních údajů v rozsahu požadované odměny. Takováto třetí osoba pak </w:t>
      </w:r>
      <w:r w:rsidR="00CE6902">
        <w:t xml:space="preserve">bez zbytečného odkladu </w:t>
      </w:r>
      <w:r w:rsidR="00494AD6">
        <w:t xml:space="preserve">ověří správnost údajů vykazovaných poskytovatelem, aniž by však údaje o konkrétních klientech zpřístupnila objednateli. </w:t>
      </w:r>
    </w:p>
    <w:p w14:paraId="4AE5D621" w14:textId="77777777" w:rsidR="00494AD6" w:rsidRDefault="00494AD6" w:rsidP="00494AD6">
      <w:pPr>
        <w:ind w:left="360"/>
        <w:jc w:val="both"/>
      </w:pPr>
    </w:p>
    <w:p w14:paraId="12226C53" w14:textId="77777777" w:rsidR="008D2DA7" w:rsidRDefault="008D2DA7" w:rsidP="008D2DA7">
      <w:pPr>
        <w:jc w:val="center"/>
        <w:rPr>
          <w:b/>
        </w:rPr>
      </w:pPr>
      <w:r w:rsidRPr="008D2DA7">
        <w:rPr>
          <w:b/>
        </w:rPr>
        <w:t>III.</w:t>
      </w:r>
    </w:p>
    <w:p w14:paraId="20EF02EC" w14:textId="024620E8" w:rsidR="00D853D3" w:rsidRDefault="00D853D3" w:rsidP="00D853D3">
      <w:pPr>
        <w:pStyle w:val="11"/>
        <w:numPr>
          <w:ilvl w:val="0"/>
          <w:numId w:val="9"/>
        </w:numPr>
        <w:tabs>
          <w:tab w:val="left" w:pos="708"/>
        </w:tabs>
        <w:spacing w:before="0" w:after="0"/>
        <w:jc w:val="both"/>
        <w:rPr>
          <w:sz w:val="22"/>
        </w:rPr>
      </w:pPr>
      <w:r>
        <w:rPr>
          <w:sz w:val="22"/>
        </w:rPr>
        <w:t>Poskytovatel je při plnění této smlouvy povinen postupovat s odbornou péčí a v souladu s obecně závaznými právními předpisy a oborovými standardy</w:t>
      </w:r>
      <w:r w:rsidR="00730204">
        <w:rPr>
          <w:sz w:val="22"/>
        </w:rPr>
        <w:t xml:space="preserve">, zejména pak v souladu s Etickým kodexem pracovníků vysokoškolských poraden, jak je publikován na síti internet: </w:t>
      </w:r>
      <w:hyperlink r:id="rId17" w:history="1">
        <w:r w:rsidR="00730204" w:rsidRPr="00AC0D1E">
          <w:rPr>
            <w:rStyle w:val="Hypertextovodkaz"/>
            <w:sz w:val="22"/>
          </w:rPr>
          <w:t>https://www.asociacevsp.cz/o-nas/eticky-kodex/</w:t>
        </w:r>
      </w:hyperlink>
      <w:r>
        <w:rPr>
          <w:sz w:val="22"/>
        </w:rPr>
        <w:t xml:space="preserve">. </w:t>
      </w:r>
    </w:p>
    <w:p w14:paraId="34491010" w14:textId="3CC3CDD8" w:rsidR="00A07591" w:rsidRPr="00A07591" w:rsidRDefault="00A07591" w:rsidP="00A07591">
      <w:pPr>
        <w:pStyle w:val="11"/>
        <w:numPr>
          <w:ilvl w:val="0"/>
          <w:numId w:val="9"/>
        </w:numPr>
        <w:tabs>
          <w:tab w:val="left" w:pos="708"/>
        </w:tabs>
        <w:spacing w:before="0" w:after="0"/>
        <w:jc w:val="both"/>
        <w:rPr>
          <w:sz w:val="22"/>
        </w:rPr>
      </w:pPr>
      <w:r>
        <w:rPr>
          <w:sz w:val="22"/>
        </w:rPr>
        <w:t xml:space="preserve">Poskytovatel je povinen nakládat s osobnímu údaji, k nimž získá přístup v souvislosti s plněním této smlouvy, výlučně v souladu s </w:t>
      </w:r>
      <w:r w:rsidRPr="00A07591">
        <w:rPr>
          <w:sz w:val="22"/>
        </w:rPr>
        <w:t>Nařízení</w:t>
      </w:r>
      <w:r>
        <w:rPr>
          <w:sz w:val="22"/>
        </w:rPr>
        <w:t>m</w:t>
      </w:r>
      <w:r w:rsidRPr="00A07591">
        <w:rPr>
          <w:sz w:val="22"/>
        </w:rPr>
        <w:t xml:space="preserve"> Evropského parlamentu a Rady (EU) 2016/679 ze dne 27. dubna 2016 o ochraně fyzických osob v souvislosti se zpracováním osobních údajů a o volném pohybu těchto údajů a o zrušení směrnice 95/46/ES</w:t>
      </w:r>
      <w:r>
        <w:rPr>
          <w:sz w:val="22"/>
        </w:rPr>
        <w:t xml:space="preserve">, a příslušnými vnitrostátními předpisy, zejm. zákonem č. 110/2019 Sb., o zpracování osobních údajů, ve znění pozdějších předpisů. </w:t>
      </w:r>
    </w:p>
    <w:p w14:paraId="7ED95742" w14:textId="2FFCF9E7" w:rsidR="00366BD7" w:rsidRPr="00366BD7" w:rsidRDefault="00A07591" w:rsidP="009F4D64">
      <w:pPr>
        <w:pStyle w:val="11"/>
        <w:numPr>
          <w:ilvl w:val="0"/>
          <w:numId w:val="9"/>
        </w:numPr>
        <w:tabs>
          <w:tab w:val="left" w:pos="708"/>
        </w:tabs>
        <w:spacing w:before="0" w:after="0"/>
        <w:jc w:val="both"/>
        <w:rPr>
          <w:b/>
        </w:rPr>
      </w:pPr>
      <w:r>
        <w:rPr>
          <w:sz w:val="22"/>
        </w:rPr>
        <w:lastRenderedPageBreak/>
        <w:t>N</w:t>
      </w:r>
      <w:r w:rsidR="009F4D64">
        <w:rPr>
          <w:sz w:val="22"/>
        </w:rPr>
        <w:t>estanoví</w:t>
      </w:r>
      <w:r>
        <w:rPr>
          <w:sz w:val="22"/>
        </w:rPr>
        <w:t>-</w:t>
      </w:r>
      <w:r w:rsidR="009F4D64">
        <w:rPr>
          <w:sz w:val="22"/>
        </w:rPr>
        <w:t xml:space="preserve">li jinak </w:t>
      </w:r>
      <w:r>
        <w:rPr>
          <w:sz w:val="22"/>
        </w:rPr>
        <w:t xml:space="preserve">obecně závazný právní předpis, tato smlouva nebo vykonatelné rozhodnutí orgánu moci veřejné, </w:t>
      </w:r>
      <w:r w:rsidR="00A31508" w:rsidRPr="009F4D64">
        <w:rPr>
          <w:sz w:val="22"/>
        </w:rPr>
        <w:t>j</w:t>
      </w:r>
      <w:r w:rsidR="00F81B5F" w:rsidRPr="009F4D64">
        <w:rPr>
          <w:sz w:val="22"/>
        </w:rPr>
        <w:t>e poskytovatel povinen</w:t>
      </w:r>
      <w:r w:rsidR="00A31508" w:rsidRPr="009F4D64">
        <w:rPr>
          <w:sz w:val="22"/>
        </w:rPr>
        <w:t xml:space="preserve"> zachovávat mlčenlivost o všech skutečnostech a informacích, o kterých se dozví v souvislosti s</w:t>
      </w:r>
      <w:r w:rsidR="00F81B5F" w:rsidRPr="009F4D64">
        <w:rPr>
          <w:sz w:val="22"/>
        </w:rPr>
        <w:t> poskytováním služeb dle této smlouvy</w:t>
      </w:r>
      <w:r w:rsidR="00F703F7">
        <w:rPr>
          <w:sz w:val="22"/>
        </w:rPr>
        <w:t>, a to bez časového omezení</w:t>
      </w:r>
      <w:r w:rsidR="00A31508" w:rsidRPr="009F4D64">
        <w:rPr>
          <w:sz w:val="22"/>
        </w:rPr>
        <w:t xml:space="preserve"> i po skončení smluvního vztahu.</w:t>
      </w:r>
      <w:r w:rsidR="00366BD7">
        <w:rPr>
          <w:sz w:val="22"/>
        </w:rPr>
        <w:t xml:space="preserve"> Poru</w:t>
      </w:r>
      <w:r w:rsidR="007A7D93">
        <w:rPr>
          <w:sz w:val="22"/>
        </w:rPr>
        <w:t>š</w:t>
      </w:r>
      <w:r w:rsidR="00366BD7">
        <w:rPr>
          <w:sz w:val="22"/>
        </w:rPr>
        <w:t>ením povinnosti mlčenlivosti není přiměřené a rozumné nakládání s informacemi:</w:t>
      </w:r>
    </w:p>
    <w:p w14:paraId="34AC3231" w14:textId="77777777" w:rsidR="00366BD7" w:rsidRPr="00366BD7" w:rsidRDefault="00366BD7" w:rsidP="00366BD7">
      <w:pPr>
        <w:numPr>
          <w:ilvl w:val="0"/>
          <w:numId w:val="12"/>
        </w:numPr>
        <w:jc w:val="both"/>
      </w:pPr>
      <w:r w:rsidRPr="00366BD7">
        <w:t xml:space="preserve">které byly </w:t>
      </w:r>
      <w:r>
        <w:t>poskytovateli</w:t>
      </w:r>
      <w:r w:rsidRPr="00366BD7">
        <w:t xml:space="preserve"> prokazatelně známé před jejich poskytnutím či zpřístupněním;</w:t>
      </w:r>
    </w:p>
    <w:p w14:paraId="4E792F20" w14:textId="760E3B75" w:rsidR="00366BD7" w:rsidRPr="00366BD7" w:rsidRDefault="00366BD7" w:rsidP="00366BD7">
      <w:pPr>
        <w:numPr>
          <w:ilvl w:val="0"/>
          <w:numId w:val="12"/>
        </w:numPr>
        <w:jc w:val="both"/>
      </w:pPr>
      <w:r w:rsidRPr="00366BD7">
        <w:t xml:space="preserve">které byly v době, kdy byly </w:t>
      </w:r>
      <w:r>
        <w:t>poskytovateli poskytnuty</w:t>
      </w:r>
      <w:r w:rsidRPr="00366BD7">
        <w:t xml:space="preserve"> či zpřístupněny, prokazatelně veřejně známé a volně dostupné; </w:t>
      </w:r>
    </w:p>
    <w:p w14:paraId="2FB93DF2" w14:textId="077C6EF1" w:rsidR="00366BD7" w:rsidRPr="00366BD7" w:rsidRDefault="00366BD7" w:rsidP="00366BD7">
      <w:pPr>
        <w:numPr>
          <w:ilvl w:val="0"/>
          <w:numId w:val="12"/>
        </w:numPr>
        <w:jc w:val="both"/>
      </w:pPr>
      <w:r w:rsidRPr="00366BD7">
        <w:t>které se sta</w:t>
      </w:r>
      <w:r>
        <w:t>ly</w:t>
      </w:r>
      <w:r w:rsidRPr="00366BD7">
        <w:t xml:space="preserve"> veřejně známými a volně dostupnými poté, co byly </w:t>
      </w:r>
      <w:r>
        <w:t xml:space="preserve">poskytovateli </w:t>
      </w:r>
      <w:r w:rsidRPr="00366BD7">
        <w:t>poskytnuty či zpřístupněny</w:t>
      </w:r>
      <w:r>
        <w:t>,</w:t>
      </w:r>
      <w:r w:rsidRPr="00366BD7">
        <w:t xml:space="preserve"> s výjimkou případů, kdy se tyto informace stanou veřejně známými v důsledku porušení </w:t>
      </w:r>
      <w:r>
        <w:t>povinností poskytovatele</w:t>
      </w:r>
      <w:r w:rsidRPr="00366BD7">
        <w:t>;</w:t>
      </w:r>
    </w:p>
    <w:p w14:paraId="12ED5944" w14:textId="120BA93D" w:rsidR="00A31508" w:rsidRPr="00366BD7" w:rsidRDefault="00366BD7" w:rsidP="00366BD7">
      <w:pPr>
        <w:numPr>
          <w:ilvl w:val="0"/>
          <w:numId w:val="12"/>
        </w:numPr>
        <w:jc w:val="both"/>
      </w:pPr>
      <w:r w:rsidRPr="00366BD7">
        <w:t xml:space="preserve">o nichž </w:t>
      </w:r>
      <w:r w:rsidR="0089756E">
        <w:t>objednatel</w:t>
      </w:r>
      <w:r w:rsidRPr="00366BD7">
        <w:t xml:space="preserve"> </w:t>
      </w:r>
      <w:r w:rsidR="007A7D93">
        <w:t xml:space="preserve">předem </w:t>
      </w:r>
      <w:r w:rsidRPr="00366BD7">
        <w:t>písemně prohlásil, že</w:t>
      </w:r>
      <w:r w:rsidR="0089756E">
        <w:t xml:space="preserve"> </w:t>
      </w:r>
      <w:r w:rsidR="007A7D93">
        <w:t>je nepovažuje za důvěrné</w:t>
      </w:r>
      <w:r w:rsidRPr="00366BD7">
        <w:t xml:space="preserve">. </w:t>
      </w:r>
      <w:r w:rsidR="00A31508" w:rsidRPr="009F4D64">
        <w:t xml:space="preserve"> </w:t>
      </w:r>
    </w:p>
    <w:p w14:paraId="1DD672BF" w14:textId="2FFB74F3" w:rsidR="00AE544A" w:rsidRPr="00AE544A" w:rsidRDefault="00AE544A" w:rsidP="00AE544A">
      <w:pPr>
        <w:ind w:left="709"/>
        <w:jc w:val="both"/>
      </w:pPr>
      <w:r w:rsidRPr="00AE544A">
        <w:t>T</w:t>
      </w:r>
      <w:r>
        <w:t>en</w:t>
      </w:r>
      <w:r w:rsidRPr="00AE544A">
        <w:t xml:space="preserve">to </w:t>
      </w:r>
      <w:r>
        <w:t>závazek je poskytovatel povinen plnit nejen ve vztahu k důvěrným informacím a skutečnostem objednatele, ale rovněž jednotlivých klientů.</w:t>
      </w:r>
    </w:p>
    <w:p w14:paraId="2EAB82E3" w14:textId="62602774" w:rsidR="00EF488E" w:rsidRPr="00EF488E" w:rsidRDefault="00EF488E" w:rsidP="00EF488E">
      <w:pPr>
        <w:pStyle w:val="11"/>
        <w:numPr>
          <w:ilvl w:val="0"/>
          <w:numId w:val="9"/>
        </w:numPr>
        <w:tabs>
          <w:tab w:val="left" w:pos="708"/>
        </w:tabs>
        <w:spacing w:before="0" w:after="0"/>
        <w:jc w:val="both"/>
        <w:rPr>
          <w:b/>
        </w:rPr>
      </w:pPr>
      <w:r>
        <w:rPr>
          <w:sz w:val="22"/>
        </w:rPr>
        <w:t xml:space="preserve">Smluvní strany jsou povinny plnit své povinnosti z této smlouvy řádně, včas a bez zbytečného odkladu se navzájem vyrozumět o jakýchkoli skutečnostech, které by mohly mít vliv na její plnění, a poskytovat si při plnění této smlouvy nezbytnou součinnost i v rozsahu výslovně neupraveném. </w:t>
      </w:r>
    </w:p>
    <w:p w14:paraId="6988F4BF" w14:textId="77777777" w:rsidR="00A31508" w:rsidRPr="00DC09EC" w:rsidRDefault="00A31508" w:rsidP="00DC09EC">
      <w:pPr>
        <w:pStyle w:val="11"/>
        <w:numPr>
          <w:ilvl w:val="0"/>
          <w:numId w:val="0"/>
        </w:numPr>
        <w:tabs>
          <w:tab w:val="left" w:pos="708"/>
        </w:tabs>
        <w:spacing w:before="0" w:after="0"/>
        <w:ind w:left="360"/>
        <w:rPr>
          <w:b/>
        </w:rPr>
      </w:pPr>
    </w:p>
    <w:p w14:paraId="04290B3D" w14:textId="7E1E6B3A" w:rsidR="00D853D3" w:rsidRPr="008D2DA7" w:rsidRDefault="00D853D3" w:rsidP="008D2DA7">
      <w:pPr>
        <w:jc w:val="center"/>
        <w:rPr>
          <w:b/>
        </w:rPr>
      </w:pPr>
      <w:r>
        <w:rPr>
          <w:b/>
        </w:rPr>
        <w:t xml:space="preserve">V. </w:t>
      </w:r>
    </w:p>
    <w:p w14:paraId="322E0C28" w14:textId="54885F92" w:rsidR="00EF23E9" w:rsidRPr="00EF23E9" w:rsidRDefault="00EF23E9">
      <w:pPr>
        <w:pStyle w:val="Odstavecseseznamem"/>
        <w:numPr>
          <w:ilvl w:val="0"/>
          <w:numId w:val="5"/>
        </w:numPr>
        <w:jc w:val="both"/>
        <w:rPr>
          <w:rFonts w:ascii="Calibri" w:eastAsia="Calibri" w:hAnsi="Calibri"/>
          <w:color w:val="auto"/>
          <w:kern w:val="0"/>
          <w:sz w:val="22"/>
          <w:szCs w:val="22"/>
          <w:lang w:eastAsia="en-US"/>
        </w:rPr>
      </w:pPr>
      <w:r w:rsidRPr="00EF23E9">
        <w:rPr>
          <w:rFonts w:ascii="Calibri" w:eastAsia="Calibri" w:hAnsi="Calibri"/>
          <w:color w:val="auto"/>
          <w:kern w:val="0"/>
          <w:sz w:val="22"/>
          <w:szCs w:val="22"/>
          <w:lang w:eastAsia="en-US"/>
        </w:rPr>
        <w:t>Smluvní strany berou na vědomí a souhlasí s tím, že objednatel uveřejní tuto smlouvu v souladu se zákonem č. 340/2015 Sb., o zvláštních podmínkách účinnosti některých smluv, uveřejňování těchto smluv a o registru smluv (zákon o registru smluv), ve znění pozdějších předpisů (dále jen „zákon o registru smluv“), a to neprodleně po podpisu této smlouvy.</w:t>
      </w:r>
      <w:r>
        <w:rPr>
          <w:rFonts w:ascii="Calibri" w:eastAsia="Calibri" w:hAnsi="Calibri"/>
          <w:color w:val="auto"/>
          <w:kern w:val="0"/>
          <w:sz w:val="22"/>
          <w:szCs w:val="22"/>
          <w:lang w:eastAsia="en-US"/>
        </w:rPr>
        <w:t xml:space="preserve"> </w:t>
      </w:r>
      <w:r w:rsidRPr="00EF23E9">
        <w:rPr>
          <w:rFonts w:ascii="Calibri" w:eastAsia="Calibri" w:hAnsi="Calibri"/>
          <w:color w:val="auto"/>
          <w:kern w:val="0"/>
          <w:sz w:val="22"/>
          <w:szCs w:val="22"/>
          <w:lang w:eastAsia="en-US"/>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49B4C54E" w14:textId="77777777" w:rsidR="00EF23E9" w:rsidRPr="00EF23E9" w:rsidRDefault="00EF23E9" w:rsidP="00EF23E9">
      <w:pPr>
        <w:pStyle w:val="Odstavecseseznamem"/>
        <w:numPr>
          <w:ilvl w:val="0"/>
          <w:numId w:val="5"/>
        </w:numPr>
        <w:jc w:val="both"/>
        <w:rPr>
          <w:rFonts w:ascii="Calibri" w:hAnsi="Calibri" w:cs="Calibri"/>
          <w:sz w:val="22"/>
          <w:szCs w:val="22"/>
        </w:rPr>
      </w:pPr>
      <w:r w:rsidRPr="00EF23E9">
        <w:rPr>
          <w:rFonts w:ascii="Calibri" w:eastAsia="Calibri" w:hAnsi="Calibri"/>
          <w:color w:val="auto"/>
          <w:kern w:val="0"/>
          <w:sz w:val="22"/>
          <w:szCs w:val="22"/>
          <w:lang w:eastAsia="en-US"/>
        </w:rPr>
        <w:t>Smluvní strany se dohodly, že tato smlouva nabývá účinnosti dnem uveřejnění v registru smluv podle zákona o registru smluv. Smluvní strany berou výslovně na vědomí a 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w:t>
      </w:r>
    </w:p>
    <w:p w14:paraId="187FE102" w14:textId="6BDAA0FA" w:rsidR="00970970" w:rsidRDefault="00970970" w:rsidP="00EF23E9">
      <w:pPr>
        <w:pStyle w:val="Odstavecseseznamem"/>
        <w:numPr>
          <w:ilvl w:val="0"/>
          <w:numId w:val="5"/>
        </w:numPr>
        <w:jc w:val="both"/>
        <w:rPr>
          <w:rFonts w:ascii="Calibri" w:hAnsi="Calibri" w:cs="Calibri"/>
          <w:sz w:val="22"/>
          <w:szCs w:val="22"/>
        </w:rPr>
      </w:pPr>
      <w:r>
        <w:rPr>
          <w:rFonts w:ascii="Calibri" w:hAnsi="Calibri" w:cs="Calibri"/>
          <w:sz w:val="22"/>
          <w:szCs w:val="22"/>
        </w:rPr>
        <w:t xml:space="preserve">Tato smlouva se uzavírá na dobu určitou, a to do 30. 6. 2024. </w:t>
      </w:r>
    </w:p>
    <w:p w14:paraId="55CD2494" w14:textId="37A7CD97" w:rsidR="00970970" w:rsidRDefault="00970970" w:rsidP="00EF23E9">
      <w:pPr>
        <w:pStyle w:val="Odstavecseseznamem"/>
        <w:numPr>
          <w:ilvl w:val="0"/>
          <w:numId w:val="5"/>
        </w:numPr>
        <w:jc w:val="both"/>
        <w:rPr>
          <w:rFonts w:ascii="Calibri" w:hAnsi="Calibri" w:cs="Calibri"/>
          <w:sz w:val="22"/>
          <w:szCs w:val="22"/>
        </w:rPr>
      </w:pPr>
      <w:r>
        <w:rPr>
          <w:rFonts w:ascii="Calibri" w:hAnsi="Calibri" w:cs="Calibri"/>
          <w:sz w:val="22"/>
          <w:szCs w:val="22"/>
        </w:rPr>
        <w:t xml:space="preserve">Kterákoli ze smluvních stran je oprávněna tuto smlouvu písemně vypovědět i bez uvedení důvodu s výpovědní </w:t>
      </w:r>
      <w:r w:rsidRPr="000C1EAB">
        <w:rPr>
          <w:rFonts w:ascii="Calibri" w:hAnsi="Calibri" w:cs="Calibri"/>
          <w:sz w:val="22"/>
          <w:szCs w:val="22"/>
        </w:rPr>
        <w:t>dobou 3 měsíců, která</w:t>
      </w:r>
      <w:r>
        <w:rPr>
          <w:rFonts w:ascii="Calibri" w:hAnsi="Calibri" w:cs="Calibri"/>
          <w:sz w:val="22"/>
          <w:szCs w:val="22"/>
        </w:rPr>
        <w:t xml:space="preserve"> počíná běžet dnem následujícím po doručení písemné výpovědi druhé smluvní straně. </w:t>
      </w:r>
    </w:p>
    <w:p w14:paraId="79145D54" w14:textId="71ACE44C" w:rsidR="00F11C78" w:rsidRPr="00644B65" w:rsidRDefault="00F11C78" w:rsidP="00EF23E9">
      <w:pPr>
        <w:pStyle w:val="Odstavecseseznamem"/>
        <w:numPr>
          <w:ilvl w:val="0"/>
          <w:numId w:val="5"/>
        </w:numPr>
        <w:jc w:val="both"/>
        <w:rPr>
          <w:rFonts w:ascii="Calibri" w:hAnsi="Calibri" w:cs="Calibri"/>
          <w:sz w:val="22"/>
          <w:szCs w:val="22"/>
        </w:rPr>
      </w:pPr>
      <w:r w:rsidRPr="00644B65">
        <w:rPr>
          <w:rFonts w:ascii="Calibri" w:hAnsi="Calibri" w:cs="Calibri"/>
          <w:sz w:val="22"/>
          <w:szCs w:val="22"/>
        </w:rPr>
        <w:t>Kterákoli ze smluvních stran je</w:t>
      </w:r>
      <w:r w:rsidR="00970970">
        <w:rPr>
          <w:rFonts w:ascii="Calibri" w:hAnsi="Calibri" w:cs="Calibri"/>
          <w:sz w:val="22"/>
          <w:szCs w:val="22"/>
        </w:rPr>
        <w:t xml:space="preserve"> dále</w:t>
      </w:r>
      <w:r w:rsidRPr="00644B65">
        <w:rPr>
          <w:rFonts w:ascii="Calibri" w:hAnsi="Calibri" w:cs="Calibri"/>
          <w:sz w:val="22"/>
          <w:szCs w:val="22"/>
        </w:rPr>
        <w:t xml:space="preserve"> oprávněna od této smlouvy odstoupit v</w:t>
      </w:r>
      <w:r>
        <w:rPr>
          <w:rFonts w:ascii="Calibri" w:hAnsi="Calibri" w:cs="Calibri"/>
          <w:sz w:val="22"/>
          <w:szCs w:val="22"/>
        </w:rPr>
        <w:t xml:space="preserve"> případech stanovených zákonem, a </w:t>
      </w:r>
      <w:r w:rsidR="008D2D07">
        <w:rPr>
          <w:rFonts w:ascii="Calibri" w:hAnsi="Calibri" w:cs="Calibri"/>
          <w:sz w:val="22"/>
          <w:szCs w:val="22"/>
        </w:rPr>
        <w:t>rovněž</w:t>
      </w:r>
      <w:r>
        <w:rPr>
          <w:rFonts w:ascii="Calibri" w:hAnsi="Calibri" w:cs="Calibri"/>
          <w:sz w:val="22"/>
          <w:szCs w:val="22"/>
        </w:rPr>
        <w:t xml:space="preserve"> v</w:t>
      </w:r>
      <w:r w:rsidRPr="00644B65">
        <w:rPr>
          <w:rFonts w:ascii="Calibri" w:hAnsi="Calibri" w:cs="Calibri"/>
          <w:sz w:val="22"/>
          <w:szCs w:val="22"/>
        </w:rPr>
        <w:t> případě:</w:t>
      </w:r>
    </w:p>
    <w:p w14:paraId="1D4D572E" w14:textId="790224F6" w:rsidR="00F11C78" w:rsidRPr="00644B65" w:rsidRDefault="00F11C78" w:rsidP="00F11C78">
      <w:pPr>
        <w:pStyle w:val="Odstavecseseznamem"/>
        <w:numPr>
          <w:ilvl w:val="1"/>
          <w:numId w:val="5"/>
        </w:numPr>
        <w:jc w:val="both"/>
        <w:rPr>
          <w:rFonts w:ascii="Calibri" w:hAnsi="Calibri" w:cs="Calibri"/>
          <w:sz w:val="22"/>
          <w:szCs w:val="22"/>
        </w:rPr>
      </w:pPr>
      <w:r w:rsidRPr="00644B65">
        <w:rPr>
          <w:rFonts w:ascii="Calibri" w:hAnsi="Calibri" w:cs="Calibri"/>
          <w:sz w:val="22"/>
          <w:szCs w:val="22"/>
        </w:rPr>
        <w:t xml:space="preserve">ztráty oprávnění </w:t>
      </w:r>
      <w:r w:rsidR="00EF23E9">
        <w:rPr>
          <w:rFonts w:ascii="Calibri" w:hAnsi="Calibri" w:cs="Calibri"/>
          <w:sz w:val="22"/>
          <w:szCs w:val="22"/>
        </w:rPr>
        <w:t>poskytovatele</w:t>
      </w:r>
      <w:r>
        <w:rPr>
          <w:rFonts w:ascii="Calibri" w:hAnsi="Calibri" w:cs="Calibri"/>
          <w:sz w:val="22"/>
          <w:szCs w:val="22"/>
        </w:rPr>
        <w:t xml:space="preserve"> </w:t>
      </w:r>
      <w:r w:rsidRPr="00644B65">
        <w:rPr>
          <w:rFonts w:ascii="Calibri" w:hAnsi="Calibri" w:cs="Calibri"/>
          <w:sz w:val="22"/>
          <w:szCs w:val="22"/>
        </w:rPr>
        <w:t>k výkonu činnosti, která je předmětem plnění dle této smlouvy</w:t>
      </w:r>
      <w:r>
        <w:rPr>
          <w:rFonts w:ascii="Calibri" w:hAnsi="Calibri" w:cs="Calibri"/>
          <w:sz w:val="22"/>
          <w:szCs w:val="22"/>
        </w:rPr>
        <w:t xml:space="preserve"> nebo je nezbytná k</w:t>
      </w:r>
      <w:r w:rsidR="00EF23E9">
        <w:rPr>
          <w:rFonts w:ascii="Calibri" w:hAnsi="Calibri" w:cs="Calibri"/>
          <w:sz w:val="22"/>
          <w:szCs w:val="22"/>
        </w:rPr>
        <w:t xml:space="preserve"> její </w:t>
      </w:r>
      <w:r>
        <w:rPr>
          <w:rFonts w:ascii="Calibri" w:hAnsi="Calibri" w:cs="Calibri"/>
          <w:sz w:val="22"/>
          <w:szCs w:val="22"/>
        </w:rPr>
        <w:t>realizaci;</w:t>
      </w:r>
    </w:p>
    <w:p w14:paraId="3B163656" w14:textId="3C78E5FC" w:rsidR="00F11C78" w:rsidRPr="00644B65" w:rsidRDefault="00F11C78" w:rsidP="00F11C78">
      <w:pPr>
        <w:pStyle w:val="Odstavecseseznamem"/>
        <w:numPr>
          <w:ilvl w:val="1"/>
          <w:numId w:val="5"/>
        </w:numPr>
        <w:jc w:val="both"/>
        <w:rPr>
          <w:rFonts w:ascii="Calibri" w:hAnsi="Calibri" w:cs="Calibri"/>
          <w:sz w:val="22"/>
          <w:szCs w:val="22"/>
        </w:rPr>
      </w:pPr>
      <w:r w:rsidRPr="00644B65">
        <w:rPr>
          <w:rFonts w:ascii="Calibri" w:hAnsi="Calibri" w:cs="Calibri"/>
          <w:sz w:val="22"/>
          <w:szCs w:val="22"/>
        </w:rPr>
        <w:t xml:space="preserve">zahájení insolvenčního řízení vůči </w:t>
      </w:r>
      <w:r w:rsidR="00EF23E9">
        <w:rPr>
          <w:rFonts w:ascii="Calibri" w:hAnsi="Calibri" w:cs="Calibri"/>
          <w:sz w:val="22"/>
          <w:szCs w:val="22"/>
        </w:rPr>
        <w:t>poskytovateli</w:t>
      </w:r>
      <w:r>
        <w:rPr>
          <w:rFonts w:ascii="Calibri" w:hAnsi="Calibri" w:cs="Calibri"/>
          <w:sz w:val="22"/>
          <w:szCs w:val="22"/>
        </w:rPr>
        <w:t>;</w:t>
      </w:r>
    </w:p>
    <w:p w14:paraId="566A8CF8" w14:textId="165F24C1" w:rsidR="00F11C78" w:rsidRPr="00EF23E9" w:rsidRDefault="00F11C78" w:rsidP="00EF23E9">
      <w:pPr>
        <w:pStyle w:val="Odstavecseseznamem"/>
        <w:numPr>
          <w:ilvl w:val="1"/>
          <w:numId w:val="5"/>
        </w:numPr>
        <w:jc w:val="both"/>
        <w:rPr>
          <w:rFonts w:ascii="Calibri" w:hAnsi="Calibri" w:cs="Calibri"/>
          <w:sz w:val="22"/>
          <w:szCs w:val="22"/>
        </w:rPr>
      </w:pPr>
      <w:r w:rsidRPr="00644B65">
        <w:rPr>
          <w:rFonts w:ascii="Calibri" w:hAnsi="Calibri" w:cs="Calibri"/>
          <w:sz w:val="22"/>
          <w:szCs w:val="22"/>
        </w:rPr>
        <w:t xml:space="preserve">zahájení exekuce proti </w:t>
      </w:r>
      <w:r>
        <w:rPr>
          <w:rFonts w:ascii="Calibri" w:hAnsi="Calibri" w:cs="Calibri"/>
          <w:sz w:val="22"/>
          <w:szCs w:val="22"/>
        </w:rPr>
        <w:t>kterékoli</w:t>
      </w:r>
      <w:r w:rsidRPr="00644B65">
        <w:rPr>
          <w:rFonts w:ascii="Calibri" w:hAnsi="Calibri" w:cs="Calibri"/>
          <w:sz w:val="22"/>
          <w:szCs w:val="22"/>
        </w:rPr>
        <w:t xml:space="preserve"> smluvní straně</w:t>
      </w:r>
      <w:r w:rsidRPr="00EF23E9">
        <w:rPr>
          <w:rFonts w:cs="Calibri"/>
        </w:rPr>
        <w:t>.</w:t>
      </w:r>
    </w:p>
    <w:p w14:paraId="50AEE40E" w14:textId="77777777" w:rsidR="00C154C4" w:rsidRDefault="00C154C4" w:rsidP="00C154C4">
      <w:pPr>
        <w:pStyle w:val="11"/>
        <w:numPr>
          <w:ilvl w:val="0"/>
          <w:numId w:val="5"/>
        </w:numPr>
        <w:tabs>
          <w:tab w:val="left" w:pos="708"/>
        </w:tabs>
        <w:spacing w:before="0" w:after="0"/>
        <w:jc w:val="both"/>
        <w:rPr>
          <w:sz w:val="22"/>
        </w:rPr>
      </w:pPr>
      <w:r>
        <w:rPr>
          <w:sz w:val="22"/>
        </w:rPr>
        <w:t>Není-li touto smlouvou sjed</w:t>
      </w:r>
      <w:r w:rsidR="00F61AC3">
        <w:rPr>
          <w:sz w:val="22"/>
        </w:rPr>
        <w:t>n</w:t>
      </w:r>
      <w:r>
        <w:rPr>
          <w:sz w:val="22"/>
        </w:rPr>
        <w:t>áno jinak, může být tato smlouvy měněna a doplňována výlučně vzestupně číslovanými písemnými dodatky podepsanými k tomu oprávněnými zástupci obou Smluvních stran.</w:t>
      </w:r>
    </w:p>
    <w:p w14:paraId="606FBE62" w14:textId="117BDF1B" w:rsidR="00A17E3D" w:rsidRDefault="005F4382" w:rsidP="00A17E3D">
      <w:pPr>
        <w:numPr>
          <w:ilvl w:val="0"/>
          <w:numId w:val="5"/>
        </w:numPr>
        <w:jc w:val="both"/>
      </w:pPr>
      <w:r>
        <w:t xml:space="preserve">V rozsahu touto smlouvou výslovně neupraveném se vztah založený touto smlouvou a otázky s ním související řídí obecně závaznými právními předpisy České republiky. </w:t>
      </w:r>
    </w:p>
    <w:p w14:paraId="39E79283" w14:textId="77777777" w:rsidR="00C154C4" w:rsidRPr="00F46982" w:rsidRDefault="00C154C4" w:rsidP="00C154C4">
      <w:pPr>
        <w:pStyle w:val="Odstavecseseznamem"/>
        <w:numPr>
          <w:ilvl w:val="0"/>
          <w:numId w:val="5"/>
        </w:numPr>
        <w:jc w:val="both"/>
        <w:rPr>
          <w:rFonts w:ascii="Calibri" w:hAnsi="Calibri" w:cs="Calibri"/>
          <w:sz w:val="22"/>
          <w:szCs w:val="22"/>
        </w:rPr>
      </w:pPr>
      <w:r w:rsidRPr="00F46982">
        <w:rPr>
          <w:rFonts w:ascii="Calibri" w:hAnsi="Calibri" w:cs="Calibri"/>
          <w:sz w:val="22"/>
          <w:szCs w:val="22"/>
        </w:rPr>
        <w:lastRenderedPageBreak/>
        <w:t xml:space="preserve">Tato smlouva je </w:t>
      </w:r>
      <w:r w:rsidRPr="000C1EAB">
        <w:rPr>
          <w:rFonts w:ascii="Calibri" w:hAnsi="Calibri" w:cs="Calibri"/>
          <w:sz w:val="22"/>
          <w:szCs w:val="22"/>
        </w:rPr>
        <w:t>vyhotovena ve dvou stejnopisech, z nichž</w:t>
      </w:r>
      <w:r w:rsidRPr="00F46982">
        <w:rPr>
          <w:rFonts w:ascii="Calibri" w:hAnsi="Calibri" w:cs="Calibri"/>
          <w:sz w:val="22"/>
          <w:szCs w:val="22"/>
        </w:rPr>
        <w:t xml:space="preserve"> každá ze smluvních stran obdrží po jednom.</w:t>
      </w:r>
    </w:p>
    <w:p w14:paraId="03EC8E6D" w14:textId="77777777" w:rsidR="00C154C4" w:rsidRDefault="00C154C4" w:rsidP="00C154C4">
      <w:pPr>
        <w:pStyle w:val="Odstavecseseznamem"/>
        <w:numPr>
          <w:ilvl w:val="0"/>
          <w:numId w:val="5"/>
        </w:numPr>
        <w:jc w:val="both"/>
        <w:rPr>
          <w:rFonts w:ascii="Calibri" w:hAnsi="Calibri" w:cs="Calibri"/>
          <w:sz w:val="22"/>
          <w:szCs w:val="22"/>
        </w:rPr>
      </w:pPr>
      <w:r w:rsidRPr="00F46982">
        <w:rPr>
          <w:rFonts w:ascii="Calibri" w:hAnsi="Calibri" w:cs="Calibri"/>
          <w:sz w:val="22"/>
          <w:szCs w:val="22"/>
        </w:rPr>
        <w:t>Smluvní strany se zavazují řešit případné spory přednostně dohodou.</w:t>
      </w:r>
    </w:p>
    <w:p w14:paraId="25208F1E" w14:textId="77777777" w:rsidR="00C154C4" w:rsidRDefault="00C154C4" w:rsidP="00C154C4">
      <w:pPr>
        <w:jc w:val="both"/>
      </w:pPr>
    </w:p>
    <w:p w14:paraId="59A80EAD" w14:textId="77777777" w:rsidR="00723D64" w:rsidRDefault="00723D64" w:rsidP="004E7FF3">
      <w:pPr>
        <w:jc w:val="both"/>
        <w:rPr>
          <w:b/>
          <w:bCs/>
        </w:rPr>
      </w:pPr>
    </w:p>
    <w:p w14:paraId="1F47D92B" w14:textId="77777777" w:rsidR="00723D64" w:rsidRDefault="00723D64" w:rsidP="004E7FF3">
      <w:pPr>
        <w:jc w:val="both"/>
        <w:rPr>
          <w:b/>
          <w:bCs/>
        </w:rPr>
      </w:pPr>
    </w:p>
    <w:p w14:paraId="73027CD1" w14:textId="610137DA" w:rsidR="00BB6D7C" w:rsidRDefault="00BB6D7C" w:rsidP="0D714379">
      <w:pPr>
        <w:jc w:val="both"/>
        <w:rPr>
          <w:rFonts w:asciiTheme="minorHAnsi" w:eastAsiaTheme="minorEastAsia" w:hAnsiTheme="minorHAnsi" w:cstheme="minorBidi"/>
          <w:b/>
          <w:bCs/>
        </w:rPr>
      </w:pPr>
      <w:r w:rsidRPr="0D714379">
        <w:rPr>
          <w:rFonts w:asciiTheme="minorHAnsi" w:eastAsiaTheme="minorEastAsia" w:hAnsiTheme="minorHAnsi" w:cstheme="minorBidi"/>
          <w:b/>
          <w:bCs/>
        </w:rPr>
        <w:t>Příloha:</w:t>
      </w:r>
    </w:p>
    <w:p w14:paraId="4EE19A0A" w14:textId="013257BC" w:rsidR="3E218712" w:rsidRDefault="3E218712" w:rsidP="0D714379">
      <w:pPr>
        <w:pStyle w:val="Odstavecseseznamem"/>
        <w:numPr>
          <w:ilvl w:val="0"/>
          <w:numId w:val="13"/>
        </w:numPr>
        <w:jc w:val="both"/>
        <w:rPr>
          <w:rFonts w:asciiTheme="minorHAnsi" w:eastAsiaTheme="minorEastAsia" w:hAnsiTheme="minorHAnsi" w:cstheme="minorBidi"/>
          <w:sz w:val="22"/>
          <w:szCs w:val="22"/>
        </w:rPr>
      </w:pPr>
      <w:r w:rsidRPr="0D714379">
        <w:rPr>
          <w:rFonts w:asciiTheme="minorHAnsi" w:eastAsiaTheme="minorEastAsia" w:hAnsiTheme="minorHAnsi" w:cstheme="minorBidi"/>
          <w:sz w:val="22"/>
          <w:szCs w:val="22"/>
        </w:rPr>
        <w:t>Informovaný souhlas a individuální poradenský kontrakt</w:t>
      </w:r>
    </w:p>
    <w:p w14:paraId="486435A5" w14:textId="102F07AD" w:rsidR="005E4EED" w:rsidRDefault="00976C46" w:rsidP="0D714379">
      <w:pPr>
        <w:pStyle w:val="Odstavecseseznamem"/>
        <w:numPr>
          <w:ilvl w:val="0"/>
          <w:numId w:val="13"/>
        </w:numPr>
        <w:jc w:val="both"/>
        <w:rPr>
          <w:rFonts w:asciiTheme="minorHAnsi" w:eastAsiaTheme="minorEastAsia" w:hAnsiTheme="minorHAnsi" w:cstheme="minorBidi"/>
          <w:sz w:val="22"/>
          <w:szCs w:val="22"/>
        </w:rPr>
      </w:pPr>
      <w:r w:rsidRPr="00976C46">
        <w:rPr>
          <w:rFonts w:asciiTheme="minorHAnsi" w:eastAsiaTheme="minorEastAsia" w:hAnsiTheme="minorHAnsi" w:cstheme="minorBidi"/>
          <w:sz w:val="22"/>
          <w:szCs w:val="22"/>
        </w:rPr>
        <w:t>Text na webové stránky AMU s popisem služby a metodiky</w:t>
      </w:r>
    </w:p>
    <w:p w14:paraId="370F132D" w14:textId="77777777" w:rsidR="004E7FF3" w:rsidRDefault="004E7FF3" w:rsidP="004E7FF3">
      <w:pPr>
        <w:jc w:val="both"/>
        <w:rPr>
          <w:rFonts w:asciiTheme="minorHAnsi" w:eastAsiaTheme="minorEastAsia" w:hAnsiTheme="minorHAnsi" w:cstheme="minorBidi"/>
          <w:b/>
        </w:rPr>
      </w:pPr>
    </w:p>
    <w:p w14:paraId="585F6E07" w14:textId="77777777" w:rsidR="004E7FF3" w:rsidRDefault="004E7FF3" w:rsidP="004E7FF3">
      <w:pPr>
        <w:jc w:val="both"/>
        <w:rPr>
          <w:rFonts w:asciiTheme="minorHAnsi" w:eastAsiaTheme="minorEastAsia" w:hAnsiTheme="minorHAnsi" w:cstheme="minorBidi"/>
          <w:b/>
        </w:rPr>
      </w:pPr>
    </w:p>
    <w:p w14:paraId="4003A09D" w14:textId="77777777" w:rsidR="00C154C4" w:rsidRDefault="00C154C4" w:rsidP="00C154C4">
      <w:pPr>
        <w:jc w:val="both"/>
        <w:rPr>
          <w:rFonts w:asciiTheme="minorHAnsi" w:eastAsiaTheme="minorEastAsia" w:hAnsiTheme="minorHAnsi" w:cstheme="minorBidi"/>
        </w:rPr>
      </w:pPr>
    </w:p>
    <w:p w14:paraId="5C8B2335" w14:textId="77777777" w:rsidR="00976C46" w:rsidRDefault="00976C46" w:rsidP="00C154C4">
      <w:pPr>
        <w:jc w:val="both"/>
        <w:rPr>
          <w:rFonts w:asciiTheme="minorHAnsi" w:eastAsiaTheme="minorEastAsia" w:hAnsiTheme="minorHAnsi" w:cstheme="minorBidi"/>
        </w:rPr>
      </w:pPr>
    </w:p>
    <w:p w14:paraId="66358285" w14:textId="77777777" w:rsidR="00C154C4" w:rsidRDefault="00C154C4" w:rsidP="00C154C4">
      <w:pPr>
        <w:jc w:val="both"/>
        <w:rPr>
          <w:rFonts w:asciiTheme="minorHAnsi" w:eastAsiaTheme="minorEastAsia" w:hAnsiTheme="minorHAnsi" w:cstheme="minorBidi"/>
        </w:rPr>
      </w:pPr>
    </w:p>
    <w:p w14:paraId="2DDD2034" w14:textId="77777777" w:rsidR="00C154C4" w:rsidRDefault="00C154C4" w:rsidP="00C154C4">
      <w:pPr>
        <w:jc w:val="both"/>
        <w:rPr>
          <w:rFonts w:asciiTheme="minorHAnsi" w:eastAsiaTheme="minorEastAsia" w:hAnsiTheme="minorHAnsi" w:cstheme="minorBidi"/>
        </w:rPr>
      </w:pPr>
    </w:p>
    <w:p w14:paraId="17293659" w14:textId="77777777" w:rsidR="00C154C4" w:rsidRDefault="00C154C4" w:rsidP="00C154C4">
      <w:pPr>
        <w:jc w:val="both"/>
        <w:rPr>
          <w:rFonts w:asciiTheme="minorHAnsi" w:eastAsiaTheme="minorEastAsia" w:hAnsiTheme="minorHAnsi" w:cstheme="minorBidi"/>
        </w:rPr>
      </w:pPr>
    </w:p>
    <w:p w14:paraId="2316A470" w14:textId="77777777" w:rsidR="00C154C4" w:rsidRDefault="00C154C4" w:rsidP="00C154C4">
      <w:pPr>
        <w:jc w:val="both"/>
        <w:rPr>
          <w:rFonts w:asciiTheme="minorHAnsi" w:eastAsiaTheme="minorEastAsia" w:hAnsiTheme="minorHAnsi" w:cstheme="minorBidi"/>
        </w:rPr>
      </w:pPr>
      <w:r w:rsidRPr="0D714379">
        <w:rPr>
          <w:rFonts w:asciiTheme="minorHAnsi" w:eastAsiaTheme="minorEastAsia" w:hAnsiTheme="minorHAnsi" w:cstheme="minorBidi"/>
        </w:rPr>
        <w:t>_________________________</w:t>
      </w:r>
      <w:r>
        <w:tab/>
      </w:r>
      <w:r>
        <w:tab/>
      </w:r>
      <w:r>
        <w:tab/>
      </w:r>
      <w:r>
        <w:tab/>
      </w:r>
      <w:r>
        <w:tab/>
      </w:r>
      <w:r w:rsidRPr="0D714379">
        <w:rPr>
          <w:rFonts w:asciiTheme="minorHAnsi" w:eastAsiaTheme="minorEastAsia" w:hAnsiTheme="minorHAnsi" w:cstheme="minorBidi"/>
        </w:rPr>
        <w:t>_________________________</w:t>
      </w:r>
    </w:p>
    <w:p w14:paraId="36AF27B1" w14:textId="14244F51" w:rsidR="00C154C4" w:rsidRPr="00C154C4" w:rsidRDefault="00C154C4" w:rsidP="00C154C4">
      <w:pPr>
        <w:rPr>
          <w:rFonts w:asciiTheme="minorHAnsi" w:eastAsiaTheme="minorEastAsia" w:hAnsiTheme="minorHAnsi" w:cstheme="minorBidi"/>
          <w:b/>
        </w:rPr>
      </w:pPr>
      <w:r w:rsidRPr="0D714379">
        <w:rPr>
          <w:rFonts w:asciiTheme="minorHAnsi" w:eastAsiaTheme="minorEastAsia" w:hAnsiTheme="minorHAnsi" w:cstheme="minorBidi"/>
          <w:b/>
        </w:rPr>
        <w:t>za objednatele</w:t>
      </w:r>
      <w:r>
        <w:tab/>
      </w:r>
      <w:r>
        <w:tab/>
      </w:r>
      <w:r>
        <w:tab/>
      </w:r>
      <w:r>
        <w:tab/>
      </w:r>
      <w:r>
        <w:tab/>
      </w:r>
      <w:r>
        <w:tab/>
      </w:r>
      <w:r>
        <w:tab/>
      </w:r>
      <w:r w:rsidRPr="0D714379">
        <w:rPr>
          <w:rFonts w:asciiTheme="minorHAnsi" w:eastAsiaTheme="minorEastAsia" w:hAnsiTheme="minorHAnsi" w:cstheme="minorBidi"/>
          <w:b/>
        </w:rPr>
        <w:t xml:space="preserve">poskytovatel </w:t>
      </w:r>
    </w:p>
    <w:p w14:paraId="78928451" w14:textId="1D8F922F" w:rsidR="003E0817" w:rsidRDefault="003E0817">
      <w:pPr>
        <w:rPr>
          <w:rFonts w:asciiTheme="minorHAnsi" w:eastAsiaTheme="minorEastAsia" w:hAnsiTheme="minorHAnsi" w:cstheme="minorBidi"/>
        </w:rPr>
      </w:pPr>
      <w:r>
        <w:rPr>
          <w:rFonts w:asciiTheme="minorHAnsi" w:eastAsiaTheme="minorEastAsia" w:hAnsiTheme="minorHAnsi" w:cstheme="minorBidi"/>
        </w:rPr>
        <w:br w:type="page"/>
      </w:r>
    </w:p>
    <w:p w14:paraId="6744ED48" w14:textId="01D42CE2" w:rsidR="005119C0" w:rsidRDefault="005119C0">
      <w:pPr>
        <w:rPr>
          <w:rFonts w:asciiTheme="minorHAnsi" w:eastAsiaTheme="minorEastAsia" w:hAnsiTheme="minorHAnsi" w:cstheme="minorBidi"/>
        </w:rPr>
      </w:pPr>
      <w:r>
        <w:rPr>
          <w:rFonts w:asciiTheme="minorHAnsi" w:eastAsiaTheme="minorEastAsia" w:hAnsiTheme="minorHAnsi" w:cstheme="minorBidi"/>
        </w:rPr>
        <w:lastRenderedPageBreak/>
        <w:t>Příloha 1</w:t>
      </w:r>
    </w:p>
    <w:p w14:paraId="4D3E9196" w14:textId="77777777" w:rsidR="005119C0" w:rsidRDefault="005119C0">
      <w:pPr>
        <w:rPr>
          <w:rFonts w:asciiTheme="minorHAnsi" w:eastAsiaTheme="minorEastAsia" w:hAnsiTheme="minorHAnsi" w:cstheme="minorBidi"/>
        </w:rPr>
      </w:pPr>
    </w:p>
    <w:p w14:paraId="6C0309D1" w14:textId="4B9DE4EB" w:rsidR="00A94708" w:rsidRPr="00FE57F5" w:rsidRDefault="00A94708" w:rsidP="00FE57F5">
      <w:pPr>
        <w:pBdr>
          <w:top w:val="double" w:sz="12" w:space="1" w:color="0070C0"/>
          <w:left w:val="double" w:sz="12" w:space="1" w:color="0070C0"/>
          <w:bottom w:val="double" w:sz="12" w:space="1" w:color="0070C0"/>
          <w:right w:val="double" w:sz="12" w:space="1" w:color="0070C0"/>
        </w:pBdr>
        <w:tabs>
          <w:tab w:val="left" w:pos="7560"/>
        </w:tabs>
        <w:spacing w:line="216" w:lineRule="auto"/>
        <w:ind w:left="-426" w:right="-426"/>
        <w:jc w:val="center"/>
        <w:rPr>
          <w:rFonts w:ascii="Cambria" w:hAnsi="Cambria" w:cs="Calibri"/>
          <w:color w:val="000000"/>
          <w:sz w:val="24"/>
          <w:szCs w:val="24"/>
        </w:rPr>
      </w:pPr>
      <w:bookmarkStart w:id="1" w:name="_Hlk93825556"/>
      <w:bookmarkStart w:id="2" w:name="_Hlk93825490"/>
      <w:r w:rsidRPr="281E46FF">
        <w:rPr>
          <w:rFonts w:asciiTheme="minorHAnsi" w:hAnsiTheme="minorHAnsi" w:cs="Calibri"/>
          <w:b/>
          <w:color w:val="000000" w:themeColor="text1"/>
          <w:sz w:val="24"/>
          <w:szCs w:val="24"/>
        </w:rPr>
        <w:t>I</w:t>
      </w:r>
      <w:r w:rsidRPr="281E46FF">
        <w:rPr>
          <w:rFonts w:ascii="Cambria" w:hAnsi="Cambria" w:cs="Calibri"/>
          <w:b/>
          <w:color w:val="000000" w:themeColor="text1"/>
          <w:sz w:val="24"/>
          <w:szCs w:val="24"/>
        </w:rPr>
        <w:t>nformovaný souhlas a individuální poradenský kontrakt</w:t>
      </w:r>
    </w:p>
    <w:tbl>
      <w:tblPr>
        <w:tblW w:w="9720" w:type="dxa"/>
        <w:jc w:val="center"/>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ayout w:type="fixed"/>
        <w:tblLook w:val="0000" w:firstRow="0" w:lastRow="0" w:firstColumn="0" w:lastColumn="0" w:noHBand="0" w:noVBand="0"/>
      </w:tblPr>
      <w:tblGrid>
        <w:gridCol w:w="4748"/>
        <w:gridCol w:w="4972"/>
      </w:tblGrid>
      <w:tr w:rsidR="00A94708" w:rsidRPr="002E20DE" w14:paraId="28EA706C" w14:textId="77777777" w:rsidTr="4681429E">
        <w:trPr>
          <w:trHeight w:val="459"/>
          <w:jc w:val="center"/>
        </w:trPr>
        <w:tc>
          <w:tcPr>
            <w:tcW w:w="4748" w:type="dxa"/>
            <w:tcBorders>
              <w:top w:val="double" w:sz="12" w:space="0" w:color="00B0F0"/>
              <w:left w:val="double" w:sz="12" w:space="0" w:color="00B0F0"/>
              <w:bottom w:val="double" w:sz="12" w:space="0" w:color="00B0F0"/>
              <w:right w:val="double" w:sz="12" w:space="0" w:color="00B0F0"/>
            </w:tcBorders>
            <w:tcMar>
              <w:top w:w="57" w:type="dxa"/>
              <w:bottom w:w="57" w:type="dxa"/>
            </w:tcMar>
            <w:vAlign w:val="center"/>
          </w:tcPr>
          <w:p w14:paraId="4B9C7A81" w14:textId="77777777" w:rsidR="00A94708" w:rsidRPr="002E20DE" w:rsidRDefault="00A94708">
            <w:pPr>
              <w:pBdr>
                <w:top w:val="nil"/>
                <w:left w:val="nil"/>
                <w:bottom w:val="nil"/>
                <w:right w:val="nil"/>
                <w:between w:val="nil"/>
              </w:pBdr>
              <w:jc w:val="center"/>
              <w:rPr>
                <w:rFonts w:ascii="Cambria" w:hAnsi="Cambria" w:cs="Calibri"/>
                <w:color w:val="000000"/>
                <w:sz w:val="24"/>
                <w:szCs w:val="24"/>
              </w:rPr>
            </w:pPr>
            <w:r w:rsidRPr="281E46FF">
              <w:rPr>
                <w:rFonts w:ascii="Cambria" w:hAnsi="Cambria" w:cs="Calibri"/>
                <w:b/>
                <w:color w:val="000000" w:themeColor="text1"/>
                <w:sz w:val="24"/>
                <w:szCs w:val="24"/>
              </w:rPr>
              <w:t>Poskytovatelka služeb:</w:t>
            </w:r>
          </w:p>
        </w:tc>
        <w:tc>
          <w:tcPr>
            <w:tcW w:w="4972" w:type="dxa"/>
            <w:tcBorders>
              <w:top w:val="double" w:sz="12" w:space="0" w:color="00B0F0"/>
              <w:left w:val="double" w:sz="12" w:space="0" w:color="00B0F0"/>
              <w:bottom w:val="double" w:sz="12" w:space="0" w:color="00B0F0"/>
              <w:right w:val="double" w:sz="12" w:space="0" w:color="00B0F0"/>
            </w:tcBorders>
            <w:tcMar>
              <w:top w:w="57" w:type="dxa"/>
              <w:bottom w:w="57" w:type="dxa"/>
            </w:tcMar>
            <w:vAlign w:val="center"/>
          </w:tcPr>
          <w:p w14:paraId="4D149023" w14:textId="77777777" w:rsidR="00A94708" w:rsidRPr="002E20DE" w:rsidRDefault="00A94708">
            <w:pPr>
              <w:pBdr>
                <w:top w:val="nil"/>
                <w:left w:val="nil"/>
                <w:bottom w:val="nil"/>
                <w:right w:val="nil"/>
                <w:between w:val="nil"/>
              </w:pBdr>
              <w:jc w:val="center"/>
              <w:rPr>
                <w:rFonts w:ascii="Cambria" w:hAnsi="Cambria" w:cs="Calibri"/>
                <w:color w:val="000000"/>
                <w:sz w:val="24"/>
                <w:szCs w:val="24"/>
              </w:rPr>
            </w:pPr>
            <w:r w:rsidRPr="002E20DE">
              <w:rPr>
                <w:rFonts w:ascii="Cambria" w:hAnsi="Cambria" w:cs="Calibri"/>
                <w:b/>
                <w:color w:val="000000"/>
                <w:sz w:val="24"/>
                <w:szCs w:val="24"/>
              </w:rPr>
              <w:t>Klient:</w:t>
            </w:r>
          </w:p>
        </w:tc>
      </w:tr>
      <w:tr w:rsidR="00A94708" w:rsidRPr="002E20DE" w14:paraId="73C71BA9" w14:textId="77777777" w:rsidTr="4681429E">
        <w:trPr>
          <w:trHeight w:val="479"/>
          <w:jc w:val="center"/>
        </w:trPr>
        <w:tc>
          <w:tcPr>
            <w:tcW w:w="4748" w:type="dxa"/>
            <w:tcBorders>
              <w:top w:val="double" w:sz="12" w:space="0" w:color="00B0F0"/>
              <w:left w:val="double" w:sz="12" w:space="0" w:color="00B0F0"/>
              <w:right w:val="double" w:sz="12" w:space="0" w:color="00B0F0"/>
            </w:tcBorders>
            <w:tcMar>
              <w:top w:w="57" w:type="dxa"/>
              <w:bottom w:w="57" w:type="dxa"/>
            </w:tcMar>
            <w:vAlign w:val="center"/>
          </w:tcPr>
          <w:p w14:paraId="44E7B3AE" w14:textId="77777777" w:rsidR="00A94708" w:rsidRPr="002E20DE" w:rsidRDefault="00A94708">
            <w:pPr>
              <w:pBdr>
                <w:top w:val="nil"/>
                <w:left w:val="nil"/>
                <w:bottom w:val="nil"/>
                <w:right w:val="nil"/>
                <w:between w:val="nil"/>
              </w:pBdr>
              <w:jc w:val="center"/>
              <w:rPr>
                <w:rFonts w:ascii="Cambria" w:hAnsi="Cambria" w:cs="Calibri"/>
                <w:color w:val="000000"/>
              </w:rPr>
            </w:pPr>
            <w:r w:rsidRPr="002E20DE">
              <w:rPr>
                <w:rFonts w:ascii="Cambria" w:hAnsi="Cambria" w:cs="Calibri"/>
                <w:b/>
              </w:rPr>
              <w:t>Mgr. Barbora Šimková</w:t>
            </w:r>
          </w:p>
        </w:tc>
        <w:tc>
          <w:tcPr>
            <w:tcW w:w="4972" w:type="dxa"/>
            <w:tcBorders>
              <w:top w:val="double" w:sz="12" w:space="0" w:color="00B0F0"/>
              <w:left w:val="double" w:sz="12" w:space="0" w:color="00B0F0"/>
              <w:bottom w:val="double" w:sz="4" w:space="0" w:color="00B0F0"/>
              <w:right w:val="double" w:sz="12" w:space="0" w:color="00B0F0"/>
            </w:tcBorders>
            <w:tcMar>
              <w:top w:w="57" w:type="dxa"/>
              <w:bottom w:w="57" w:type="dxa"/>
            </w:tcMar>
            <w:vAlign w:val="center"/>
          </w:tcPr>
          <w:p w14:paraId="07E4E8E4" w14:textId="77777777" w:rsidR="00A94708" w:rsidRPr="002E20DE" w:rsidRDefault="00A94708">
            <w:pPr>
              <w:pBdr>
                <w:top w:val="nil"/>
                <w:left w:val="double" w:sz="12" w:space="1" w:color="00B0F0"/>
                <w:bottom w:val="nil"/>
                <w:right w:val="nil"/>
                <w:between w:val="nil"/>
              </w:pBdr>
              <w:rPr>
                <w:rFonts w:ascii="Cambria" w:hAnsi="Cambria" w:cs="Calibri"/>
                <w:color w:val="000000"/>
              </w:rPr>
            </w:pPr>
            <w:r w:rsidRPr="002E20DE">
              <w:rPr>
                <w:rFonts w:ascii="Cambria" w:hAnsi="Cambria" w:cs="Calibri"/>
                <w:color w:val="000000"/>
              </w:rPr>
              <w:t>jméno a příjmení:</w:t>
            </w:r>
          </w:p>
        </w:tc>
      </w:tr>
      <w:tr w:rsidR="00A94708" w:rsidRPr="002E20DE" w14:paraId="59DC7FFB" w14:textId="77777777" w:rsidTr="4681429E">
        <w:trPr>
          <w:jc w:val="center"/>
        </w:trPr>
        <w:tc>
          <w:tcPr>
            <w:tcW w:w="4748" w:type="dxa"/>
            <w:tcBorders>
              <w:left w:val="double" w:sz="12" w:space="0" w:color="00B0F0"/>
              <w:right w:val="double" w:sz="12" w:space="0" w:color="00B0F0"/>
            </w:tcBorders>
            <w:tcMar>
              <w:top w:w="57" w:type="dxa"/>
              <w:bottom w:w="57" w:type="dxa"/>
            </w:tcMar>
            <w:vAlign w:val="center"/>
          </w:tcPr>
          <w:p w14:paraId="387D225F" w14:textId="77777777" w:rsidR="00A94708" w:rsidRPr="002E20DE" w:rsidRDefault="00A94708">
            <w:pPr>
              <w:pBdr>
                <w:top w:val="nil"/>
                <w:left w:val="nil"/>
                <w:bottom w:val="nil"/>
                <w:right w:val="nil"/>
                <w:between w:val="nil"/>
              </w:pBdr>
              <w:jc w:val="center"/>
              <w:rPr>
                <w:rFonts w:ascii="Cambria" w:hAnsi="Cambria" w:cs="Calibri"/>
                <w:color w:val="000000"/>
              </w:rPr>
            </w:pPr>
            <w:r w:rsidRPr="281E46FF">
              <w:rPr>
                <w:rFonts w:ascii="Cambria" w:hAnsi="Cambria" w:cs="Calibri"/>
                <w:color w:val="000000" w:themeColor="text1"/>
              </w:rPr>
              <w:t>IČO</w:t>
            </w:r>
          </w:p>
          <w:p w14:paraId="339C79A5" w14:textId="77777777" w:rsidR="00A94708" w:rsidRPr="002E20DE" w:rsidRDefault="00A94708">
            <w:pPr>
              <w:pBdr>
                <w:top w:val="nil"/>
                <w:left w:val="nil"/>
                <w:bottom w:val="nil"/>
                <w:right w:val="nil"/>
                <w:between w:val="nil"/>
              </w:pBdr>
              <w:jc w:val="center"/>
              <w:rPr>
                <w:rFonts w:ascii="Cambria" w:hAnsi="Cambria" w:cs="Calibri"/>
              </w:rPr>
            </w:pPr>
            <w:r w:rsidRPr="002E20DE">
              <w:rPr>
                <w:rFonts w:ascii="Cambria" w:hAnsi="Cambria" w:cstheme="majorBidi"/>
              </w:rPr>
              <w:t>11781122</w:t>
            </w:r>
          </w:p>
        </w:tc>
        <w:tc>
          <w:tcPr>
            <w:tcW w:w="4972" w:type="dxa"/>
            <w:tcBorders>
              <w:left w:val="double" w:sz="12" w:space="0" w:color="00B0F0"/>
              <w:bottom w:val="double" w:sz="4" w:space="0" w:color="00B0F0"/>
              <w:right w:val="double" w:sz="12" w:space="0" w:color="00B0F0"/>
            </w:tcBorders>
            <w:tcMar>
              <w:top w:w="57" w:type="dxa"/>
              <w:bottom w:w="57" w:type="dxa"/>
            </w:tcMar>
            <w:vAlign w:val="center"/>
          </w:tcPr>
          <w:p w14:paraId="14F36E55" w14:textId="77777777" w:rsidR="00A94708" w:rsidRPr="002E20DE" w:rsidRDefault="00A94708">
            <w:pPr>
              <w:pBdr>
                <w:top w:val="nil"/>
                <w:left w:val="nil"/>
                <w:bottom w:val="nil"/>
                <w:right w:val="nil"/>
                <w:between w:val="nil"/>
              </w:pBdr>
              <w:rPr>
                <w:rFonts w:ascii="Cambria" w:hAnsi="Cambria" w:cs="Calibri"/>
                <w:color w:val="000000"/>
              </w:rPr>
            </w:pPr>
            <w:r w:rsidRPr="002E20DE">
              <w:rPr>
                <w:rFonts w:ascii="Cambria" w:hAnsi="Cambria" w:cs="Calibri"/>
                <w:color w:val="000000"/>
              </w:rPr>
              <w:t xml:space="preserve">datum narození: </w:t>
            </w:r>
          </w:p>
        </w:tc>
      </w:tr>
      <w:tr w:rsidR="00A94708" w:rsidRPr="002E20DE" w14:paraId="06351410" w14:textId="77777777" w:rsidTr="4681429E">
        <w:trPr>
          <w:jc w:val="center"/>
        </w:trPr>
        <w:tc>
          <w:tcPr>
            <w:tcW w:w="4748" w:type="dxa"/>
            <w:tcBorders>
              <w:left w:val="double" w:sz="12" w:space="0" w:color="00B0F0"/>
              <w:right w:val="double" w:sz="12" w:space="0" w:color="00B0F0"/>
            </w:tcBorders>
            <w:tcMar>
              <w:top w:w="57" w:type="dxa"/>
              <w:bottom w:w="57" w:type="dxa"/>
            </w:tcMar>
            <w:vAlign w:val="center"/>
          </w:tcPr>
          <w:p w14:paraId="7B26967F" w14:textId="77777777" w:rsidR="00A94708" w:rsidRPr="002E20DE" w:rsidRDefault="00A94708">
            <w:pPr>
              <w:pBdr>
                <w:top w:val="nil"/>
                <w:left w:val="nil"/>
                <w:bottom w:val="nil"/>
                <w:right w:val="nil"/>
                <w:between w:val="nil"/>
              </w:pBdr>
              <w:jc w:val="center"/>
              <w:rPr>
                <w:rFonts w:ascii="Cambria" w:hAnsi="Cambria" w:cs="Calibri"/>
                <w:color w:val="000000"/>
              </w:rPr>
            </w:pPr>
            <w:r w:rsidRPr="002E20DE">
              <w:rPr>
                <w:rFonts w:ascii="Cambria" w:hAnsi="Cambria" w:cs="Calibri"/>
                <w:color w:val="000000"/>
              </w:rPr>
              <w:t>sídlo</w:t>
            </w:r>
            <w:r>
              <w:rPr>
                <w:rFonts w:ascii="Cambria" w:hAnsi="Cambria" w:cs="Calibri"/>
                <w:color w:val="000000"/>
              </w:rPr>
              <w:t xml:space="preserve"> a korespondenční adresa</w:t>
            </w:r>
          </w:p>
          <w:p w14:paraId="12688FEF" w14:textId="77777777" w:rsidR="00A94708" w:rsidRPr="002E20DE" w:rsidRDefault="00A94708">
            <w:pPr>
              <w:pBdr>
                <w:top w:val="nil"/>
                <w:left w:val="nil"/>
                <w:bottom w:val="nil"/>
                <w:right w:val="nil"/>
                <w:between w:val="nil"/>
              </w:pBdr>
              <w:jc w:val="center"/>
              <w:rPr>
                <w:rFonts w:ascii="Cambria" w:hAnsi="Cambria" w:cs="Calibri"/>
                <w:color w:val="000000"/>
              </w:rPr>
            </w:pPr>
            <w:r w:rsidRPr="002E20DE">
              <w:rPr>
                <w:rFonts w:ascii="Cambria" w:hAnsi="Cambria" w:cs="Calibri"/>
              </w:rPr>
              <w:t>Pod Vrchem 877/82, 312 00</w:t>
            </w:r>
          </w:p>
        </w:tc>
        <w:tc>
          <w:tcPr>
            <w:tcW w:w="4972" w:type="dxa"/>
            <w:tcBorders>
              <w:left w:val="double" w:sz="12" w:space="0" w:color="00B0F0"/>
              <w:bottom w:val="double" w:sz="4" w:space="0" w:color="00B0F0"/>
              <w:right w:val="double" w:sz="12" w:space="0" w:color="00B0F0"/>
            </w:tcBorders>
            <w:tcMar>
              <w:top w:w="57" w:type="dxa"/>
              <w:bottom w:w="57" w:type="dxa"/>
            </w:tcMar>
            <w:vAlign w:val="center"/>
          </w:tcPr>
          <w:p w14:paraId="506678CC" w14:textId="77777777" w:rsidR="00A94708" w:rsidRPr="002E20DE" w:rsidRDefault="00A94708">
            <w:pPr>
              <w:pBdr>
                <w:top w:val="nil"/>
                <w:left w:val="nil"/>
                <w:bottom w:val="nil"/>
                <w:right w:val="nil"/>
                <w:between w:val="nil"/>
              </w:pBdr>
              <w:rPr>
                <w:rFonts w:ascii="Cambria" w:hAnsi="Cambria" w:cs="Calibri"/>
                <w:color w:val="000000"/>
              </w:rPr>
            </w:pPr>
            <w:r w:rsidRPr="002E20DE">
              <w:rPr>
                <w:rFonts w:ascii="Cambria" w:hAnsi="Cambria" w:cs="Calibri"/>
                <w:color w:val="000000"/>
              </w:rPr>
              <w:t>telefon:</w:t>
            </w:r>
          </w:p>
        </w:tc>
      </w:tr>
      <w:tr w:rsidR="00A94708" w:rsidRPr="002E20DE" w14:paraId="4AAC82F1" w14:textId="77777777" w:rsidTr="4681429E">
        <w:trPr>
          <w:jc w:val="center"/>
        </w:trPr>
        <w:tc>
          <w:tcPr>
            <w:tcW w:w="4748" w:type="dxa"/>
            <w:tcBorders>
              <w:left w:val="double" w:sz="12" w:space="0" w:color="00B0F0"/>
              <w:bottom w:val="double" w:sz="12" w:space="0" w:color="00B0F0"/>
              <w:right w:val="double" w:sz="12" w:space="0" w:color="00B0F0"/>
            </w:tcBorders>
            <w:tcMar>
              <w:top w:w="57" w:type="dxa"/>
              <w:bottom w:w="57" w:type="dxa"/>
            </w:tcMar>
            <w:vAlign w:val="center"/>
          </w:tcPr>
          <w:p w14:paraId="3D4F5725" w14:textId="77777777" w:rsidR="00A94708" w:rsidRPr="002E20DE" w:rsidRDefault="00A94708">
            <w:pPr>
              <w:pBdr>
                <w:top w:val="nil"/>
                <w:left w:val="nil"/>
                <w:bottom w:val="nil"/>
                <w:right w:val="nil"/>
                <w:between w:val="nil"/>
              </w:pBdr>
              <w:jc w:val="center"/>
              <w:rPr>
                <w:rFonts w:ascii="Cambria" w:hAnsi="Cambria" w:cs="Calibri"/>
                <w:color w:val="000000"/>
              </w:rPr>
            </w:pPr>
          </w:p>
        </w:tc>
        <w:tc>
          <w:tcPr>
            <w:tcW w:w="4972" w:type="dxa"/>
            <w:tcBorders>
              <w:left w:val="double" w:sz="12" w:space="0" w:color="00B0F0"/>
              <w:bottom w:val="double" w:sz="12" w:space="0" w:color="00B0F0"/>
              <w:right w:val="double" w:sz="12" w:space="0" w:color="00B0F0"/>
            </w:tcBorders>
            <w:tcMar>
              <w:top w:w="57" w:type="dxa"/>
              <w:bottom w:w="57" w:type="dxa"/>
            </w:tcMar>
            <w:vAlign w:val="center"/>
          </w:tcPr>
          <w:p w14:paraId="27CEFC29" w14:textId="77777777" w:rsidR="00A94708" w:rsidRPr="002E20DE" w:rsidRDefault="00A94708" w:rsidP="4681429E">
            <w:pPr>
              <w:pBdr>
                <w:top w:val="nil"/>
                <w:left w:val="nil"/>
                <w:bottom w:val="nil"/>
                <w:right w:val="nil"/>
                <w:between w:val="nil"/>
              </w:pBdr>
              <w:rPr>
                <w:rFonts w:ascii="Cambria" w:hAnsi="Cambria" w:cs="Calibri"/>
                <w:color w:val="000000"/>
                <w:highlight w:val="cyan"/>
              </w:rPr>
            </w:pPr>
            <w:r w:rsidRPr="4681429E">
              <w:rPr>
                <w:rFonts w:ascii="Cambria" w:hAnsi="Cambria" w:cs="Calibri"/>
                <w:color w:val="000000" w:themeColor="text1"/>
              </w:rPr>
              <w:t>email:</w:t>
            </w:r>
          </w:p>
        </w:tc>
      </w:tr>
      <w:tr w:rsidR="4681429E" w14:paraId="71D35340" w14:textId="77777777" w:rsidTr="4681429E">
        <w:trPr>
          <w:trHeight w:val="300"/>
          <w:jc w:val="center"/>
        </w:trPr>
        <w:tc>
          <w:tcPr>
            <w:tcW w:w="4748" w:type="dxa"/>
            <w:tcBorders>
              <w:left w:val="double" w:sz="12" w:space="0" w:color="00B0F0"/>
              <w:bottom w:val="double" w:sz="12" w:space="0" w:color="00B0F0"/>
              <w:right w:val="double" w:sz="12" w:space="0" w:color="00B0F0"/>
            </w:tcBorders>
            <w:tcMar>
              <w:top w:w="57" w:type="dxa"/>
              <w:bottom w:w="57" w:type="dxa"/>
            </w:tcMar>
            <w:vAlign w:val="center"/>
          </w:tcPr>
          <w:p w14:paraId="5494DDEC" w14:textId="2EB39F18" w:rsidR="4681429E" w:rsidRDefault="4681429E" w:rsidP="4681429E">
            <w:pPr>
              <w:jc w:val="center"/>
              <w:rPr>
                <w:rFonts w:ascii="Cambria" w:hAnsi="Cambria" w:cs="Calibri"/>
                <w:color w:val="000000" w:themeColor="text1"/>
              </w:rPr>
            </w:pPr>
          </w:p>
        </w:tc>
        <w:tc>
          <w:tcPr>
            <w:tcW w:w="4972" w:type="dxa"/>
            <w:tcBorders>
              <w:left w:val="double" w:sz="12" w:space="0" w:color="00B0F0"/>
              <w:bottom w:val="double" w:sz="12" w:space="0" w:color="00B0F0"/>
              <w:right w:val="double" w:sz="12" w:space="0" w:color="00B0F0"/>
            </w:tcBorders>
            <w:tcMar>
              <w:top w:w="57" w:type="dxa"/>
              <w:bottom w:w="57" w:type="dxa"/>
            </w:tcMar>
            <w:vAlign w:val="center"/>
          </w:tcPr>
          <w:p w14:paraId="70B23924" w14:textId="09CA85D8" w:rsidR="7998A25D" w:rsidRDefault="7998A25D" w:rsidP="4681429E">
            <w:pPr>
              <w:rPr>
                <w:rFonts w:ascii="Cambria" w:hAnsi="Cambria" w:cs="Calibri"/>
                <w:color w:val="000000" w:themeColor="text1"/>
              </w:rPr>
            </w:pPr>
            <w:r w:rsidRPr="4681429E">
              <w:rPr>
                <w:rFonts w:ascii="Cambria" w:hAnsi="Cambria" w:cs="Calibri"/>
                <w:color w:val="000000" w:themeColor="text1"/>
              </w:rPr>
              <w:t>pozice v rámci AMU:</w:t>
            </w:r>
          </w:p>
        </w:tc>
      </w:tr>
    </w:tbl>
    <w:p w14:paraId="57282D6B" w14:textId="27A9C44B" w:rsidR="00A94708" w:rsidRDefault="00A94708" w:rsidP="4681429E">
      <w:pPr>
        <w:keepNext/>
        <w:pBdr>
          <w:top w:val="nil"/>
          <w:left w:val="nil"/>
          <w:right w:val="nil"/>
          <w:between w:val="nil"/>
        </w:pBdr>
        <w:spacing w:before="240" w:line="276" w:lineRule="auto"/>
        <w:jc w:val="both"/>
        <w:rPr>
          <w:rFonts w:ascii="Cambria" w:hAnsi="Cambria"/>
          <w:i/>
          <w:iCs/>
          <w:color w:val="000000"/>
        </w:rPr>
      </w:pPr>
      <w:r w:rsidRPr="4681429E">
        <w:rPr>
          <w:rFonts w:ascii="Cambria" w:hAnsi="Cambria"/>
          <w:i/>
          <w:iCs/>
          <w:color w:val="000000" w:themeColor="text1"/>
        </w:rPr>
        <w:t>Přicházíte na konzultaci, tedy vstupujete do poradenského procesu, patrně proto, že byste rád/a zvýšil/a kvalitu svého života. Vaše cíle mohou být různé; zlepšení své vnitřní spokojenosti, vylepšení vztahů s lidmi ze svého okolí, nalezení smyslu života a svého životního směru, nalezení rovnováhy nebo také vylepšení svého zdravotního stavu, či něco úplně jiného. Setkání, ve kterých se po určitou dobu budeme potkávat, jsou zásadně postavena na osobním vzájemném vztahu. Pro vytvoření takové kvality je mimo jiné nutné, aby si obě zúčastněné strany byly vědomy svých práv i svých povinností. Službu poskytuji zaměstnancům/</w:t>
      </w:r>
      <w:proofErr w:type="spellStart"/>
      <w:r w:rsidRPr="4681429E">
        <w:rPr>
          <w:rFonts w:ascii="Cambria" w:hAnsi="Cambria"/>
          <w:i/>
          <w:iCs/>
          <w:color w:val="000000" w:themeColor="text1"/>
        </w:rPr>
        <w:t>kyním</w:t>
      </w:r>
      <w:proofErr w:type="spellEnd"/>
      <w:r w:rsidRPr="4681429E">
        <w:rPr>
          <w:rFonts w:ascii="Cambria" w:hAnsi="Cambria"/>
          <w:i/>
          <w:iCs/>
          <w:color w:val="000000" w:themeColor="text1"/>
        </w:rPr>
        <w:t xml:space="preserve"> </w:t>
      </w:r>
      <w:proofErr w:type="spellStart"/>
      <w:r w:rsidRPr="4681429E">
        <w:rPr>
          <w:rFonts w:ascii="Cambria" w:hAnsi="Cambria"/>
          <w:i/>
          <w:iCs/>
          <w:color w:val="000000" w:themeColor="text1"/>
        </w:rPr>
        <w:t>mimofakultních</w:t>
      </w:r>
      <w:proofErr w:type="spellEnd"/>
      <w:r w:rsidRPr="4681429E">
        <w:rPr>
          <w:rFonts w:ascii="Cambria" w:hAnsi="Cambria"/>
          <w:i/>
          <w:iCs/>
          <w:color w:val="000000" w:themeColor="text1"/>
        </w:rPr>
        <w:t xml:space="preserve"> pracovišť Akademie múzických umění v Praze (AMU) na základě smlouvy uzavřené mezi mnou a AMU </w:t>
      </w:r>
      <w:r w:rsidR="00AB524B" w:rsidRPr="4681429E">
        <w:rPr>
          <w:rFonts w:ascii="Cambria" w:hAnsi="Cambria"/>
          <w:i/>
          <w:iCs/>
          <w:color w:val="000000" w:themeColor="text1"/>
        </w:rPr>
        <w:t>v rámci další péče o zaměstnance, avšak</w:t>
      </w:r>
      <w:r w:rsidRPr="4681429E">
        <w:rPr>
          <w:rFonts w:ascii="Cambria" w:hAnsi="Cambria"/>
          <w:i/>
          <w:iCs/>
          <w:color w:val="000000" w:themeColor="text1"/>
        </w:rPr>
        <w:t xml:space="preserve"> svým jménem a na svou odpovědnost. AMU není poskytovatelem této služby a nijak za ni neodpovídá. Kontaktní osobou za AMU je prorektor pro rozvoj.</w:t>
      </w:r>
    </w:p>
    <w:p w14:paraId="3B6341DB" w14:textId="3BE6D124" w:rsidR="00A94708" w:rsidRPr="00844808" w:rsidRDefault="00A94708" w:rsidP="00A94708">
      <w:pPr>
        <w:keepNext/>
        <w:pBdr>
          <w:top w:val="nil"/>
          <w:left w:val="nil"/>
          <w:right w:val="nil"/>
          <w:between w:val="nil"/>
        </w:pBdr>
        <w:spacing w:before="240" w:line="276" w:lineRule="auto"/>
        <w:jc w:val="both"/>
        <w:rPr>
          <w:rFonts w:ascii="Cambria" w:hAnsi="Cambria"/>
          <w:i/>
          <w:iCs/>
          <w:color w:val="000000"/>
        </w:rPr>
      </w:pPr>
      <w:bookmarkStart w:id="3" w:name="_Hlk151022391"/>
      <w:r w:rsidRPr="281E46FF">
        <w:rPr>
          <w:rFonts w:ascii="Cambria" w:hAnsi="Cambria"/>
          <w:i/>
          <w:color w:val="000000" w:themeColor="text1"/>
        </w:rPr>
        <w:t>Poradenské služby jsou klientům/</w:t>
      </w:r>
      <w:proofErr w:type="spellStart"/>
      <w:r w:rsidRPr="281E46FF">
        <w:rPr>
          <w:rFonts w:ascii="Cambria" w:hAnsi="Cambria"/>
          <w:i/>
          <w:color w:val="000000" w:themeColor="text1"/>
        </w:rPr>
        <w:t>kám</w:t>
      </w:r>
      <w:proofErr w:type="spellEnd"/>
      <w:r w:rsidRPr="281E46FF">
        <w:rPr>
          <w:rFonts w:ascii="Cambria" w:hAnsi="Cambria"/>
          <w:i/>
          <w:color w:val="000000" w:themeColor="text1"/>
        </w:rPr>
        <w:t xml:space="preserve"> pracujícím na AMU poskytovány zdarma a omezeny maximálním rozsahem </w:t>
      </w:r>
      <w:r w:rsidR="00A75694" w:rsidRPr="00A75694">
        <w:rPr>
          <w:rFonts w:ascii="Cambria" w:hAnsi="Cambria"/>
          <w:i/>
          <w:iCs/>
          <w:color w:val="000000" w:themeColor="text1"/>
        </w:rPr>
        <w:t>v rozsahu nejvýše čtyř individuálních konzultací s konkrétním klientem</w:t>
      </w:r>
      <w:r w:rsidR="00A75694">
        <w:rPr>
          <w:rFonts w:ascii="Cambria" w:hAnsi="Cambria"/>
          <w:i/>
          <w:iCs/>
          <w:color w:val="000000" w:themeColor="text1"/>
        </w:rPr>
        <w:t>/ou</w:t>
      </w:r>
      <w:r w:rsidR="00A75694" w:rsidRPr="00A75694">
        <w:rPr>
          <w:rFonts w:ascii="Cambria" w:hAnsi="Cambria"/>
          <w:i/>
          <w:iCs/>
          <w:color w:val="000000" w:themeColor="text1"/>
        </w:rPr>
        <w:t xml:space="preserve"> v časovém rozmezí šesti po sobě jdoucích měsíců (v případě volné kapacity je možno poskytnout konzultací více)</w:t>
      </w:r>
      <w:r w:rsidRPr="281E46FF">
        <w:rPr>
          <w:rFonts w:ascii="Cambria" w:hAnsi="Cambria"/>
          <w:i/>
          <w:color w:val="000000" w:themeColor="text1"/>
        </w:rPr>
        <w:t>.</w:t>
      </w:r>
      <w:r w:rsidR="00A75694">
        <w:rPr>
          <w:rFonts w:ascii="Cambria" w:hAnsi="Cambria"/>
          <w:i/>
          <w:color w:val="000000" w:themeColor="text1"/>
        </w:rPr>
        <w:t xml:space="preserve"> </w:t>
      </w:r>
      <w:r w:rsidRPr="281E46FF">
        <w:rPr>
          <w:rFonts w:ascii="Cambria" w:hAnsi="Cambria"/>
          <w:i/>
          <w:color w:val="000000" w:themeColor="text1"/>
        </w:rPr>
        <w:t xml:space="preserve">Poskytovatelka služby se s ohledem na časovou omezenost služby zavazuje poskytnout informace o návazných službách vhodných pro konkrétní </w:t>
      </w:r>
      <w:r w:rsidRPr="281E46FF">
        <w:rPr>
          <w:rFonts w:ascii="Cambria" w:hAnsi="Cambria"/>
          <w:i/>
          <w:iCs/>
          <w:color w:val="000000" w:themeColor="text1"/>
        </w:rPr>
        <w:t>potřeby</w:t>
      </w:r>
      <w:r w:rsidRPr="281E46FF">
        <w:rPr>
          <w:rFonts w:ascii="Cambria" w:hAnsi="Cambria"/>
          <w:i/>
          <w:color w:val="000000" w:themeColor="text1"/>
        </w:rPr>
        <w:t xml:space="preserve"> klienta/</w:t>
      </w:r>
      <w:proofErr w:type="spellStart"/>
      <w:r w:rsidRPr="281E46FF">
        <w:rPr>
          <w:rFonts w:ascii="Cambria" w:hAnsi="Cambria"/>
          <w:i/>
          <w:color w:val="000000" w:themeColor="text1"/>
        </w:rPr>
        <w:t>ky</w:t>
      </w:r>
      <w:proofErr w:type="spellEnd"/>
      <w:r w:rsidRPr="281E46FF">
        <w:rPr>
          <w:rFonts w:ascii="Cambria" w:hAnsi="Cambria"/>
          <w:i/>
          <w:color w:val="000000" w:themeColor="text1"/>
        </w:rPr>
        <w:t xml:space="preserve">. </w:t>
      </w:r>
      <w:bookmarkEnd w:id="3"/>
    </w:p>
    <w:p w14:paraId="69E23C2F" w14:textId="22810948" w:rsidR="00A94708" w:rsidRDefault="00A94708" w:rsidP="4681429E">
      <w:pPr>
        <w:keepNext/>
        <w:pBdr>
          <w:top w:val="nil"/>
          <w:left w:val="nil"/>
          <w:right w:val="nil"/>
          <w:between w:val="nil"/>
        </w:pBdr>
        <w:spacing w:before="240" w:line="276" w:lineRule="auto"/>
        <w:jc w:val="both"/>
        <w:rPr>
          <w:rFonts w:ascii="Cambria" w:hAnsi="Cambria"/>
          <w:i/>
          <w:iCs/>
          <w:color w:val="000000"/>
        </w:rPr>
      </w:pPr>
      <w:r w:rsidRPr="4681429E">
        <w:rPr>
          <w:rFonts w:ascii="Cambria" w:hAnsi="Cambria"/>
          <w:i/>
          <w:iCs/>
          <w:color w:val="000000" w:themeColor="text1"/>
        </w:rPr>
        <w:t>Klient/</w:t>
      </w:r>
      <w:proofErr w:type="spellStart"/>
      <w:r w:rsidRPr="4681429E">
        <w:rPr>
          <w:rFonts w:ascii="Cambria" w:hAnsi="Cambria"/>
          <w:i/>
          <w:iCs/>
          <w:color w:val="000000" w:themeColor="text1"/>
        </w:rPr>
        <w:t>ka</w:t>
      </w:r>
      <w:proofErr w:type="spellEnd"/>
      <w:r w:rsidRPr="4681429E">
        <w:rPr>
          <w:rFonts w:ascii="Cambria" w:hAnsi="Cambria"/>
          <w:i/>
          <w:iCs/>
          <w:color w:val="000000" w:themeColor="text1"/>
        </w:rPr>
        <w:t xml:space="preserve"> svým podpisem bere na vědomí, že poskytovaná služba není zdravotnickou službou a není prováděna klinickým pracovištěm (tedy nenahrazuje služby klinického psychologa a psychiatra). S ohledem na tuto skutečnost má klient/</w:t>
      </w:r>
      <w:proofErr w:type="spellStart"/>
      <w:r w:rsidRPr="4681429E">
        <w:rPr>
          <w:rFonts w:ascii="Cambria" w:hAnsi="Cambria"/>
          <w:i/>
          <w:iCs/>
          <w:color w:val="000000" w:themeColor="text1"/>
        </w:rPr>
        <w:t>ka</w:t>
      </w:r>
      <w:proofErr w:type="spellEnd"/>
      <w:r w:rsidRPr="4681429E">
        <w:rPr>
          <w:rFonts w:ascii="Cambria" w:hAnsi="Cambria"/>
          <w:i/>
          <w:iCs/>
          <w:color w:val="000000" w:themeColor="text1"/>
        </w:rPr>
        <w:t xml:space="preserve"> povinnost pravdivě informovat </w:t>
      </w:r>
      <w:r w:rsidR="0020105F" w:rsidRPr="4681429E">
        <w:rPr>
          <w:rFonts w:ascii="Cambria" w:hAnsi="Cambria"/>
          <w:i/>
          <w:iCs/>
          <w:color w:val="000000" w:themeColor="text1"/>
        </w:rPr>
        <w:t xml:space="preserve">poskytovatelku služeb </w:t>
      </w:r>
      <w:r w:rsidRPr="4681429E">
        <w:rPr>
          <w:rFonts w:ascii="Cambria" w:hAnsi="Cambria"/>
          <w:i/>
          <w:iCs/>
          <w:color w:val="000000" w:themeColor="text1"/>
        </w:rPr>
        <w:t>o své případné psychologické či psychiatrické diagnóze a léčbě, či o akutním zhoršení vlastního psychického stavu. V případě, že by problematika klienta/</w:t>
      </w:r>
      <w:proofErr w:type="spellStart"/>
      <w:r w:rsidRPr="4681429E">
        <w:rPr>
          <w:rFonts w:ascii="Cambria" w:hAnsi="Cambria"/>
          <w:i/>
          <w:iCs/>
          <w:color w:val="000000" w:themeColor="text1"/>
        </w:rPr>
        <w:t>ky</w:t>
      </w:r>
      <w:proofErr w:type="spellEnd"/>
      <w:r w:rsidRPr="4681429E">
        <w:rPr>
          <w:rFonts w:ascii="Cambria" w:hAnsi="Cambria"/>
          <w:i/>
          <w:iCs/>
          <w:color w:val="000000" w:themeColor="text1"/>
        </w:rPr>
        <w:t xml:space="preserve"> byla nad rámec vzdělání, zkušeností či časových možností, poskytovatelka služby pomůže vyhledat vhodnou pomoc.</w:t>
      </w:r>
    </w:p>
    <w:p w14:paraId="272BB7CF" w14:textId="082C5BB8" w:rsidR="00A94708" w:rsidRDefault="00A94708" w:rsidP="4681429E">
      <w:pPr>
        <w:keepNext/>
        <w:pBdr>
          <w:top w:val="nil"/>
          <w:left w:val="nil"/>
          <w:right w:val="nil"/>
          <w:between w:val="nil"/>
        </w:pBdr>
        <w:spacing w:before="240" w:line="276" w:lineRule="auto"/>
        <w:jc w:val="both"/>
        <w:rPr>
          <w:rFonts w:ascii="Cambria" w:hAnsi="Cambria"/>
          <w:i/>
          <w:iCs/>
          <w:color w:val="000000"/>
        </w:rPr>
      </w:pPr>
      <w:r w:rsidRPr="4681429E">
        <w:rPr>
          <w:rFonts w:ascii="Cambria" w:hAnsi="Cambria"/>
          <w:i/>
          <w:iCs/>
          <w:color w:val="000000" w:themeColor="text1"/>
        </w:rPr>
        <w:t>Účast na poradenském procesu a obsah jednotlivých sezení jsou považovány za přísně důvěrné informace, které nejsou poskytovány třetím osobám, vč. AMU.</w:t>
      </w:r>
      <w:r>
        <w:t xml:space="preserve"> </w:t>
      </w:r>
      <w:r w:rsidRPr="4681429E">
        <w:rPr>
          <w:rFonts w:ascii="Cambria" w:hAnsi="Cambria"/>
          <w:i/>
          <w:iCs/>
          <w:color w:val="000000" w:themeColor="text1"/>
        </w:rPr>
        <w:t xml:space="preserve">Za účelem provedení namátkové kontroly objemu poskytovaných služeb může AMU požádat, aby poskytovatelka služby zpřístupnila </w:t>
      </w:r>
      <w:r w:rsidRPr="4681429E">
        <w:rPr>
          <w:rFonts w:ascii="Cambria" w:hAnsi="Cambria"/>
          <w:i/>
          <w:iCs/>
          <w:color w:val="000000" w:themeColor="text1"/>
        </w:rPr>
        <w:lastRenderedPageBreak/>
        <w:t>evidenci kontraktů společně určené třetí osobě vázané povinností mlčenlivosti, která potvrdí kvantitativní správnost vykazovaných údajů, aniž by tyto údaje dále komukoli zpřístupnila.</w:t>
      </w:r>
    </w:p>
    <w:p w14:paraId="533746C8" w14:textId="77777777" w:rsidR="00A94708" w:rsidRPr="00844808" w:rsidRDefault="00A94708" w:rsidP="007F6A15">
      <w:pPr>
        <w:pBdr>
          <w:top w:val="nil"/>
          <w:left w:val="nil"/>
          <w:right w:val="nil"/>
          <w:between w:val="nil"/>
        </w:pBdr>
        <w:spacing w:before="240" w:line="276" w:lineRule="auto"/>
        <w:jc w:val="both"/>
        <w:rPr>
          <w:rFonts w:ascii="Cambria" w:hAnsi="Cambria"/>
          <w:i/>
          <w:iCs/>
          <w:color w:val="000000"/>
        </w:rPr>
      </w:pPr>
      <w:r w:rsidRPr="281E46FF">
        <w:rPr>
          <w:rFonts w:ascii="Cambria" w:hAnsi="Cambria"/>
          <w:i/>
          <w:color w:val="000000" w:themeColor="text1"/>
        </w:rPr>
        <w:t xml:space="preserve">Poskytovatelka služby není oprávněna zasahovat poskytováním služeb do probíhajícího trestního stíhání a je v takovém případě oprávněna poskytování služeb odmítnout, ukončit či přerušit. Poskytovatelka služby však i v takovém případě pomůže vyhledat vhodnou pomoc. V případech vymezených zákonem je poskytovatelka služby </w:t>
      </w:r>
      <w:r w:rsidRPr="281E46FF">
        <w:rPr>
          <w:rFonts w:ascii="Cambria" w:hAnsi="Cambria"/>
          <w:i/>
          <w:iCs/>
          <w:color w:val="000000" w:themeColor="text1"/>
        </w:rPr>
        <w:t>povinna</w:t>
      </w:r>
      <w:r w:rsidRPr="281E46FF">
        <w:rPr>
          <w:rFonts w:ascii="Cambria" w:hAnsi="Cambria"/>
          <w:i/>
          <w:color w:val="000000" w:themeColor="text1"/>
        </w:rPr>
        <w:t xml:space="preserve"> poskytnout orgánům činným v trestním řízení součinnost při odhalování a vyšetřování trestné činnosti, a to mj. v případě ublížení na zdraví klienta či dalších osob a v případě povinnosti poskytnout součinnost orgánům činným v trestním řízení, vč. oznamovací povinnosti vymezených trestných činů dle § 368 trestního zákoníku.</w:t>
      </w:r>
    </w:p>
    <w:p w14:paraId="0AA3448C" w14:textId="77777777" w:rsidR="00A94708" w:rsidRDefault="00A94708" w:rsidP="007F6A15">
      <w:pPr>
        <w:pBdr>
          <w:top w:val="nil"/>
          <w:left w:val="nil"/>
          <w:bottom w:val="nil"/>
          <w:right w:val="nil"/>
          <w:between w:val="nil"/>
        </w:pBdr>
        <w:jc w:val="both"/>
        <w:rPr>
          <w:rFonts w:ascii="Cambria" w:hAnsi="Cambria"/>
          <w:color w:val="002060"/>
        </w:rPr>
      </w:pPr>
    </w:p>
    <w:p w14:paraId="348952D3" w14:textId="77777777" w:rsidR="00A94708" w:rsidRPr="002E20DE" w:rsidRDefault="00A94708" w:rsidP="007F6A15">
      <w:pPr>
        <w:pBdr>
          <w:top w:val="nil"/>
          <w:left w:val="nil"/>
          <w:bottom w:val="nil"/>
          <w:right w:val="nil"/>
          <w:between w:val="nil"/>
        </w:pBdr>
        <w:jc w:val="both"/>
        <w:rPr>
          <w:rFonts w:ascii="Cambria" w:hAnsi="Cambria"/>
          <w:color w:val="002060"/>
        </w:rPr>
      </w:pPr>
      <w:r w:rsidRPr="002E20DE">
        <w:rPr>
          <w:rFonts w:ascii="Cambria" w:hAnsi="Cambria"/>
          <w:color w:val="002060"/>
        </w:rPr>
        <w:t>KLIENT</w:t>
      </w:r>
      <w:r>
        <w:rPr>
          <w:rFonts w:ascii="Cambria" w:hAnsi="Cambria"/>
          <w:color w:val="002060"/>
        </w:rPr>
        <w:t>/KA</w:t>
      </w:r>
      <w:r w:rsidRPr="002E20DE">
        <w:rPr>
          <w:rFonts w:ascii="Cambria" w:hAnsi="Cambria"/>
          <w:color w:val="002060"/>
        </w:rPr>
        <w:t xml:space="preserve"> MÁ PRÁVO:</w:t>
      </w:r>
    </w:p>
    <w:p w14:paraId="133B49B0" w14:textId="77777777" w:rsidR="00A94708" w:rsidRPr="002E20DE"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zeptat se na cokoli, co mu během setkání není jasné, co potřebuje osvětlit</w:t>
      </w:r>
    </w:p>
    <w:p w14:paraId="6486A107" w14:textId="77777777" w:rsidR="00A94708" w:rsidRPr="002E20DE" w:rsidRDefault="00A94708" w:rsidP="007F6A15">
      <w:pPr>
        <w:pStyle w:val="Odstavecseseznamem"/>
        <w:numPr>
          <w:ilvl w:val="0"/>
          <w:numId w:val="14"/>
        </w:numPr>
        <w:pBdr>
          <w:top w:val="nil"/>
          <w:left w:val="nil"/>
          <w:bottom w:val="nil"/>
          <w:right w:val="nil"/>
          <w:between w:val="nil"/>
        </w:pBdr>
        <w:suppressAutoHyphens w:val="0"/>
        <w:spacing w:before="240" w:line="360" w:lineRule="auto"/>
        <w:ind w:left="567" w:hanging="283"/>
        <w:jc w:val="both"/>
        <w:rPr>
          <w:rFonts w:ascii="Cambria" w:hAnsi="Cambria"/>
          <w:color w:val="000000"/>
          <w:sz w:val="22"/>
          <w:szCs w:val="22"/>
        </w:rPr>
      </w:pPr>
      <w:r w:rsidRPr="281E46FF">
        <w:rPr>
          <w:rFonts w:ascii="Cambria" w:hAnsi="Cambria"/>
          <w:color w:val="000000" w:themeColor="text1"/>
          <w:sz w:val="22"/>
          <w:szCs w:val="22"/>
        </w:rPr>
        <w:t>zeptat se na mou kvalifikaci / způsob práce / životní zkušenosti</w:t>
      </w:r>
    </w:p>
    <w:p w14:paraId="1BDC7D4F" w14:textId="77777777" w:rsidR="00A94708" w:rsidRPr="002E20DE" w:rsidRDefault="00A94708" w:rsidP="007F6A15">
      <w:pPr>
        <w:pStyle w:val="Odstavecseseznamem"/>
        <w:numPr>
          <w:ilvl w:val="0"/>
          <w:numId w:val="14"/>
        </w:numPr>
        <w:pBdr>
          <w:top w:val="nil"/>
          <w:left w:val="nil"/>
          <w:bottom w:val="nil"/>
          <w:right w:val="nil"/>
          <w:between w:val="nil"/>
        </w:pBdr>
        <w:tabs>
          <w:tab w:val="left" w:pos="1560"/>
        </w:tabs>
        <w:suppressAutoHyphens w:val="0"/>
        <w:spacing w:before="240"/>
        <w:ind w:left="567" w:hanging="283"/>
        <w:jc w:val="both"/>
        <w:rPr>
          <w:rFonts w:ascii="Cambria" w:hAnsi="Cambria"/>
          <w:color w:val="000000"/>
          <w:sz w:val="22"/>
          <w:szCs w:val="22"/>
        </w:rPr>
      </w:pPr>
      <w:r w:rsidRPr="281E46FF">
        <w:rPr>
          <w:rFonts w:ascii="Cambria" w:hAnsi="Cambria"/>
          <w:color w:val="000000" w:themeColor="text1"/>
          <w:sz w:val="22"/>
          <w:szCs w:val="22"/>
        </w:rPr>
        <w:t xml:space="preserve">říci STOP </w:t>
      </w:r>
      <w:r>
        <w:tab/>
      </w:r>
      <w:r w:rsidRPr="281E46FF">
        <w:rPr>
          <w:rFonts w:ascii="Cambria" w:hAnsi="Cambria"/>
          <w:color w:val="000000" w:themeColor="text1"/>
          <w:sz w:val="22"/>
          <w:szCs w:val="22"/>
        </w:rPr>
        <w:t xml:space="preserve">– nejzásadnější pravidlo pro obě strany </w:t>
      </w:r>
    </w:p>
    <w:p w14:paraId="74C00B86" w14:textId="77777777" w:rsidR="00A94708" w:rsidRPr="002E20DE" w:rsidRDefault="00A94708" w:rsidP="007F6A15">
      <w:pPr>
        <w:pStyle w:val="Odstavecseseznamem"/>
        <w:pBdr>
          <w:top w:val="nil"/>
          <w:left w:val="nil"/>
          <w:bottom w:val="nil"/>
          <w:right w:val="nil"/>
          <w:between w:val="nil"/>
        </w:pBdr>
        <w:tabs>
          <w:tab w:val="left" w:pos="1418"/>
          <w:tab w:val="left" w:pos="1560"/>
        </w:tabs>
        <w:spacing w:before="240" w:line="360" w:lineRule="auto"/>
        <w:ind w:left="567"/>
        <w:jc w:val="both"/>
        <w:rPr>
          <w:rFonts w:ascii="Cambria" w:hAnsi="Cambria"/>
          <w:color w:val="000000"/>
          <w:sz w:val="22"/>
          <w:szCs w:val="22"/>
        </w:rPr>
      </w:pPr>
      <w:r w:rsidRPr="002E20DE">
        <w:rPr>
          <w:rFonts w:ascii="Cambria" w:hAnsi="Cambria"/>
          <w:color w:val="000000"/>
          <w:sz w:val="22"/>
          <w:szCs w:val="22"/>
        </w:rPr>
        <w:tab/>
      </w:r>
      <w:r w:rsidRPr="002E20DE">
        <w:rPr>
          <w:rFonts w:ascii="Cambria" w:hAnsi="Cambria"/>
          <w:color w:val="000000"/>
          <w:sz w:val="22"/>
          <w:szCs w:val="22"/>
        </w:rPr>
        <w:tab/>
        <w:t xml:space="preserve">– odmítnutí nabízené aktivity, pokud ucítí, že pro </w:t>
      </w:r>
      <w:r>
        <w:rPr>
          <w:rFonts w:ascii="Cambria" w:hAnsi="Cambria"/>
          <w:color w:val="000000"/>
          <w:sz w:val="22"/>
          <w:szCs w:val="22"/>
        </w:rPr>
        <w:t>něj</w:t>
      </w:r>
      <w:r w:rsidRPr="002E20DE">
        <w:rPr>
          <w:rFonts w:ascii="Cambria" w:hAnsi="Cambria"/>
          <w:color w:val="000000"/>
          <w:sz w:val="22"/>
          <w:szCs w:val="22"/>
        </w:rPr>
        <w:t xml:space="preserve"> v daný moment není vhodná</w:t>
      </w:r>
    </w:p>
    <w:p w14:paraId="06870CFE" w14:textId="77777777" w:rsidR="00A94708" w:rsidRDefault="00A94708" w:rsidP="007F6A15">
      <w:pPr>
        <w:pStyle w:val="Odstavecseseznamem"/>
        <w:numPr>
          <w:ilvl w:val="0"/>
          <w:numId w:val="14"/>
        </w:numPr>
        <w:pBdr>
          <w:top w:val="nil"/>
          <w:left w:val="nil"/>
          <w:bottom w:val="nil"/>
          <w:right w:val="nil"/>
          <w:between w:val="nil"/>
        </w:pBdr>
        <w:suppressAutoHyphens w:val="0"/>
        <w:spacing w:before="240" w:line="360" w:lineRule="auto"/>
        <w:ind w:left="567" w:hanging="283"/>
        <w:jc w:val="both"/>
        <w:rPr>
          <w:rFonts w:ascii="Cambria" w:hAnsi="Cambria"/>
          <w:color w:val="000000"/>
          <w:sz w:val="22"/>
          <w:szCs w:val="22"/>
        </w:rPr>
      </w:pPr>
      <w:r w:rsidRPr="281E46FF">
        <w:rPr>
          <w:rFonts w:ascii="Cambria" w:hAnsi="Cambria"/>
          <w:color w:val="000000" w:themeColor="text1"/>
          <w:sz w:val="22"/>
          <w:szCs w:val="22"/>
        </w:rPr>
        <w:t>setkávání ukončit (s i bez udání důvodu)</w:t>
      </w:r>
    </w:p>
    <w:p w14:paraId="060A22C0" w14:textId="77777777" w:rsidR="00A94708" w:rsidRDefault="00A94708" w:rsidP="007F6A15">
      <w:pPr>
        <w:pStyle w:val="Odstavecseseznamem"/>
        <w:numPr>
          <w:ilvl w:val="0"/>
          <w:numId w:val="14"/>
        </w:numPr>
        <w:pBdr>
          <w:top w:val="nil"/>
          <w:left w:val="nil"/>
          <w:bottom w:val="nil"/>
          <w:right w:val="nil"/>
          <w:between w:val="nil"/>
        </w:pBdr>
        <w:tabs>
          <w:tab w:val="left" w:pos="1560"/>
        </w:tabs>
        <w:suppressAutoHyphens w:val="0"/>
        <w:spacing w:before="240"/>
        <w:ind w:left="567" w:hanging="283"/>
        <w:jc w:val="both"/>
        <w:rPr>
          <w:rFonts w:ascii="Cambria" w:hAnsi="Cambria"/>
          <w:color w:val="000000"/>
          <w:sz w:val="22"/>
          <w:szCs w:val="22"/>
        </w:rPr>
      </w:pPr>
      <w:r w:rsidRPr="281E46FF">
        <w:rPr>
          <w:rFonts w:ascii="Cambria" w:hAnsi="Cambria"/>
          <w:color w:val="000000" w:themeColor="text1"/>
          <w:sz w:val="22"/>
          <w:szCs w:val="22"/>
        </w:rPr>
        <w:t xml:space="preserve">napsat mi zprávu / zavolat mi, v případě opravdu akutní potřeby </w:t>
      </w:r>
    </w:p>
    <w:p w14:paraId="4DE3D540" w14:textId="77777777" w:rsidR="00A94708" w:rsidRDefault="00A94708" w:rsidP="007F6A15">
      <w:pPr>
        <w:pStyle w:val="Odstavecseseznamem"/>
        <w:pBdr>
          <w:top w:val="nil"/>
          <w:left w:val="nil"/>
          <w:bottom w:val="nil"/>
          <w:right w:val="nil"/>
          <w:between w:val="nil"/>
        </w:pBdr>
        <w:tabs>
          <w:tab w:val="left" w:pos="4111"/>
        </w:tabs>
        <w:spacing w:before="240"/>
        <w:ind w:left="567"/>
        <w:jc w:val="both"/>
        <w:rPr>
          <w:rFonts w:ascii="Cambria" w:hAnsi="Cambria"/>
          <w:color w:val="000000"/>
          <w:sz w:val="22"/>
          <w:szCs w:val="22"/>
        </w:rPr>
      </w:pPr>
      <w:r>
        <w:rPr>
          <w:rFonts w:ascii="Cambria" w:hAnsi="Cambria"/>
          <w:color w:val="000000"/>
          <w:sz w:val="22"/>
          <w:szCs w:val="22"/>
        </w:rPr>
        <w:tab/>
      </w:r>
      <w:r w:rsidRPr="281E46FF">
        <w:rPr>
          <w:rFonts w:ascii="Cambria" w:hAnsi="Cambria"/>
          <w:color w:val="000000" w:themeColor="text1"/>
          <w:sz w:val="22"/>
          <w:szCs w:val="22"/>
        </w:rPr>
        <w:t xml:space="preserve">(úzkostný stav, suicidální </w:t>
      </w:r>
      <w:r>
        <w:rPr>
          <w:rFonts w:ascii="Cambria" w:hAnsi="Cambria"/>
          <w:color w:val="000000"/>
          <w:sz w:val="22"/>
          <w:szCs w:val="22"/>
        </w:rPr>
        <w:t>myšlenky)</w:t>
      </w:r>
      <w:r>
        <w:tab/>
      </w:r>
    </w:p>
    <w:p w14:paraId="3878C640" w14:textId="77777777" w:rsidR="00A94708" w:rsidRDefault="00A94708" w:rsidP="007F6A15">
      <w:pPr>
        <w:pStyle w:val="Odstavecseseznamem"/>
        <w:numPr>
          <w:ilvl w:val="0"/>
          <w:numId w:val="14"/>
        </w:numPr>
        <w:pBdr>
          <w:top w:val="nil"/>
          <w:left w:val="nil"/>
          <w:bottom w:val="nil"/>
          <w:right w:val="nil"/>
          <w:between w:val="nil"/>
        </w:pBdr>
        <w:suppressAutoHyphens w:val="0"/>
        <w:spacing w:before="240" w:line="360" w:lineRule="auto"/>
        <w:ind w:left="567" w:hanging="283"/>
        <w:jc w:val="both"/>
        <w:rPr>
          <w:rFonts w:ascii="Cambria" w:hAnsi="Cambria"/>
          <w:color w:val="000000"/>
          <w:sz w:val="22"/>
          <w:szCs w:val="22"/>
        </w:rPr>
      </w:pPr>
      <w:r w:rsidRPr="281E46FF">
        <w:rPr>
          <w:rFonts w:ascii="Cambria" w:hAnsi="Cambria"/>
          <w:color w:val="000000" w:themeColor="text1"/>
          <w:sz w:val="22"/>
          <w:szCs w:val="22"/>
        </w:rPr>
        <w:t>být poučen o svých právech v souvislosti se zpracováním osobních údajů (samostatným dokumentem)</w:t>
      </w:r>
    </w:p>
    <w:p w14:paraId="0C5A6277" w14:textId="77777777" w:rsidR="00A94708" w:rsidRPr="002E20DE" w:rsidRDefault="00A94708" w:rsidP="007F6A15">
      <w:pPr>
        <w:pStyle w:val="Odstavecseseznamem"/>
        <w:numPr>
          <w:ilvl w:val="0"/>
          <w:numId w:val="14"/>
        </w:numPr>
        <w:pBdr>
          <w:top w:val="nil"/>
          <w:left w:val="nil"/>
          <w:bottom w:val="nil"/>
          <w:right w:val="nil"/>
          <w:between w:val="nil"/>
        </w:pBdr>
        <w:suppressAutoHyphens w:val="0"/>
        <w:spacing w:before="240" w:line="360" w:lineRule="auto"/>
        <w:ind w:left="567" w:hanging="283"/>
        <w:jc w:val="both"/>
        <w:rPr>
          <w:rFonts w:ascii="Cambria" w:hAnsi="Cambria"/>
          <w:color w:val="000000"/>
          <w:sz w:val="22"/>
          <w:szCs w:val="22"/>
        </w:rPr>
      </w:pPr>
      <w:r>
        <w:rPr>
          <w:rFonts w:ascii="Cambria" w:hAnsi="Cambria"/>
          <w:color w:val="000000"/>
          <w:sz w:val="22"/>
          <w:szCs w:val="22"/>
        </w:rPr>
        <w:t xml:space="preserve">aby mu byla služba poskytována v souladu s Etickým kodexem vysokoškolských poraden: </w:t>
      </w:r>
      <w:hyperlink r:id="rId18" w:history="1">
        <w:r w:rsidRPr="00FC4675">
          <w:rPr>
            <w:rStyle w:val="Hypertextovodkaz"/>
            <w:rFonts w:ascii="Cambria" w:hAnsi="Cambria"/>
            <w:sz w:val="22"/>
            <w:szCs w:val="22"/>
          </w:rPr>
          <w:t>https://www.asociacevsp.cz/o-nas/eticky-kodex/</w:t>
        </w:r>
      </w:hyperlink>
      <w:r>
        <w:rPr>
          <w:rFonts w:ascii="Cambria" w:hAnsi="Cambria"/>
          <w:color w:val="000000"/>
          <w:sz w:val="22"/>
          <w:szCs w:val="22"/>
        </w:rPr>
        <w:t xml:space="preserve"> </w:t>
      </w:r>
    </w:p>
    <w:p w14:paraId="02802136" w14:textId="77777777" w:rsidR="00A94708" w:rsidRPr="002E20DE" w:rsidRDefault="00A94708" w:rsidP="007F6A15">
      <w:pPr>
        <w:pStyle w:val="Odstavecseseznamem"/>
        <w:pBdr>
          <w:top w:val="nil"/>
          <w:left w:val="nil"/>
          <w:bottom w:val="nil"/>
          <w:right w:val="nil"/>
          <w:between w:val="nil"/>
        </w:pBdr>
        <w:spacing w:before="240"/>
        <w:ind w:left="0"/>
        <w:jc w:val="both"/>
        <w:rPr>
          <w:rFonts w:ascii="Cambria" w:hAnsi="Cambria"/>
          <w:color w:val="002060"/>
          <w:sz w:val="22"/>
          <w:szCs w:val="22"/>
        </w:rPr>
      </w:pPr>
      <w:r w:rsidRPr="002E20DE">
        <w:rPr>
          <w:rFonts w:ascii="Cambria" w:hAnsi="Cambria"/>
          <w:color w:val="002060"/>
          <w:sz w:val="22"/>
          <w:szCs w:val="22"/>
        </w:rPr>
        <w:t>KLIENT</w:t>
      </w:r>
      <w:r>
        <w:rPr>
          <w:rFonts w:ascii="Cambria" w:hAnsi="Cambria"/>
          <w:color w:val="002060"/>
          <w:sz w:val="22"/>
          <w:szCs w:val="22"/>
        </w:rPr>
        <w:t>/KA</w:t>
      </w:r>
      <w:r w:rsidRPr="002E20DE">
        <w:rPr>
          <w:rFonts w:ascii="Cambria" w:hAnsi="Cambria"/>
          <w:color w:val="002060"/>
          <w:sz w:val="22"/>
          <w:szCs w:val="22"/>
        </w:rPr>
        <w:t xml:space="preserve"> MÁ POVINNOST:</w:t>
      </w:r>
    </w:p>
    <w:p w14:paraId="0886CE04" w14:textId="77777777" w:rsidR="00A94708" w:rsidRPr="002E20DE"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přicházet na setkání včas, podle předchozí domluvy s poskytovatelkou služeb</w:t>
      </w:r>
    </w:p>
    <w:p w14:paraId="369A282D" w14:textId="77777777" w:rsidR="00A94708" w:rsidRPr="002E20DE"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co nejdřív zavolat, pokud ví, že se na setkání dostaví se zpožděním</w:t>
      </w:r>
    </w:p>
    <w:p w14:paraId="53042413" w14:textId="580B93F7" w:rsidR="00A94708" w:rsidRPr="002E20DE"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 xml:space="preserve">v případě potřeby bezodkladně hlásit zrušení termínu, </w:t>
      </w:r>
      <w:r>
        <w:rPr>
          <w:rFonts w:ascii="Cambria" w:hAnsi="Cambria"/>
          <w:color w:val="000000"/>
          <w:sz w:val="22"/>
          <w:szCs w:val="22"/>
        </w:rPr>
        <w:t>přičemž</w:t>
      </w:r>
      <w:r w:rsidRPr="002E20DE">
        <w:rPr>
          <w:rFonts w:ascii="Cambria" w:hAnsi="Cambria"/>
          <w:color w:val="000000"/>
          <w:sz w:val="22"/>
          <w:szCs w:val="22"/>
        </w:rPr>
        <w:t xml:space="preserve"> je možné uskutečnit sjednané setkání online</w:t>
      </w:r>
      <w:r w:rsidRPr="281E46FF">
        <w:rPr>
          <w:rFonts w:ascii="Cambria" w:hAnsi="Cambria"/>
          <w:color w:val="000000" w:themeColor="text1"/>
          <w:sz w:val="22"/>
          <w:szCs w:val="22"/>
        </w:rPr>
        <w:t xml:space="preserve">, s </w:t>
      </w:r>
      <w:r w:rsidRPr="002E20DE">
        <w:rPr>
          <w:rFonts w:ascii="Cambria" w:hAnsi="Cambria"/>
          <w:color w:val="000000"/>
          <w:sz w:val="22"/>
          <w:szCs w:val="22"/>
        </w:rPr>
        <w:t>výjimkou akutní situace (zdraví ohrožující)</w:t>
      </w:r>
      <w:r w:rsidR="007F6A15">
        <w:rPr>
          <w:rFonts w:ascii="Cambria" w:hAnsi="Cambria"/>
          <w:color w:val="000000"/>
          <w:sz w:val="22"/>
          <w:szCs w:val="22"/>
        </w:rPr>
        <w:t xml:space="preserve"> </w:t>
      </w:r>
      <w:r w:rsidRPr="281E46FF">
        <w:rPr>
          <w:rFonts w:ascii="Cambria" w:hAnsi="Cambria"/>
          <w:color w:val="000000" w:themeColor="text1"/>
          <w:sz w:val="22"/>
          <w:szCs w:val="22"/>
        </w:rPr>
        <w:t>výjimkou akutní situace (zdraví ohrožující)</w:t>
      </w:r>
    </w:p>
    <w:p w14:paraId="60E8C05F" w14:textId="77777777" w:rsidR="00A94708" w:rsidRPr="00F5139B"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color w:val="000000"/>
        </w:rPr>
      </w:pPr>
      <w:r w:rsidRPr="281E46FF">
        <w:rPr>
          <w:rFonts w:ascii="Cambria" w:hAnsi="Cambria"/>
          <w:color w:val="000000" w:themeColor="text1"/>
          <w:sz w:val="22"/>
          <w:szCs w:val="22"/>
        </w:rPr>
        <w:t>poskytovat poskytovatelce služeb adekvátní součinnost a pravdivé údaje, v rámci společné práce spolupracovat podle svého nejlepšího vědomí</w:t>
      </w:r>
    </w:p>
    <w:p w14:paraId="5C28E3B0" w14:textId="77777777" w:rsidR="00A94708"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přijmout podíl své vlastní zodpovědnosti za průběh sezení</w:t>
      </w:r>
    </w:p>
    <w:p w14:paraId="27B3B559" w14:textId="77777777" w:rsidR="00A94708" w:rsidRPr="002E20DE" w:rsidRDefault="00A94708" w:rsidP="007F6A15">
      <w:pPr>
        <w:pStyle w:val="Odstavecseseznamem"/>
        <w:pBdr>
          <w:top w:val="nil"/>
          <w:left w:val="nil"/>
          <w:bottom w:val="nil"/>
          <w:right w:val="nil"/>
          <w:between w:val="nil"/>
        </w:pBdr>
        <w:spacing w:before="120"/>
        <w:contextualSpacing w:val="0"/>
        <w:jc w:val="both"/>
        <w:rPr>
          <w:rFonts w:ascii="Cambria" w:hAnsi="Cambria"/>
          <w:color w:val="002060"/>
          <w:sz w:val="22"/>
          <w:szCs w:val="22"/>
        </w:rPr>
      </w:pPr>
      <w:r>
        <w:rPr>
          <w:rFonts w:ascii="Cambria" w:hAnsi="Cambria"/>
          <w:color w:val="002060"/>
          <w:sz w:val="22"/>
          <w:szCs w:val="22"/>
        </w:rPr>
        <w:t xml:space="preserve">NEJZÁSADNĚJŠÍ POVINNOSTI </w:t>
      </w:r>
      <w:r w:rsidRPr="281E46FF">
        <w:rPr>
          <w:rFonts w:ascii="Cambria" w:hAnsi="Cambria"/>
          <w:color w:val="002060"/>
          <w:sz w:val="22"/>
          <w:szCs w:val="22"/>
        </w:rPr>
        <w:t>POSKYTOVATELKY</w:t>
      </w:r>
      <w:r>
        <w:rPr>
          <w:rFonts w:ascii="Cambria" w:hAnsi="Cambria"/>
          <w:color w:val="002060"/>
          <w:sz w:val="22"/>
          <w:szCs w:val="22"/>
        </w:rPr>
        <w:t xml:space="preserve"> SLUŽEB:</w:t>
      </w:r>
    </w:p>
    <w:p w14:paraId="3440EC14"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color w:val="000000"/>
          <w:sz w:val="22"/>
          <w:szCs w:val="22"/>
        </w:rPr>
      </w:pPr>
      <w:r w:rsidRPr="281E46FF">
        <w:rPr>
          <w:rFonts w:ascii="Cambria" w:hAnsi="Cambria"/>
          <w:color w:val="000000" w:themeColor="text1"/>
          <w:sz w:val="22"/>
          <w:szCs w:val="22"/>
        </w:rPr>
        <w:t>Přicházet na setkání včas, podle předchozí domluvy s</w:t>
      </w:r>
      <w:r w:rsidRPr="281E46FF" w:rsidDel="00B817A9">
        <w:rPr>
          <w:rFonts w:ascii="Cambria" w:hAnsi="Cambria"/>
          <w:color w:val="000000" w:themeColor="text1"/>
          <w:sz w:val="22"/>
          <w:szCs w:val="22"/>
        </w:rPr>
        <w:t> </w:t>
      </w:r>
      <w:r w:rsidRPr="281E46FF">
        <w:rPr>
          <w:rFonts w:ascii="Cambria" w:hAnsi="Cambria"/>
          <w:color w:val="000000" w:themeColor="text1"/>
          <w:sz w:val="22"/>
          <w:szCs w:val="22"/>
        </w:rPr>
        <w:t>klientem/</w:t>
      </w:r>
      <w:proofErr w:type="spellStart"/>
      <w:r w:rsidRPr="281E46FF">
        <w:rPr>
          <w:rFonts w:ascii="Cambria" w:hAnsi="Cambria"/>
          <w:color w:val="000000" w:themeColor="text1"/>
          <w:sz w:val="22"/>
          <w:szCs w:val="22"/>
        </w:rPr>
        <w:t>kou</w:t>
      </w:r>
      <w:proofErr w:type="spellEnd"/>
    </w:p>
    <w:p w14:paraId="39AD7F73"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sz w:val="22"/>
          <w:szCs w:val="22"/>
        </w:rPr>
      </w:pPr>
      <w:r w:rsidRPr="281E46FF">
        <w:rPr>
          <w:rFonts w:ascii="Cambria" w:hAnsi="Cambria"/>
          <w:color w:val="000000" w:themeColor="text1"/>
          <w:sz w:val="22"/>
          <w:szCs w:val="22"/>
        </w:rPr>
        <w:t>pokud je nucena sezení zrušit déle než 24 hodin před sjednaným termínem, nabídne náhradu</w:t>
      </w:r>
    </w:p>
    <w:p w14:paraId="4FFF43DB"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rPr>
      </w:pPr>
      <w:r w:rsidRPr="00E53E75">
        <w:rPr>
          <w:rFonts w:ascii="Cambria" w:hAnsi="Cambria"/>
          <w:sz w:val="22"/>
          <w:szCs w:val="22"/>
        </w:rPr>
        <w:t>neustále se dál vzdělávat a podrobovat se pravidelné supervizi</w:t>
      </w:r>
    </w:p>
    <w:p w14:paraId="0EDB03AD"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sz w:val="22"/>
          <w:szCs w:val="22"/>
        </w:rPr>
      </w:pPr>
      <w:r w:rsidRPr="00E53E75">
        <w:rPr>
          <w:rFonts w:ascii="Cambria" w:hAnsi="Cambria"/>
          <w:sz w:val="22"/>
          <w:szCs w:val="22"/>
        </w:rPr>
        <w:t xml:space="preserve">přijímat jen takové </w:t>
      </w:r>
      <w:r w:rsidRPr="281E46FF">
        <w:rPr>
          <w:rFonts w:ascii="Cambria" w:hAnsi="Cambria"/>
          <w:sz w:val="22"/>
          <w:szCs w:val="22"/>
        </w:rPr>
        <w:t>úkoly</w:t>
      </w:r>
      <w:r w:rsidRPr="00E53E75">
        <w:rPr>
          <w:rFonts w:ascii="Cambria" w:hAnsi="Cambria"/>
          <w:sz w:val="22"/>
          <w:szCs w:val="22"/>
        </w:rPr>
        <w:t>, na které je kompetentní jak odborně, tak zkušenostmi</w:t>
      </w:r>
    </w:p>
    <w:p w14:paraId="0328B288"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sz w:val="22"/>
          <w:szCs w:val="22"/>
        </w:rPr>
      </w:pPr>
      <w:r w:rsidRPr="00E53E75">
        <w:rPr>
          <w:rFonts w:ascii="Cambria" w:hAnsi="Cambria"/>
          <w:sz w:val="22"/>
          <w:szCs w:val="22"/>
        </w:rPr>
        <w:t>nabídnout vhodnou alternativu, pokud ze zřetelných důvodů nemůže klienta</w:t>
      </w:r>
      <w:r>
        <w:rPr>
          <w:rFonts w:ascii="Cambria" w:hAnsi="Cambria"/>
          <w:sz w:val="22"/>
          <w:szCs w:val="22"/>
        </w:rPr>
        <w:t>/ku</w:t>
      </w:r>
      <w:r w:rsidRPr="00E53E75">
        <w:rPr>
          <w:rFonts w:ascii="Cambria" w:hAnsi="Cambria"/>
          <w:sz w:val="22"/>
          <w:szCs w:val="22"/>
        </w:rPr>
        <w:t xml:space="preserve"> přijmout</w:t>
      </w:r>
    </w:p>
    <w:p w14:paraId="4B55C51A" w14:textId="77777777" w:rsidR="00A94708" w:rsidRPr="002E20DE" w:rsidRDefault="00A94708" w:rsidP="007F6A15">
      <w:pPr>
        <w:pStyle w:val="Odstavecseseznamem"/>
        <w:pBdr>
          <w:top w:val="nil"/>
          <w:left w:val="nil"/>
          <w:bottom w:val="nil"/>
          <w:right w:val="nil"/>
          <w:between w:val="nil"/>
        </w:pBdr>
        <w:spacing w:before="240"/>
        <w:ind w:left="0"/>
        <w:jc w:val="both"/>
        <w:rPr>
          <w:rFonts w:ascii="Cambria" w:hAnsi="Cambria"/>
          <w:color w:val="002060"/>
          <w:sz w:val="22"/>
          <w:szCs w:val="22"/>
        </w:rPr>
      </w:pPr>
      <w:r>
        <w:rPr>
          <w:rFonts w:ascii="Cambria" w:hAnsi="Cambria"/>
          <w:color w:val="002060"/>
          <w:sz w:val="22"/>
          <w:szCs w:val="22"/>
        </w:rPr>
        <w:t xml:space="preserve">NEJZÁSADNĚJŠÍ PRÁVA </w:t>
      </w:r>
      <w:r w:rsidRPr="281E46FF">
        <w:rPr>
          <w:rFonts w:ascii="Cambria" w:hAnsi="Cambria"/>
          <w:color w:val="002060"/>
          <w:sz w:val="22"/>
          <w:szCs w:val="22"/>
        </w:rPr>
        <w:t>POSKYTOVATELKY</w:t>
      </w:r>
      <w:r>
        <w:rPr>
          <w:rFonts w:ascii="Cambria" w:hAnsi="Cambria"/>
          <w:color w:val="002060"/>
          <w:sz w:val="22"/>
          <w:szCs w:val="22"/>
        </w:rPr>
        <w:t xml:space="preserve"> SLUŽEB:</w:t>
      </w:r>
    </w:p>
    <w:p w14:paraId="34774B0B"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sz w:val="22"/>
          <w:szCs w:val="22"/>
        </w:rPr>
      </w:pPr>
      <w:r w:rsidRPr="281E46FF">
        <w:rPr>
          <w:rFonts w:ascii="Cambria" w:hAnsi="Cambria"/>
          <w:color w:val="000000" w:themeColor="text1"/>
          <w:sz w:val="22"/>
          <w:szCs w:val="22"/>
        </w:rPr>
        <w:t>odmítnout klienta/ku v případě, že na jeho zakázku z výše uvedených důvodů nestačí</w:t>
      </w:r>
    </w:p>
    <w:p w14:paraId="5F86B23F" w14:textId="77777777" w:rsidR="00A94708" w:rsidRPr="00E53E75"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contextualSpacing w:val="0"/>
        <w:jc w:val="both"/>
        <w:rPr>
          <w:rFonts w:ascii="Cambria" w:hAnsi="Cambria"/>
          <w:sz w:val="22"/>
          <w:szCs w:val="22"/>
        </w:rPr>
      </w:pPr>
      <w:r w:rsidRPr="281E46FF">
        <w:rPr>
          <w:rFonts w:ascii="Cambria" w:hAnsi="Cambria"/>
          <w:color w:val="000000" w:themeColor="text1"/>
          <w:sz w:val="22"/>
          <w:szCs w:val="22"/>
        </w:rPr>
        <w:lastRenderedPageBreak/>
        <w:t>pořizovat si záznamy ze sezení a konzultovat je se svými supervizory a kolegy</w:t>
      </w:r>
    </w:p>
    <w:p w14:paraId="4D70FF24" w14:textId="77777777" w:rsidR="00A94708" w:rsidRPr="00E53E75" w:rsidRDefault="00A94708" w:rsidP="007F6A15">
      <w:pPr>
        <w:pStyle w:val="Odstavecseseznamem"/>
        <w:numPr>
          <w:ilvl w:val="0"/>
          <w:numId w:val="14"/>
        </w:numPr>
        <w:pBdr>
          <w:top w:val="nil"/>
          <w:left w:val="nil"/>
          <w:bottom w:val="nil"/>
          <w:right w:val="nil"/>
          <w:between w:val="nil"/>
        </w:pBdr>
        <w:suppressAutoHyphens w:val="0"/>
        <w:ind w:left="568" w:hanging="284"/>
        <w:jc w:val="both"/>
        <w:rPr>
          <w:rFonts w:ascii="Cambria" w:hAnsi="Cambria"/>
          <w:sz w:val="22"/>
          <w:szCs w:val="22"/>
        </w:rPr>
      </w:pPr>
      <w:r w:rsidRPr="00E53E75">
        <w:rPr>
          <w:rFonts w:ascii="Cambria" w:hAnsi="Cambria"/>
          <w:sz w:val="22"/>
          <w:szCs w:val="22"/>
        </w:rPr>
        <w:t>ukončit spolupráci s</w:t>
      </w:r>
      <w:r w:rsidRPr="00E53E75" w:rsidDel="00B817A9">
        <w:rPr>
          <w:rFonts w:ascii="Cambria" w:hAnsi="Cambria"/>
          <w:sz w:val="22"/>
          <w:szCs w:val="22"/>
        </w:rPr>
        <w:t> </w:t>
      </w:r>
      <w:r w:rsidRPr="00E53E75">
        <w:rPr>
          <w:rFonts w:ascii="Cambria" w:hAnsi="Cambria"/>
          <w:sz w:val="22"/>
          <w:szCs w:val="22"/>
        </w:rPr>
        <w:t>klientem</w:t>
      </w:r>
      <w:r>
        <w:rPr>
          <w:rFonts w:ascii="Cambria" w:hAnsi="Cambria"/>
          <w:sz w:val="22"/>
          <w:szCs w:val="22"/>
        </w:rPr>
        <w:t>/</w:t>
      </w:r>
      <w:proofErr w:type="spellStart"/>
      <w:r>
        <w:rPr>
          <w:rFonts w:ascii="Cambria" w:hAnsi="Cambria"/>
          <w:sz w:val="22"/>
          <w:szCs w:val="22"/>
        </w:rPr>
        <w:t>kou</w:t>
      </w:r>
      <w:proofErr w:type="spellEnd"/>
      <w:r w:rsidRPr="00E53E75">
        <w:rPr>
          <w:rFonts w:ascii="Cambria" w:hAnsi="Cambria"/>
          <w:sz w:val="22"/>
          <w:szCs w:val="22"/>
        </w:rPr>
        <w:t xml:space="preserve"> v případě, že jeho zakázka bude v zásadním rozporu s </w:t>
      </w:r>
      <w:r>
        <w:rPr>
          <w:rFonts w:ascii="Cambria" w:hAnsi="Cambria"/>
          <w:sz w:val="22"/>
          <w:szCs w:val="22"/>
        </w:rPr>
        <w:t xml:space="preserve">jejími </w:t>
      </w:r>
      <w:r w:rsidRPr="00E53E75">
        <w:rPr>
          <w:rFonts w:ascii="Cambria" w:hAnsi="Cambria"/>
          <w:sz w:val="22"/>
          <w:szCs w:val="22"/>
        </w:rPr>
        <w:t>vlastními hodnotami a zásadami</w:t>
      </w:r>
      <w:r>
        <w:rPr>
          <w:rFonts w:ascii="Cambria" w:hAnsi="Cambria"/>
          <w:sz w:val="22"/>
          <w:szCs w:val="22"/>
        </w:rPr>
        <w:t>, nebo v případě neposkytování odpovídající součinnosti ze strany klienta/</w:t>
      </w:r>
      <w:proofErr w:type="spellStart"/>
      <w:r>
        <w:rPr>
          <w:rFonts w:ascii="Cambria" w:hAnsi="Cambria"/>
          <w:sz w:val="22"/>
          <w:szCs w:val="22"/>
        </w:rPr>
        <w:t>ky</w:t>
      </w:r>
      <w:proofErr w:type="spellEnd"/>
    </w:p>
    <w:p w14:paraId="02F8E345" w14:textId="77777777" w:rsidR="00A94708" w:rsidRDefault="00A94708" w:rsidP="007F6A15">
      <w:pPr>
        <w:pStyle w:val="Odstavecseseznamem"/>
        <w:numPr>
          <w:ilvl w:val="0"/>
          <w:numId w:val="14"/>
        </w:numPr>
        <w:pBdr>
          <w:top w:val="nil"/>
          <w:left w:val="nil"/>
          <w:bottom w:val="nil"/>
          <w:right w:val="nil"/>
          <w:between w:val="nil"/>
        </w:pBdr>
        <w:suppressAutoHyphens w:val="0"/>
        <w:spacing w:before="120" w:line="360" w:lineRule="auto"/>
        <w:ind w:left="568" w:hanging="284"/>
        <w:jc w:val="both"/>
        <w:rPr>
          <w:rFonts w:ascii="Cambria" w:hAnsi="Cambria"/>
          <w:sz w:val="22"/>
          <w:szCs w:val="22"/>
        </w:rPr>
      </w:pPr>
      <w:r w:rsidRPr="008A30F0">
        <w:rPr>
          <w:rFonts w:ascii="Cambria" w:hAnsi="Cambria"/>
          <w:sz w:val="22"/>
          <w:szCs w:val="22"/>
        </w:rPr>
        <w:t>neodpovědět na položenou otázku (viz pravidlo STOP u klienta</w:t>
      </w:r>
      <w:r>
        <w:rPr>
          <w:rFonts w:ascii="Cambria" w:hAnsi="Cambria"/>
          <w:sz w:val="22"/>
          <w:szCs w:val="22"/>
        </w:rPr>
        <w:t>/</w:t>
      </w:r>
      <w:proofErr w:type="spellStart"/>
      <w:r>
        <w:rPr>
          <w:rFonts w:ascii="Cambria" w:hAnsi="Cambria"/>
          <w:sz w:val="22"/>
          <w:szCs w:val="22"/>
        </w:rPr>
        <w:t>ky</w:t>
      </w:r>
      <w:proofErr w:type="spellEnd"/>
      <w:r w:rsidRPr="008A30F0">
        <w:rPr>
          <w:rFonts w:ascii="Cambria" w:hAnsi="Cambria"/>
          <w:sz w:val="22"/>
          <w:szCs w:val="22"/>
        </w:rPr>
        <w:t>)</w:t>
      </w:r>
    </w:p>
    <w:p w14:paraId="213383B8" w14:textId="77777777" w:rsidR="00A94708" w:rsidRPr="008A30F0" w:rsidRDefault="00A94708" w:rsidP="007F6A15">
      <w:pPr>
        <w:pStyle w:val="Odstavecseseznamem"/>
        <w:numPr>
          <w:ilvl w:val="0"/>
          <w:numId w:val="14"/>
        </w:numPr>
        <w:pBdr>
          <w:top w:val="nil"/>
          <w:left w:val="nil"/>
          <w:bottom w:val="nil"/>
          <w:right w:val="nil"/>
          <w:between w:val="nil"/>
        </w:pBdr>
        <w:suppressAutoHyphens w:val="0"/>
        <w:spacing w:line="360" w:lineRule="auto"/>
        <w:ind w:left="568" w:hanging="284"/>
        <w:jc w:val="both"/>
        <w:rPr>
          <w:rFonts w:ascii="Cambria" w:hAnsi="Cambria"/>
          <w:sz w:val="22"/>
          <w:szCs w:val="22"/>
        </w:rPr>
      </w:pPr>
      <w:r>
        <w:rPr>
          <w:rFonts w:ascii="Cambria" w:hAnsi="Cambria"/>
          <w:sz w:val="22"/>
          <w:szCs w:val="22"/>
        </w:rPr>
        <w:t xml:space="preserve">nereagovat ve svém volném čase okamžitě na klientovu/činu zprávu / zavolání </w:t>
      </w:r>
    </w:p>
    <w:p w14:paraId="5050DF6B" w14:textId="77777777" w:rsidR="00A94708" w:rsidRDefault="00A94708" w:rsidP="007F6A15">
      <w:pPr>
        <w:rPr>
          <w:rFonts w:ascii="Cambria" w:hAnsi="Cambria"/>
        </w:rPr>
      </w:pPr>
    </w:p>
    <w:p w14:paraId="4997F7D8" w14:textId="77777777" w:rsidR="00A94708" w:rsidRDefault="00A94708" w:rsidP="007F6A15">
      <w:pPr>
        <w:pBdr>
          <w:top w:val="double" w:sz="2" w:space="1" w:color="0070C0"/>
        </w:pBdr>
        <w:ind w:right="-283" w:hanging="284"/>
        <w:jc w:val="both"/>
        <w:rPr>
          <w:rFonts w:ascii="Cambria" w:hAnsi="Cambria"/>
          <w:i/>
          <w:iCs/>
          <w:color w:val="002060"/>
        </w:rPr>
      </w:pPr>
    </w:p>
    <w:p w14:paraId="660BE97D" w14:textId="77777777" w:rsidR="00A94708" w:rsidRPr="008D6264" w:rsidRDefault="00A94708" w:rsidP="007F6A15">
      <w:pPr>
        <w:spacing w:line="276" w:lineRule="auto"/>
        <w:jc w:val="both"/>
        <w:rPr>
          <w:rFonts w:ascii="Cambria" w:hAnsi="Cambria"/>
          <w:b/>
          <w:bCs/>
          <w:i/>
          <w:iCs/>
        </w:rPr>
      </w:pPr>
      <w:r w:rsidRPr="008D6264">
        <w:rPr>
          <w:rFonts w:ascii="Cambria" w:hAnsi="Cambria"/>
          <w:i/>
          <w:iCs/>
        </w:rPr>
        <w:t>Klient</w:t>
      </w:r>
      <w:r>
        <w:rPr>
          <w:rFonts w:ascii="Cambria" w:hAnsi="Cambria"/>
          <w:i/>
          <w:iCs/>
        </w:rPr>
        <w:t>/</w:t>
      </w:r>
      <w:proofErr w:type="spellStart"/>
      <w:r>
        <w:rPr>
          <w:rFonts w:ascii="Cambria" w:hAnsi="Cambria"/>
          <w:i/>
          <w:iCs/>
        </w:rPr>
        <w:t>ka</w:t>
      </w:r>
      <w:proofErr w:type="spellEnd"/>
      <w:r w:rsidRPr="008D6264">
        <w:rPr>
          <w:rFonts w:ascii="Cambria" w:hAnsi="Cambria"/>
          <w:i/>
          <w:iCs/>
        </w:rPr>
        <w:t xml:space="preserve"> bere na vědomí, že i přes poskytnutí služeb podle nejlepšího vědomí a svědomí </w:t>
      </w:r>
      <w:r w:rsidRPr="281E46FF">
        <w:rPr>
          <w:rFonts w:ascii="Cambria" w:hAnsi="Cambria"/>
          <w:i/>
          <w:iCs/>
        </w:rPr>
        <w:t>poskytovatelky</w:t>
      </w:r>
      <w:r>
        <w:rPr>
          <w:rFonts w:ascii="Cambria" w:hAnsi="Cambria"/>
          <w:i/>
          <w:iCs/>
        </w:rPr>
        <w:t xml:space="preserve"> služeb</w:t>
      </w:r>
      <w:r w:rsidRPr="008D6264">
        <w:rPr>
          <w:rFonts w:ascii="Cambria" w:hAnsi="Cambria"/>
          <w:i/>
          <w:iCs/>
        </w:rPr>
        <w:t xml:space="preserve"> nemusí být dosaženo klientovo očekávaných výsledků. Klient</w:t>
      </w:r>
      <w:r>
        <w:rPr>
          <w:rFonts w:ascii="Cambria" w:hAnsi="Cambria"/>
          <w:i/>
          <w:iCs/>
        </w:rPr>
        <w:t>/</w:t>
      </w:r>
      <w:proofErr w:type="spellStart"/>
      <w:r>
        <w:rPr>
          <w:rFonts w:ascii="Cambria" w:hAnsi="Cambria"/>
          <w:i/>
          <w:iCs/>
        </w:rPr>
        <w:t>ka</w:t>
      </w:r>
      <w:proofErr w:type="spellEnd"/>
      <w:r w:rsidRPr="008D6264">
        <w:rPr>
          <w:rFonts w:ascii="Cambria" w:hAnsi="Cambria"/>
          <w:i/>
          <w:iCs/>
        </w:rPr>
        <w:t xml:space="preserve"> si uvědomuje, že změny vyžadují čas a že se může stát i to, že se po absolvovaném sezení nemusí okamžitě cítit lépe. Klient</w:t>
      </w:r>
      <w:r>
        <w:rPr>
          <w:rFonts w:ascii="Cambria" w:hAnsi="Cambria"/>
          <w:i/>
          <w:iCs/>
        </w:rPr>
        <w:t>/</w:t>
      </w:r>
      <w:proofErr w:type="spellStart"/>
      <w:r>
        <w:rPr>
          <w:rFonts w:ascii="Cambria" w:hAnsi="Cambria"/>
          <w:i/>
          <w:iCs/>
        </w:rPr>
        <w:t>ka</w:t>
      </w:r>
      <w:proofErr w:type="spellEnd"/>
      <w:r w:rsidRPr="008D6264">
        <w:rPr>
          <w:rFonts w:ascii="Cambria" w:hAnsi="Cambria"/>
          <w:i/>
          <w:iCs/>
        </w:rPr>
        <w:t xml:space="preserve"> </w:t>
      </w:r>
      <w:r>
        <w:rPr>
          <w:rFonts w:ascii="Cambria" w:hAnsi="Cambria"/>
          <w:i/>
          <w:iCs/>
        </w:rPr>
        <w:t>chápe</w:t>
      </w:r>
      <w:r w:rsidRPr="008D6264">
        <w:rPr>
          <w:rFonts w:ascii="Cambria" w:hAnsi="Cambria"/>
          <w:i/>
          <w:iCs/>
        </w:rPr>
        <w:t>, že pokud s </w:t>
      </w:r>
      <w:r>
        <w:rPr>
          <w:rFonts w:ascii="Cambria" w:hAnsi="Cambria"/>
          <w:i/>
          <w:iCs/>
        </w:rPr>
        <w:t xml:space="preserve">poskytovatelkou služeb </w:t>
      </w:r>
      <w:r w:rsidRPr="008D6264">
        <w:rPr>
          <w:rFonts w:ascii="Cambria" w:hAnsi="Cambria"/>
          <w:i/>
          <w:iCs/>
        </w:rPr>
        <w:t xml:space="preserve">rozpracuje nějaké své téma během sezení, projeví se tato skutečnost i v reálném životě, mimo terapeutickou místnost. </w:t>
      </w:r>
      <w:r w:rsidRPr="008D6264">
        <w:rPr>
          <w:rFonts w:ascii="Cambria" w:hAnsi="Cambria"/>
          <w:b/>
          <w:bCs/>
          <w:i/>
          <w:iCs/>
        </w:rPr>
        <w:t>Klient</w:t>
      </w:r>
      <w:r>
        <w:rPr>
          <w:rFonts w:ascii="Cambria" w:hAnsi="Cambria"/>
          <w:b/>
          <w:bCs/>
          <w:i/>
          <w:iCs/>
        </w:rPr>
        <w:t>/</w:t>
      </w:r>
      <w:proofErr w:type="spellStart"/>
      <w:r>
        <w:rPr>
          <w:rFonts w:ascii="Cambria" w:hAnsi="Cambria"/>
          <w:b/>
          <w:bCs/>
          <w:i/>
          <w:iCs/>
        </w:rPr>
        <w:t>ka</w:t>
      </w:r>
      <w:proofErr w:type="spellEnd"/>
      <w:r w:rsidRPr="008D6264">
        <w:rPr>
          <w:rFonts w:ascii="Cambria" w:hAnsi="Cambria"/>
          <w:b/>
          <w:bCs/>
          <w:i/>
          <w:iCs/>
        </w:rPr>
        <w:t xml:space="preserve"> tedy přebírá zodpovědnost za svůj podíl práce ve společném procesu, jehož cílem je zvýšení kvality klientova</w:t>
      </w:r>
      <w:r>
        <w:rPr>
          <w:rFonts w:ascii="Cambria" w:hAnsi="Cambria"/>
          <w:b/>
          <w:bCs/>
          <w:i/>
          <w:iCs/>
        </w:rPr>
        <w:t>/</w:t>
      </w:r>
      <w:proofErr w:type="spellStart"/>
      <w:r>
        <w:rPr>
          <w:rFonts w:ascii="Cambria" w:hAnsi="Cambria"/>
          <w:b/>
          <w:bCs/>
          <w:i/>
          <w:iCs/>
        </w:rPr>
        <w:t>čina</w:t>
      </w:r>
      <w:proofErr w:type="spellEnd"/>
      <w:r w:rsidRPr="008D6264">
        <w:rPr>
          <w:rFonts w:ascii="Cambria" w:hAnsi="Cambria"/>
          <w:b/>
          <w:bCs/>
          <w:i/>
          <w:iCs/>
        </w:rPr>
        <w:t xml:space="preserve"> života, a který neprobíhá pouze během společných setkání.</w:t>
      </w:r>
    </w:p>
    <w:p w14:paraId="7209604F" w14:textId="77777777" w:rsidR="00A94708" w:rsidRDefault="00A94708" w:rsidP="007F6A15">
      <w:pPr>
        <w:pBdr>
          <w:bottom w:val="double" w:sz="2" w:space="1" w:color="0070C0"/>
        </w:pBdr>
        <w:spacing w:line="276" w:lineRule="auto"/>
        <w:ind w:right="-283" w:hanging="284"/>
        <w:jc w:val="both"/>
        <w:rPr>
          <w:rFonts w:ascii="Cambria" w:hAnsi="Cambria"/>
          <w:b/>
          <w:bCs/>
          <w:i/>
          <w:iCs/>
        </w:rPr>
      </w:pPr>
    </w:p>
    <w:p w14:paraId="6CC0B939" w14:textId="77777777" w:rsidR="00A94708" w:rsidRDefault="00A94708" w:rsidP="007F6A15">
      <w:pPr>
        <w:spacing w:line="276" w:lineRule="auto"/>
        <w:jc w:val="both"/>
        <w:rPr>
          <w:rFonts w:ascii="Cambria" w:hAnsi="Cambria"/>
          <w:b/>
          <w:bCs/>
          <w:i/>
          <w:iCs/>
        </w:rPr>
      </w:pPr>
    </w:p>
    <w:p w14:paraId="388EA9BB" w14:textId="77777777" w:rsidR="00A94708" w:rsidRPr="002E20DE" w:rsidRDefault="00A94708" w:rsidP="007F6A15">
      <w:pPr>
        <w:pStyle w:val="Odstavecseseznamem"/>
        <w:pBdr>
          <w:top w:val="nil"/>
          <w:left w:val="nil"/>
          <w:bottom w:val="nil"/>
          <w:right w:val="nil"/>
          <w:between w:val="nil"/>
        </w:pBdr>
        <w:ind w:left="0"/>
        <w:contextualSpacing w:val="0"/>
        <w:jc w:val="both"/>
        <w:rPr>
          <w:rFonts w:ascii="Cambria" w:hAnsi="Cambria"/>
          <w:color w:val="002060"/>
          <w:sz w:val="22"/>
          <w:szCs w:val="22"/>
        </w:rPr>
      </w:pPr>
      <w:r>
        <w:rPr>
          <w:rFonts w:ascii="Cambria" w:hAnsi="Cambria"/>
          <w:color w:val="002060"/>
          <w:sz w:val="22"/>
          <w:szCs w:val="22"/>
        </w:rPr>
        <w:t>JE POTŘEBA Z VAŠÍ STRANY NĚCO DODAT?</w:t>
      </w:r>
    </w:p>
    <w:p w14:paraId="541245AC" w14:textId="77777777" w:rsidR="00A94708" w:rsidRDefault="00A94708" w:rsidP="00A94708">
      <w:pPr>
        <w:spacing w:line="276" w:lineRule="auto"/>
        <w:jc w:val="both"/>
        <w:rPr>
          <w:rFonts w:ascii="Cambria" w:hAnsi="Cambria"/>
          <w:b/>
          <w:bCs/>
          <w:i/>
          <w:iCs/>
        </w:rPr>
      </w:pPr>
    </w:p>
    <w:p w14:paraId="5C07B00C" w14:textId="77777777" w:rsidR="00A94708" w:rsidRDefault="00A94708" w:rsidP="00A94708">
      <w:pPr>
        <w:spacing w:line="276" w:lineRule="auto"/>
        <w:jc w:val="both"/>
        <w:rPr>
          <w:rFonts w:ascii="Cambria" w:hAnsi="Cambria"/>
          <w:b/>
          <w:bCs/>
        </w:rPr>
      </w:pPr>
    </w:p>
    <w:p w14:paraId="2DF9B106" w14:textId="77777777" w:rsidR="00A94708" w:rsidRDefault="00A94708" w:rsidP="00A94708">
      <w:pPr>
        <w:spacing w:line="276" w:lineRule="auto"/>
        <w:jc w:val="both"/>
        <w:rPr>
          <w:rFonts w:ascii="Cambria" w:hAnsi="Cambria"/>
          <w:b/>
          <w:bCs/>
        </w:rPr>
      </w:pPr>
    </w:p>
    <w:p w14:paraId="5F0905E6" w14:textId="77777777" w:rsidR="00A94708" w:rsidRDefault="00A94708" w:rsidP="00A94708">
      <w:pPr>
        <w:spacing w:line="276" w:lineRule="auto"/>
        <w:jc w:val="both"/>
        <w:rPr>
          <w:rFonts w:ascii="Cambria" w:hAnsi="Cambria"/>
          <w:b/>
          <w:bCs/>
        </w:rPr>
      </w:pPr>
    </w:p>
    <w:p w14:paraId="3091DF39" w14:textId="77777777" w:rsidR="00A94708" w:rsidRDefault="00A94708" w:rsidP="00A94708">
      <w:pPr>
        <w:spacing w:line="276" w:lineRule="auto"/>
        <w:jc w:val="both"/>
        <w:rPr>
          <w:rFonts w:ascii="Cambria" w:hAnsi="Cambria"/>
          <w:b/>
          <w:bCs/>
        </w:rPr>
      </w:pPr>
    </w:p>
    <w:p w14:paraId="53409F29" w14:textId="77777777" w:rsidR="00A94708" w:rsidRDefault="00A94708" w:rsidP="00A94708">
      <w:pPr>
        <w:spacing w:line="276" w:lineRule="auto"/>
        <w:jc w:val="both"/>
        <w:rPr>
          <w:rFonts w:ascii="Cambria" w:hAnsi="Cambria"/>
          <w:b/>
          <w:bCs/>
        </w:rPr>
      </w:pPr>
    </w:p>
    <w:p w14:paraId="78C3255E" w14:textId="77777777" w:rsidR="00A94708" w:rsidRDefault="00A94708" w:rsidP="00A94708">
      <w:pPr>
        <w:spacing w:line="276" w:lineRule="auto"/>
        <w:jc w:val="both"/>
        <w:rPr>
          <w:rFonts w:ascii="Cambria" w:hAnsi="Cambria"/>
          <w:b/>
          <w:bCs/>
        </w:rPr>
      </w:pPr>
    </w:p>
    <w:p w14:paraId="78091614" w14:textId="77777777" w:rsidR="00A94708" w:rsidRDefault="00A94708" w:rsidP="00A94708">
      <w:pPr>
        <w:spacing w:line="276" w:lineRule="auto"/>
        <w:jc w:val="both"/>
        <w:rPr>
          <w:rFonts w:ascii="Cambria" w:hAnsi="Cambria"/>
          <w:b/>
          <w:bCs/>
        </w:rPr>
      </w:pPr>
    </w:p>
    <w:p w14:paraId="2A969F78" w14:textId="77777777" w:rsidR="00A94708" w:rsidRDefault="00A94708" w:rsidP="00A94708">
      <w:pPr>
        <w:spacing w:line="276" w:lineRule="auto"/>
        <w:jc w:val="both"/>
        <w:rPr>
          <w:rFonts w:ascii="Cambria" w:hAnsi="Cambria"/>
          <w:b/>
          <w:bCs/>
        </w:rPr>
      </w:pPr>
    </w:p>
    <w:p w14:paraId="49BAB85B" w14:textId="77777777" w:rsidR="00A94708" w:rsidRDefault="00A94708" w:rsidP="00A94708">
      <w:pPr>
        <w:spacing w:line="276" w:lineRule="auto"/>
        <w:jc w:val="both"/>
        <w:rPr>
          <w:rFonts w:ascii="Cambria" w:hAnsi="Cambria"/>
          <w:b/>
          <w:bCs/>
        </w:rPr>
      </w:pPr>
    </w:p>
    <w:p w14:paraId="66B75816" w14:textId="77777777" w:rsidR="00A94708" w:rsidRDefault="00A94708" w:rsidP="00A94708">
      <w:pPr>
        <w:spacing w:line="276" w:lineRule="auto"/>
        <w:jc w:val="both"/>
        <w:rPr>
          <w:rFonts w:ascii="Cambria" w:hAnsi="Cambria"/>
          <w:b/>
          <w:bCs/>
        </w:rPr>
      </w:pPr>
    </w:p>
    <w:p w14:paraId="05454310" w14:textId="77777777" w:rsidR="00A94708" w:rsidRDefault="00A94708" w:rsidP="00A94708">
      <w:pPr>
        <w:spacing w:line="276" w:lineRule="auto"/>
        <w:jc w:val="both"/>
        <w:rPr>
          <w:rFonts w:ascii="Cambria" w:hAnsi="Cambria"/>
          <w:b/>
          <w:bCs/>
        </w:rPr>
      </w:pPr>
    </w:p>
    <w:p w14:paraId="721C81CA" w14:textId="77777777" w:rsidR="00A94708" w:rsidRDefault="00A94708" w:rsidP="00A94708">
      <w:pPr>
        <w:spacing w:line="276" w:lineRule="auto"/>
        <w:jc w:val="both"/>
        <w:rPr>
          <w:rFonts w:ascii="Cambria" w:hAnsi="Cambria"/>
          <w:b/>
          <w:bCs/>
        </w:rPr>
      </w:pPr>
    </w:p>
    <w:p w14:paraId="493060CF" w14:textId="77777777" w:rsidR="00A94708" w:rsidRDefault="00A94708" w:rsidP="00A94708">
      <w:pPr>
        <w:spacing w:line="276" w:lineRule="auto"/>
        <w:jc w:val="both"/>
        <w:rPr>
          <w:rFonts w:ascii="Cambria" w:hAnsi="Cambria"/>
          <w:b/>
          <w:bCs/>
        </w:rPr>
      </w:pPr>
    </w:p>
    <w:p w14:paraId="48FCAAF0" w14:textId="77777777" w:rsidR="00A94708" w:rsidRDefault="00A94708" w:rsidP="00A94708">
      <w:pPr>
        <w:spacing w:line="276" w:lineRule="auto"/>
        <w:jc w:val="both"/>
        <w:rPr>
          <w:rFonts w:ascii="Cambria" w:hAnsi="Cambria"/>
          <w:b/>
          <w:bCs/>
        </w:rPr>
      </w:pPr>
    </w:p>
    <w:p w14:paraId="783436C5" w14:textId="77777777" w:rsidR="00A94708" w:rsidRPr="00932C22" w:rsidRDefault="00A94708" w:rsidP="00A94708">
      <w:pPr>
        <w:spacing w:line="276" w:lineRule="auto"/>
        <w:jc w:val="both"/>
        <w:rPr>
          <w:rFonts w:ascii="Cambria" w:hAnsi="Cambria"/>
          <w:b/>
          <w:bCs/>
        </w:rPr>
      </w:pPr>
    </w:p>
    <w:bookmarkEnd w:id="1"/>
    <w:p w14:paraId="06262B31" w14:textId="77777777" w:rsidR="00A94708" w:rsidRPr="00932C22" w:rsidRDefault="00A94708" w:rsidP="00A94708">
      <w:pPr>
        <w:rPr>
          <w:rFonts w:ascii="Cambria" w:hAnsi="Cambria"/>
        </w:rPr>
      </w:pPr>
    </w:p>
    <w:tbl>
      <w:tblPr>
        <w:tblW w:w="10207" w:type="dxa"/>
        <w:tblInd w:w="-32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000" w:firstRow="0" w:lastRow="0" w:firstColumn="0" w:lastColumn="0" w:noHBand="0" w:noVBand="0"/>
      </w:tblPr>
      <w:tblGrid>
        <w:gridCol w:w="3402"/>
        <w:gridCol w:w="3402"/>
        <w:gridCol w:w="3403"/>
      </w:tblGrid>
      <w:tr w:rsidR="00A94708" w:rsidRPr="00B102BC" w14:paraId="6E49D111" w14:textId="77777777">
        <w:trPr>
          <w:trHeight w:val="1021"/>
        </w:trPr>
        <w:tc>
          <w:tcPr>
            <w:tcW w:w="3402" w:type="dxa"/>
            <w:tcMar>
              <w:top w:w="28" w:type="dxa"/>
              <w:bottom w:w="28" w:type="dxa"/>
            </w:tcMar>
            <w:vAlign w:val="center"/>
          </w:tcPr>
          <w:bookmarkEnd w:id="2"/>
          <w:p w14:paraId="0153A197" w14:textId="77777777" w:rsidR="00A94708" w:rsidRPr="00E64E2F" w:rsidRDefault="00A94708">
            <w:pPr>
              <w:pBdr>
                <w:top w:val="nil"/>
                <w:left w:val="nil"/>
                <w:bottom w:val="nil"/>
                <w:right w:val="nil"/>
                <w:between w:val="nil"/>
              </w:pBdr>
              <w:spacing w:line="216" w:lineRule="auto"/>
              <w:jc w:val="center"/>
              <w:rPr>
                <w:rFonts w:ascii="Cambria" w:hAnsi="Cambria" w:cs="Calibri"/>
                <w:i/>
                <w:iCs/>
                <w:color w:val="000000"/>
              </w:rPr>
            </w:pPr>
            <w:r w:rsidRPr="281E46FF">
              <w:rPr>
                <w:rFonts w:ascii="Cambria" w:hAnsi="Cambria" w:cs="Calibri"/>
                <w:i/>
                <w:iCs/>
                <w:color w:val="000000" w:themeColor="text1"/>
              </w:rPr>
              <w:t xml:space="preserve">V Praze, </w:t>
            </w:r>
          </w:p>
          <w:p w14:paraId="006AC679" w14:textId="77777777" w:rsidR="00A94708" w:rsidRPr="00E64E2F" w:rsidRDefault="00A94708">
            <w:pPr>
              <w:pBdr>
                <w:top w:val="nil"/>
                <w:left w:val="nil"/>
                <w:bottom w:val="nil"/>
                <w:right w:val="nil"/>
                <w:between w:val="nil"/>
              </w:pBdr>
              <w:spacing w:line="216" w:lineRule="auto"/>
              <w:jc w:val="center"/>
              <w:rPr>
                <w:rFonts w:ascii="Cambria" w:hAnsi="Cambria" w:cs="Calibri"/>
                <w:i/>
                <w:iCs/>
                <w:color w:val="000000"/>
              </w:rPr>
            </w:pPr>
          </w:p>
          <w:p w14:paraId="1B4CAE4F" w14:textId="77777777" w:rsidR="00A94708" w:rsidRPr="00B102BC" w:rsidRDefault="00A94708">
            <w:pPr>
              <w:pBdr>
                <w:top w:val="nil"/>
                <w:left w:val="nil"/>
                <w:bottom w:val="nil"/>
                <w:right w:val="nil"/>
                <w:between w:val="nil"/>
              </w:pBdr>
              <w:spacing w:line="216" w:lineRule="auto"/>
              <w:jc w:val="center"/>
              <w:rPr>
                <w:rFonts w:asciiTheme="minorHAnsi" w:hAnsiTheme="minorHAnsi" w:cs="Calibri"/>
                <w:color w:val="000000"/>
              </w:rPr>
            </w:pPr>
            <w:r w:rsidRPr="00E64E2F">
              <w:rPr>
                <w:rFonts w:ascii="Cambria" w:hAnsi="Cambria" w:cs="Calibri"/>
                <w:i/>
                <w:iCs/>
                <w:color w:val="000000"/>
              </w:rPr>
              <w:t>dne _________________________________</w:t>
            </w:r>
          </w:p>
        </w:tc>
        <w:tc>
          <w:tcPr>
            <w:tcW w:w="3402" w:type="dxa"/>
            <w:tcMar>
              <w:top w:w="28" w:type="dxa"/>
              <w:bottom w:w="28" w:type="dxa"/>
            </w:tcMar>
          </w:tcPr>
          <w:p w14:paraId="67C7BAF7" w14:textId="77777777" w:rsidR="00A94708" w:rsidRPr="00E64E2F" w:rsidRDefault="00A94708">
            <w:pPr>
              <w:pBdr>
                <w:top w:val="nil"/>
                <w:left w:val="nil"/>
                <w:bottom w:val="nil"/>
                <w:right w:val="nil"/>
                <w:between w:val="nil"/>
              </w:pBdr>
              <w:spacing w:line="276" w:lineRule="auto"/>
              <w:jc w:val="center"/>
              <w:rPr>
                <w:rFonts w:ascii="Cambria" w:hAnsi="Cambria" w:cs="Calibri"/>
                <w:i/>
                <w:color w:val="000000"/>
              </w:rPr>
            </w:pPr>
            <w:r w:rsidRPr="00E64E2F">
              <w:rPr>
                <w:rFonts w:ascii="Cambria" w:hAnsi="Cambria" w:cs="Calibri"/>
                <w:i/>
                <w:color w:val="000000"/>
              </w:rPr>
              <w:t>podpis</w:t>
            </w:r>
          </w:p>
          <w:p w14:paraId="745C7200" w14:textId="77777777" w:rsidR="00A94708" w:rsidRPr="00E64E2F" w:rsidRDefault="00A94708">
            <w:pPr>
              <w:pBdr>
                <w:top w:val="nil"/>
                <w:left w:val="nil"/>
                <w:bottom w:val="nil"/>
                <w:right w:val="nil"/>
                <w:between w:val="nil"/>
              </w:pBdr>
              <w:spacing w:line="276" w:lineRule="auto"/>
              <w:jc w:val="center"/>
              <w:rPr>
                <w:rFonts w:ascii="Cambria" w:hAnsi="Cambria" w:cs="Calibri"/>
                <w:i/>
                <w:color w:val="000000"/>
              </w:rPr>
            </w:pPr>
            <w:r w:rsidRPr="281E46FF">
              <w:rPr>
                <w:rFonts w:ascii="Cambria" w:hAnsi="Cambria" w:cs="Calibri"/>
                <w:i/>
                <w:color w:val="000000" w:themeColor="text1"/>
              </w:rPr>
              <w:t xml:space="preserve">poskytovatelky </w:t>
            </w:r>
            <w:r w:rsidRPr="281E46FF">
              <w:rPr>
                <w:rFonts w:ascii="Cambria" w:hAnsi="Cambria" w:cs="Calibri"/>
                <w:i/>
                <w:iCs/>
                <w:color w:val="000000" w:themeColor="text1"/>
              </w:rPr>
              <w:t>služeb</w:t>
            </w:r>
          </w:p>
          <w:p w14:paraId="198E7179" w14:textId="77777777" w:rsidR="00A94708" w:rsidRPr="00E64E2F" w:rsidRDefault="00A94708">
            <w:pPr>
              <w:pBdr>
                <w:top w:val="nil"/>
                <w:left w:val="nil"/>
                <w:bottom w:val="nil"/>
                <w:right w:val="nil"/>
                <w:between w:val="nil"/>
              </w:pBdr>
              <w:spacing w:line="216" w:lineRule="auto"/>
              <w:jc w:val="center"/>
              <w:rPr>
                <w:rFonts w:ascii="Cambria" w:hAnsi="Cambria" w:cs="Calibri"/>
                <w:i/>
                <w:color w:val="000000"/>
              </w:rPr>
            </w:pPr>
          </w:p>
          <w:p w14:paraId="08A3F206" w14:textId="77777777" w:rsidR="00A94708" w:rsidRPr="00E64E2F" w:rsidRDefault="00A94708">
            <w:pPr>
              <w:pBdr>
                <w:top w:val="nil"/>
                <w:left w:val="nil"/>
                <w:bottom w:val="nil"/>
                <w:right w:val="nil"/>
                <w:between w:val="nil"/>
              </w:pBdr>
              <w:spacing w:line="216" w:lineRule="auto"/>
              <w:jc w:val="center"/>
              <w:rPr>
                <w:rFonts w:ascii="Cambria" w:hAnsi="Cambria" w:cs="Calibri"/>
                <w:i/>
                <w:color w:val="000000"/>
              </w:rPr>
            </w:pPr>
          </w:p>
          <w:p w14:paraId="14887319" w14:textId="77777777" w:rsidR="00A94708" w:rsidRPr="00E64E2F" w:rsidRDefault="00A94708">
            <w:pPr>
              <w:pBdr>
                <w:top w:val="nil"/>
                <w:left w:val="nil"/>
                <w:bottom w:val="nil"/>
                <w:right w:val="nil"/>
                <w:between w:val="nil"/>
              </w:pBdr>
              <w:spacing w:line="216" w:lineRule="auto"/>
              <w:jc w:val="center"/>
              <w:rPr>
                <w:rFonts w:ascii="Cambria" w:hAnsi="Cambria" w:cs="Calibri"/>
                <w:color w:val="000000"/>
              </w:rPr>
            </w:pPr>
          </w:p>
        </w:tc>
        <w:tc>
          <w:tcPr>
            <w:tcW w:w="3403" w:type="dxa"/>
          </w:tcPr>
          <w:p w14:paraId="51B45249" w14:textId="77777777" w:rsidR="00A94708" w:rsidRPr="00E64E2F" w:rsidRDefault="00A94708">
            <w:pPr>
              <w:pBdr>
                <w:top w:val="nil"/>
                <w:left w:val="nil"/>
                <w:bottom w:val="nil"/>
                <w:right w:val="nil"/>
                <w:between w:val="nil"/>
              </w:pBdr>
              <w:spacing w:line="276" w:lineRule="auto"/>
              <w:jc w:val="center"/>
              <w:rPr>
                <w:rFonts w:ascii="Cambria" w:hAnsi="Cambria" w:cs="Calibri"/>
                <w:i/>
                <w:color w:val="000000"/>
              </w:rPr>
            </w:pPr>
            <w:r w:rsidRPr="281E46FF">
              <w:rPr>
                <w:rFonts w:ascii="Cambria" w:hAnsi="Cambria" w:cs="Calibri"/>
                <w:i/>
                <w:color w:val="000000" w:themeColor="text1"/>
              </w:rPr>
              <w:t>podpis klienta/</w:t>
            </w:r>
            <w:proofErr w:type="spellStart"/>
            <w:r w:rsidRPr="281E46FF">
              <w:rPr>
                <w:rFonts w:ascii="Cambria" w:hAnsi="Cambria" w:cs="Calibri"/>
                <w:i/>
                <w:color w:val="000000" w:themeColor="text1"/>
              </w:rPr>
              <w:t>ky</w:t>
            </w:r>
            <w:proofErr w:type="spellEnd"/>
          </w:p>
          <w:p w14:paraId="0DC589F2" w14:textId="77777777" w:rsidR="00A94708" w:rsidRPr="00E64E2F" w:rsidRDefault="00A94708">
            <w:pPr>
              <w:pBdr>
                <w:top w:val="nil"/>
                <w:left w:val="nil"/>
                <w:bottom w:val="nil"/>
                <w:right w:val="nil"/>
                <w:between w:val="nil"/>
              </w:pBdr>
              <w:spacing w:line="276" w:lineRule="auto"/>
              <w:jc w:val="center"/>
              <w:rPr>
                <w:rFonts w:ascii="Cambria" w:hAnsi="Cambria" w:cs="Calibri"/>
                <w:i/>
                <w:color w:val="000000"/>
              </w:rPr>
            </w:pPr>
          </w:p>
        </w:tc>
      </w:tr>
    </w:tbl>
    <w:p w14:paraId="2021BF50" w14:textId="77777777" w:rsidR="005119C0" w:rsidRDefault="005119C0" w:rsidP="00A94708">
      <w:pPr>
        <w:pBdr>
          <w:top w:val="nil"/>
          <w:left w:val="nil"/>
          <w:bottom w:val="nil"/>
          <w:right w:val="nil"/>
          <w:between w:val="nil"/>
        </w:pBdr>
        <w:jc w:val="both"/>
        <w:rPr>
          <w:rFonts w:asciiTheme="minorHAnsi" w:hAnsiTheme="minorHAnsi"/>
          <w:color w:val="000000"/>
        </w:rPr>
      </w:pPr>
    </w:p>
    <w:p w14:paraId="46253F7D" w14:textId="7BE511BD" w:rsidR="005119C0" w:rsidRDefault="00976C46">
      <w:pPr>
        <w:rPr>
          <w:rFonts w:asciiTheme="minorHAnsi" w:hAnsiTheme="minorHAnsi"/>
          <w:color w:val="000000"/>
        </w:rPr>
      </w:pPr>
      <w:r>
        <w:rPr>
          <w:rFonts w:ascii="Cambria" w:hAnsi="Cambria"/>
          <w:i/>
          <w:iCs/>
          <w:noProof/>
          <w:color w:val="002060"/>
          <w:lang w:eastAsia="cs-CZ"/>
        </w:rPr>
        <w:drawing>
          <wp:anchor distT="0" distB="0" distL="114300" distR="114300" simplePos="0" relativeHeight="251658240" behindDoc="1" locked="0" layoutInCell="1" allowOverlap="1" wp14:anchorId="2BFC4A83" wp14:editId="1ADC57BA">
            <wp:simplePos x="0" y="0"/>
            <wp:positionH relativeFrom="margin">
              <wp:posOffset>361950</wp:posOffset>
            </wp:positionH>
            <wp:positionV relativeFrom="margin">
              <wp:posOffset>7739380</wp:posOffset>
            </wp:positionV>
            <wp:extent cx="5035062" cy="1127453"/>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19" cstate="print">
                      <a:extLst>
                        <a:ext uri="{28A0092B-C50C-407E-A947-70E740481C1C}">
                          <a14:useLocalDpi xmlns:a14="http://schemas.microsoft.com/office/drawing/2010/main" val="0"/>
                        </a:ext>
                      </a:extLst>
                    </a:blip>
                    <a:srcRect t="26836" b="28363"/>
                    <a:stretch/>
                  </pic:blipFill>
                  <pic:spPr bwMode="auto">
                    <a:xfrm>
                      <a:off x="0" y="0"/>
                      <a:ext cx="5035062" cy="11274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9C0">
        <w:rPr>
          <w:rFonts w:asciiTheme="minorHAnsi" w:hAnsiTheme="minorHAnsi"/>
          <w:color w:val="000000"/>
        </w:rPr>
        <w:br w:type="page"/>
      </w:r>
    </w:p>
    <w:p w14:paraId="27E7CE52" w14:textId="1D532EA0" w:rsidR="00A94708" w:rsidRDefault="005119C0" w:rsidP="00A94708">
      <w:pPr>
        <w:pBdr>
          <w:top w:val="nil"/>
          <w:left w:val="nil"/>
          <w:bottom w:val="nil"/>
          <w:right w:val="nil"/>
          <w:between w:val="nil"/>
        </w:pBdr>
        <w:jc w:val="both"/>
        <w:rPr>
          <w:rFonts w:asciiTheme="minorHAnsi" w:hAnsiTheme="minorHAnsi"/>
          <w:color w:val="000000"/>
        </w:rPr>
      </w:pPr>
      <w:r>
        <w:rPr>
          <w:rFonts w:asciiTheme="minorHAnsi" w:hAnsiTheme="minorHAnsi"/>
          <w:color w:val="000000"/>
        </w:rPr>
        <w:lastRenderedPageBreak/>
        <w:t>Příloha 2</w:t>
      </w:r>
      <w:r w:rsidR="005E4EED">
        <w:rPr>
          <w:rFonts w:asciiTheme="minorHAnsi" w:hAnsiTheme="minorHAnsi"/>
          <w:color w:val="000000"/>
        </w:rPr>
        <w:t xml:space="preserve"> – Text na webové stránky AMU s popisem služby a metodiky</w:t>
      </w:r>
    </w:p>
    <w:p w14:paraId="6A20DE30" w14:textId="77777777" w:rsidR="005E4EED" w:rsidRDefault="005E4EED" w:rsidP="00A94708">
      <w:pPr>
        <w:pBdr>
          <w:top w:val="nil"/>
          <w:left w:val="nil"/>
          <w:bottom w:val="nil"/>
          <w:right w:val="nil"/>
          <w:between w:val="nil"/>
        </w:pBdr>
        <w:jc w:val="both"/>
        <w:rPr>
          <w:rFonts w:asciiTheme="minorHAnsi" w:hAnsiTheme="minorHAnsi"/>
          <w:color w:val="000000"/>
        </w:rPr>
      </w:pPr>
    </w:p>
    <w:p w14:paraId="242FBAEB" w14:textId="77777777" w:rsidR="005119C0" w:rsidRDefault="005119C0" w:rsidP="005119C0">
      <w:pPr>
        <w:pStyle w:val="paragraph"/>
        <w:spacing w:before="0" w:beforeAutospacing="0" w:after="0" w:afterAutospacing="0"/>
        <w:textAlignment w:val="baseline"/>
        <w:rPr>
          <w:rFonts w:ascii="Segoe UI" w:hAnsi="Segoe UI" w:cs="Segoe UI"/>
          <w:color w:val="2F5496"/>
          <w:sz w:val="18"/>
          <w:szCs w:val="18"/>
        </w:rPr>
      </w:pPr>
      <w:r>
        <w:rPr>
          <w:rStyle w:val="normaltextrun"/>
          <w:rFonts w:ascii="PT Sans" w:hAnsi="PT Sans" w:cs="Segoe UI"/>
          <w:color w:val="4C4C4E"/>
        </w:rPr>
        <w:t>Zásady poradenství v obtížných životních situacích poskytovaných zaměstnancům/</w:t>
      </w:r>
      <w:proofErr w:type="spellStart"/>
      <w:r>
        <w:rPr>
          <w:rStyle w:val="normaltextrun"/>
          <w:rFonts w:ascii="PT Sans" w:hAnsi="PT Sans" w:cs="Segoe UI"/>
          <w:color w:val="4C4C4E"/>
        </w:rPr>
        <w:t>kyním</w:t>
      </w:r>
      <w:proofErr w:type="spellEnd"/>
      <w:r>
        <w:rPr>
          <w:rStyle w:val="normaltextrun"/>
          <w:rFonts w:ascii="PT Sans" w:hAnsi="PT Sans" w:cs="Segoe UI"/>
          <w:color w:val="4C4C4E"/>
        </w:rPr>
        <w:t xml:space="preserve"> nefakultních pracovišť Akademie múzických umění v Praze </w:t>
      </w:r>
      <w:r>
        <w:rPr>
          <w:rStyle w:val="eop"/>
          <w:rFonts w:ascii="PT Sans" w:hAnsi="PT Sans" w:cs="Segoe UI"/>
          <w:color w:val="4C4C4E"/>
        </w:rPr>
        <w:t> </w:t>
      </w:r>
    </w:p>
    <w:p w14:paraId="56229C2A" w14:textId="77777777" w:rsidR="005119C0" w:rsidRDefault="005119C0" w:rsidP="005119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CDEC73" w14:textId="77777777"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 xml:space="preserve">Zkušební </w:t>
      </w:r>
      <w:r w:rsidRPr="00010686">
        <w:rPr>
          <w:rStyle w:val="normaltextrun"/>
          <w:rFonts w:asciiTheme="minorHAnsi" w:hAnsiTheme="minorHAnsi" w:cstheme="minorHAnsi"/>
          <w:sz w:val="22"/>
          <w:szCs w:val="22"/>
        </w:rPr>
        <w:t>období od 1. 1. 2024 do 30. 6. 2024</w:t>
      </w:r>
      <w:r w:rsidRPr="00010686">
        <w:rPr>
          <w:rStyle w:val="eop"/>
          <w:rFonts w:asciiTheme="minorHAnsi" w:hAnsiTheme="minorHAnsi" w:cstheme="minorHAnsi"/>
          <w:sz w:val="22"/>
          <w:szCs w:val="22"/>
        </w:rPr>
        <w:t> </w:t>
      </w:r>
    </w:p>
    <w:p w14:paraId="5EF4AE8C" w14:textId="77777777"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 xml:space="preserve">Poskytovatelka služeb: </w:t>
      </w:r>
      <w:r w:rsidRPr="007F6A15">
        <w:rPr>
          <w:rStyle w:val="normaltextrun"/>
          <w:rFonts w:asciiTheme="minorHAnsi" w:hAnsiTheme="minorHAnsi" w:cstheme="minorHAnsi"/>
          <w:b/>
          <w:bCs/>
          <w:sz w:val="22"/>
          <w:szCs w:val="22"/>
        </w:rPr>
        <w:t>Mgr. Barbora Šimková</w:t>
      </w:r>
      <w:r w:rsidRPr="007F6A15">
        <w:rPr>
          <w:rStyle w:val="normaltextrun"/>
          <w:rFonts w:asciiTheme="minorHAnsi" w:hAnsiTheme="minorHAnsi" w:cstheme="minorHAnsi"/>
          <w:sz w:val="22"/>
          <w:szCs w:val="22"/>
        </w:rPr>
        <w:t xml:space="preserve">, IČO: 117 81 122, se sídlem Pod Vrchem 877/82, 312 00 Plzeň 4 – </w:t>
      </w:r>
      <w:proofErr w:type="spellStart"/>
      <w:r w:rsidRPr="007F6A15">
        <w:rPr>
          <w:rStyle w:val="normaltextrun"/>
          <w:rFonts w:asciiTheme="minorHAnsi" w:hAnsiTheme="minorHAnsi" w:cstheme="minorHAnsi"/>
          <w:sz w:val="22"/>
          <w:szCs w:val="22"/>
        </w:rPr>
        <w:t>Lobzy</w:t>
      </w:r>
      <w:proofErr w:type="spellEnd"/>
      <w:r w:rsidRPr="007F6A15">
        <w:rPr>
          <w:rStyle w:val="normaltextrun"/>
          <w:rFonts w:asciiTheme="minorHAnsi" w:hAnsiTheme="minorHAnsi" w:cstheme="minorHAnsi"/>
          <w:sz w:val="22"/>
          <w:szCs w:val="22"/>
        </w:rPr>
        <w:t>  </w:t>
      </w:r>
      <w:r w:rsidRPr="007F6A15">
        <w:rPr>
          <w:rStyle w:val="eop"/>
          <w:rFonts w:asciiTheme="minorHAnsi" w:hAnsiTheme="minorHAnsi" w:cstheme="minorHAnsi"/>
          <w:sz w:val="22"/>
          <w:szCs w:val="22"/>
        </w:rPr>
        <w:t> </w:t>
      </w:r>
    </w:p>
    <w:p w14:paraId="125641C6" w14:textId="77777777" w:rsidR="007F6A15" w:rsidRPr="007F6A15" w:rsidRDefault="007F6A15" w:rsidP="005119C0">
      <w:pPr>
        <w:pStyle w:val="paragraph"/>
        <w:spacing w:before="0" w:beforeAutospacing="0" w:after="0" w:afterAutospacing="0"/>
        <w:textAlignment w:val="baseline"/>
        <w:rPr>
          <w:rStyle w:val="normaltextrun"/>
          <w:rFonts w:asciiTheme="minorHAnsi" w:hAnsiTheme="minorHAnsi" w:cstheme="minorHAnsi"/>
          <w:sz w:val="22"/>
          <w:szCs w:val="22"/>
        </w:rPr>
      </w:pPr>
    </w:p>
    <w:p w14:paraId="6BD92898" w14:textId="319092A3"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Pravidelné hodiny poskytování služeb:</w:t>
      </w:r>
      <w:r w:rsidRPr="007F6A15">
        <w:rPr>
          <w:rStyle w:val="eop"/>
          <w:rFonts w:asciiTheme="minorHAnsi" w:hAnsiTheme="minorHAnsi" w:cstheme="minorHAnsi"/>
          <w:sz w:val="22"/>
          <w:szCs w:val="22"/>
        </w:rPr>
        <w:t> </w:t>
      </w:r>
    </w:p>
    <w:p w14:paraId="04F7331A" w14:textId="77777777" w:rsidR="005119C0" w:rsidRPr="007F6A15" w:rsidRDefault="005119C0" w:rsidP="005119C0">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sudé pondělky krom státních svátků 10:00 - 14:00</w:t>
      </w:r>
      <w:r w:rsidRPr="007F6A15">
        <w:rPr>
          <w:rStyle w:val="eop"/>
          <w:rFonts w:asciiTheme="minorHAnsi" w:hAnsiTheme="minorHAnsi" w:cstheme="minorHAnsi"/>
          <w:sz w:val="22"/>
          <w:szCs w:val="22"/>
        </w:rPr>
        <w:t> </w:t>
      </w:r>
    </w:p>
    <w:p w14:paraId="1A7024DE" w14:textId="77777777" w:rsidR="005119C0" w:rsidRPr="007F6A15" w:rsidRDefault="005119C0" w:rsidP="005119C0">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liché pondělky krom státních svátků 12:00 - 16:00</w:t>
      </w:r>
      <w:r w:rsidRPr="007F6A15">
        <w:rPr>
          <w:rStyle w:val="eop"/>
          <w:rFonts w:asciiTheme="minorHAnsi" w:hAnsiTheme="minorHAnsi" w:cstheme="minorHAnsi"/>
          <w:sz w:val="22"/>
          <w:szCs w:val="22"/>
        </w:rPr>
        <w:t> </w:t>
      </w:r>
    </w:p>
    <w:p w14:paraId="54C7252B" w14:textId="77777777" w:rsidR="007F6A15" w:rsidRPr="007F6A15" w:rsidRDefault="007F6A15" w:rsidP="005119C0">
      <w:pPr>
        <w:pStyle w:val="paragraph"/>
        <w:spacing w:before="0" w:beforeAutospacing="0" w:after="0" w:afterAutospacing="0"/>
        <w:textAlignment w:val="baseline"/>
        <w:rPr>
          <w:rStyle w:val="normaltextrun"/>
          <w:rFonts w:asciiTheme="minorHAnsi" w:hAnsiTheme="minorHAnsi" w:cstheme="minorHAnsi"/>
          <w:sz w:val="22"/>
          <w:szCs w:val="22"/>
        </w:rPr>
      </w:pPr>
    </w:p>
    <w:p w14:paraId="5B4329DF" w14:textId="1225F225"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Pouze po objednání předem na emailu barb.simkov@gmail.com nebo telefonu +420 721 016 243</w:t>
      </w:r>
      <w:r w:rsidRPr="007F6A15">
        <w:rPr>
          <w:rStyle w:val="eop"/>
          <w:rFonts w:asciiTheme="minorHAnsi" w:hAnsiTheme="minorHAnsi" w:cstheme="minorHAnsi"/>
          <w:sz w:val="22"/>
          <w:szCs w:val="22"/>
        </w:rPr>
        <w:t> </w:t>
      </w:r>
    </w:p>
    <w:p w14:paraId="03FD7DDB" w14:textId="77777777" w:rsidR="007F6A15" w:rsidRPr="007F6A15" w:rsidRDefault="007F6A15" w:rsidP="005119C0">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AAA25F5" w14:textId="4A505EE7" w:rsidR="005119C0" w:rsidRPr="007F6A15" w:rsidRDefault="005119C0" w:rsidP="4681429E">
      <w:pPr>
        <w:pStyle w:val="paragraph"/>
        <w:spacing w:before="0" w:beforeAutospacing="0" w:after="0" w:afterAutospacing="0"/>
        <w:jc w:val="both"/>
        <w:textAlignment w:val="baseline"/>
        <w:rPr>
          <w:rFonts w:asciiTheme="minorHAnsi" w:hAnsiTheme="minorHAnsi" w:cstheme="minorBidi"/>
          <w:sz w:val="22"/>
          <w:szCs w:val="22"/>
        </w:rPr>
      </w:pPr>
      <w:r w:rsidRPr="4681429E">
        <w:rPr>
          <w:rStyle w:val="normaltextrun"/>
          <w:rFonts w:asciiTheme="minorHAnsi" w:hAnsiTheme="minorHAnsi" w:cstheme="minorBidi"/>
          <w:b/>
          <w:bCs/>
          <w:sz w:val="22"/>
          <w:szCs w:val="22"/>
        </w:rPr>
        <w:t>Poskytovatelk</w:t>
      </w:r>
      <w:r w:rsidR="00010686" w:rsidRPr="4681429E">
        <w:rPr>
          <w:rStyle w:val="normaltextrun"/>
          <w:rFonts w:asciiTheme="minorHAnsi" w:hAnsiTheme="minorHAnsi" w:cstheme="minorBidi"/>
          <w:b/>
          <w:bCs/>
          <w:sz w:val="22"/>
          <w:szCs w:val="22"/>
        </w:rPr>
        <w:t>a</w:t>
      </w:r>
      <w:r w:rsidRPr="4681429E">
        <w:rPr>
          <w:rStyle w:val="normaltextrun"/>
          <w:rFonts w:asciiTheme="minorHAnsi" w:hAnsiTheme="minorHAnsi" w:cstheme="minorBidi"/>
          <w:b/>
          <w:bCs/>
          <w:sz w:val="22"/>
          <w:szCs w:val="22"/>
        </w:rPr>
        <w:t xml:space="preserve"> služby neposkytuje krizovou intervenci.</w:t>
      </w:r>
      <w:r w:rsidRPr="4681429E">
        <w:rPr>
          <w:rStyle w:val="eop"/>
          <w:rFonts w:asciiTheme="minorHAnsi" w:hAnsiTheme="minorHAnsi" w:cstheme="minorBidi"/>
          <w:sz w:val="22"/>
          <w:szCs w:val="22"/>
        </w:rPr>
        <w:t> </w:t>
      </w:r>
    </w:p>
    <w:p w14:paraId="2C7EE898" w14:textId="77777777" w:rsidR="005119C0" w:rsidRPr="007F6A15" w:rsidRDefault="005119C0" w:rsidP="005119C0">
      <w:pPr>
        <w:pStyle w:val="paragraph"/>
        <w:spacing w:before="0" w:beforeAutospacing="0" w:after="0" w:afterAutospacing="0"/>
        <w:jc w:val="both"/>
        <w:textAlignment w:val="baseline"/>
        <w:rPr>
          <w:rFonts w:asciiTheme="minorHAnsi" w:hAnsiTheme="minorHAnsi" w:cstheme="minorHAnsi"/>
          <w:sz w:val="22"/>
          <w:szCs w:val="22"/>
        </w:rPr>
      </w:pPr>
      <w:r w:rsidRPr="007F6A15">
        <w:rPr>
          <w:rStyle w:val="normaltextrun"/>
          <w:rFonts w:asciiTheme="minorHAnsi" w:hAnsiTheme="minorHAnsi" w:cstheme="minorHAnsi"/>
          <w:i/>
          <w:iCs/>
          <w:sz w:val="22"/>
          <w:szCs w:val="22"/>
        </w:rPr>
        <w:t>Příklad</w:t>
      </w:r>
      <w:r w:rsidRPr="007F6A15">
        <w:rPr>
          <w:rStyle w:val="normaltextrun"/>
          <w:rFonts w:asciiTheme="minorHAnsi" w:hAnsiTheme="minorHAnsi" w:cstheme="minorHAnsi"/>
          <w:sz w:val="22"/>
          <w:szCs w:val="22"/>
        </w:rPr>
        <w:t>: Na AMU se vyskytne případ vážného psychického zhroucení zaměstnance.</w:t>
      </w:r>
      <w:r w:rsidRPr="007F6A15">
        <w:rPr>
          <w:rStyle w:val="eop"/>
          <w:rFonts w:asciiTheme="minorHAnsi" w:hAnsiTheme="minorHAnsi" w:cstheme="minorHAnsi"/>
          <w:sz w:val="22"/>
          <w:szCs w:val="22"/>
        </w:rPr>
        <w:t> </w:t>
      </w:r>
    </w:p>
    <w:p w14:paraId="55F3A4C0" w14:textId="77777777" w:rsidR="00010686" w:rsidRDefault="00010686" w:rsidP="4681429E">
      <w:pPr>
        <w:pStyle w:val="paragraph"/>
        <w:spacing w:before="0" w:beforeAutospacing="0" w:after="0" w:afterAutospacing="0"/>
        <w:jc w:val="both"/>
        <w:textAlignment w:val="baseline"/>
        <w:rPr>
          <w:rStyle w:val="normaltextrun"/>
          <w:rFonts w:asciiTheme="minorHAnsi" w:hAnsiTheme="minorHAnsi" w:cstheme="minorBidi"/>
          <w:b/>
          <w:bCs/>
          <w:sz w:val="22"/>
          <w:szCs w:val="22"/>
        </w:rPr>
      </w:pPr>
    </w:p>
    <w:p w14:paraId="1BADD8BA" w14:textId="5AAA650E" w:rsidR="005119C0" w:rsidRPr="007F6A15" w:rsidRDefault="005119C0" w:rsidP="005119C0">
      <w:pPr>
        <w:pStyle w:val="paragraph"/>
        <w:spacing w:before="0" w:beforeAutospacing="0" w:after="0" w:afterAutospacing="0"/>
        <w:jc w:val="both"/>
        <w:textAlignment w:val="baseline"/>
        <w:rPr>
          <w:rFonts w:asciiTheme="minorHAnsi" w:hAnsiTheme="minorHAnsi" w:cstheme="minorHAnsi"/>
          <w:sz w:val="22"/>
          <w:szCs w:val="22"/>
        </w:rPr>
      </w:pPr>
      <w:r w:rsidRPr="007F6A15">
        <w:rPr>
          <w:rStyle w:val="normaltextrun"/>
          <w:rFonts w:asciiTheme="minorHAnsi" w:hAnsiTheme="minorHAnsi" w:cstheme="minorHAnsi"/>
          <w:b/>
          <w:bCs/>
          <w:sz w:val="22"/>
          <w:szCs w:val="22"/>
        </w:rPr>
        <w:t>Poradna neposkytuje psychologické služby v případě, že se jedná o aktuální trestně-právní záležitost.</w:t>
      </w:r>
      <w:r w:rsidRPr="007F6A15">
        <w:rPr>
          <w:rStyle w:val="eop"/>
          <w:rFonts w:asciiTheme="minorHAnsi" w:hAnsiTheme="minorHAnsi" w:cstheme="minorHAnsi"/>
          <w:sz w:val="22"/>
          <w:szCs w:val="22"/>
        </w:rPr>
        <w:t> </w:t>
      </w:r>
    </w:p>
    <w:p w14:paraId="77601250" w14:textId="77777777" w:rsidR="005119C0" w:rsidRPr="007F6A15" w:rsidRDefault="005119C0" w:rsidP="005119C0">
      <w:pPr>
        <w:pStyle w:val="paragraph"/>
        <w:spacing w:before="0" w:beforeAutospacing="0" w:after="0" w:afterAutospacing="0"/>
        <w:jc w:val="both"/>
        <w:textAlignment w:val="baseline"/>
        <w:rPr>
          <w:rFonts w:asciiTheme="minorHAnsi" w:hAnsiTheme="minorHAnsi" w:cstheme="minorHAnsi"/>
          <w:sz w:val="22"/>
          <w:szCs w:val="22"/>
        </w:rPr>
      </w:pPr>
      <w:r w:rsidRPr="007F6A15">
        <w:rPr>
          <w:rStyle w:val="normaltextrun"/>
          <w:rFonts w:asciiTheme="minorHAnsi" w:hAnsiTheme="minorHAnsi" w:cstheme="minorHAnsi"/>
          <w:i/>
          <w:iCs/>
          <w:sz w:val="22"/>
          <w:szCs w:val="22"/>
        </w:rPr>
        <w:t>Příklad</w:t>
      </w:r>
      <w:r w:rsidRPr="007F6A15">
        <w:rPr>
          <w:rStyle w:val="normaltextrun"/>
          <w:rFonts w:asciiTheme="minorHAnsi" w:hAnsiTheme="minorHAnsi" w:cstheme="minorHAnsi"/>
          <w:sz w:val="22"/>
          <w:szCs w:val="22"/>
        </w:rPr>
        <w:t>: Klient/</w:t>
      </w:r>
      <w:proofErr w:type="spellStart"/>
      <w:r w:rsidRPr="007F6A15">
        <w:rPr>
          <w:rStyle w:val="normaltextrun"/>
          <w:rFonts w:asciiTheme="minorHAnsi" w:hAnsiTheme="minorHAnsi" w:cstheme="minorHAnsi"/>
          <w:sz w:val="22"/>
          <w:szCs w:val="22"/>
        </w:rPr>
        <w:t>ka</w:t>
      </w:r>
      <w:proofErr w:type="spellEnd"/>
      <w:r w:rsidRPr="007F6A15">
        <w:rPr>
          <w:rStyle w:val="normaltextrun"/>
          <w:rFonts w:asciiTheme="minorHAnsi" w:hAnsiTheme="minorHAnsi" w:cstheme="minorHAnsi"/>
          <w:sz w:val="22"/>
          <w:szCs w:val="22"/>
        </w:rPr>
        <w:t xml:space="preserve"> je obětí trestného činu, např. sexuálního zneužívání, které je ve stádiu odhalení či šetření.</w:t>
      </w:r>
      <w:r w:rsidRPr="007F6A15">
        <w:rPr>
          <w:rStyle w:val="eop"/>
          <w:rFonts w:asciiTheme="minorHAnsi" w:hAnsiTheme="minorHAnsi" w:cstheme="minorHAnsi"/>
          <w:sz w:val="22"/>
          <w:szCs w:val="22"/>
        </w:rPr>
        <w:t> </w:t>
      </w:r>
    </w:p>
    <w:p w14:paraId="3BAB707D" w14:textId="77777777"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eop"/>
          <w:rFonts w:asciiTheme="minorHAnsi" w:hAnsiTheme="minorHAnsi" w:cstheme="minorHAnsi"/>
          <w:sz w:val="22"/>
          <w:szCs w:val="22"/>
        </w:rPr>
        <w:t> </w:t>
      </w:r>
    </w:p>
    <w:p w14:paraId="3B0734C4" w14:textId="56A51137"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bookmarkStart w:id="4" w:name="_Hlk151024864"/>
      <w:r w:rsidRPr="007F6A15">
        <w:rPr>
          <w:rStyle w:val="normaltextrun"/>
          <w:rFonts w:asciiTheme="minorHAnsi" w:hAnsiTheme="minorHAnsi" w:cstheme="minorHAnsi"/>
          <w:sz w:val="22"/>
          <w:szCs w:val="22"/>
        </w:rPr>
        <w:t>Při využití služby je třeba prokazovat příslušnost k AMU (zaměstnaneckou kartičkou nebo jiným srovnatelným způsobem), v opačném případě není možné čerpat služby jako bezplatné</w:t>
      </w:r>
      <w:bookmarkEnd w:id="4"/>
      <w:r w:rsidRPr="007F6A15">
        <w:rPr>
          <w:rStyle w:val="normaltextrun"/>
          <w:rFonts w:asciiTheme="minorHAnsi" w:hAnsiTheme="minorHAnsi" w:cstheme="minorHAnsi"/>
          <w:sz w:val="22"/>
          <w:szCs w:val="22"/>
        </w:rPr>
        <w:t xml:space="preserve">. </w:t>
      </w:r>
      <w:r w:rsidR="000D47DE" w:rsidRPr="007F6A15">
        <w:rPr>
          <w:rStyle w:val="normaltextrun"/>
          <w:rFonts w:asciiTheme="minorHAnsi" w:hAnsiTheme="minorHAnsi" w:cstheme="minorHAnsi"/>
          <w:sz w:val="22"/>
          <w:szCs w:val="22"/>
        </w:rPr>
        <w:t xml:space="preserve">Službu je možno využít </w:t>
      </w:r>
      <w:r w:rsidR="004C6D9A" w:rsidRPr="007F6A15">
        <w:rPr>
          <w:rStyle w:val="normaltextrun"/>
          <w:rFonts w:asciiTheme="minorHAnsi" w:hAnsiTheme="minorHAnsi" w:cstheme="minorHAnsi"/>
          <w:sz w:val="22"/>
          <w:szCs w:val="22"/>
        </w:rPr>
        <w:t>v rozsahu nejvýše čtyř individuálních konzultací s konkrétním klientem</w:t>
      </w:r>
      <w:r w:rsidR="006655FC" w:rsidRPr="007F6A15">
        <w:rPr>
          <w:rStyle w:val="normaltextrun"/>
          <w:rFonts w:asciiTheme="minorHAnsi" w:hAnsiTheme="minorHAnsi" w:cstheme="minorHAnsi"/>
          <w:sz w:val="22"/>
          <w:szCs w:val="22"/>
        </w:rPr>
        <w:t>/ou</w:t>
      </w:r>
      <w:r w:rsidR="004C6D9A" w:rsidRPr="007F6A15">
        <w:rPr>
          <w:rStyle w:val="normaltextrun"/>
          <w:rFonts w:asciiTheme="minorHAnsi" w:hAnsiTheme="minorHAnsi" w:cstheme="minorHAnsi"/>
          <w:sz w:val="22"/>
          <w:szCs w:val="22"/>
        </w:rPr>
        <w:t xml:space="preserve"> v časovém rozmezí šesti po sobě jdoucích měsíců (v případě volné kapacity je možno poskytnout konzultací více).</w:t>
      </w:r>
      <w:r w:rsidRPr="007F6A15">
        <w:rPr>
          <w:rStyle w:val="eop"/>
          <w:rFonts w:asciiTheme="minorHAnsi" w:hAnsiTheme="minorHAnsi" w:cstheme="minorHAnsi"/>
          <w:sz w:val="22"/>
          <w:szCs w:val="22"/>
        </w:rPr>
        <w:t> </w:t>
      </w:r>
    </w:p>
    <w:p w14:paraId="29020B78" w14:textId="77777777" w:rsidR="00010686" w:rsidRDefault="00010686" w:rsidP="4681429E">
      <w:pPr>
        <w:pStyle w:val="paragraph"/>
        <w:spacing w:before="0" w:beforeAutospacing="0" w:after="0" w:afterAutospacing="0"/>
        <w:textAlignment w:val="baseline"/>
        <w:rPr>
          <w:rStyle w:val="normaltextrun"/>
          <w:rFonts w:asciiTheme="minorHAnsi" w:hAnsiTheme="minorHAnsi" w:cstheme="minorBidi"/>
          <w:sz w:val="22"/>
          <w:szCs w:val="22"/>
        </w:rPr>
      </w:pPr>
    </w:p>
    <w:p w14:paraId="1E801660" w14:textId="15924F8A"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Před zahájením poskytování služeb klient/</w:t>
      </w:r>
      <w:proofErr w:type="spellStart"/>
      <w:r w:rsidRPr="007F6A15">
        <w:rPr>
          <w:rStyle w:val="normaltextrun"/>
          <w:rFonts w:asciiTheme="minorHAnsi" w:hAnsiTheme="minorHAnsi" w:cstheme="minorHAnsi"/>
          <w:sz w:val="22"/>
          <w:szCs w:val="22"/>
        </w:rPr>
        <w:t>ka</w:t>
      </w:r>
      <w:proofErr w:type="spellEnd"/>
      <w:r w:rsidRPr="007F6A15">
        <w:rPr>
          <w:rStyle w:val="normaltextrun"/>
          <w:rFonts w:asciiTheme="minorHAnsi" w:hAnsiTheme="minorHAnsi" w:cstheme="minorHAnsi"/>
          <w:sz w:val="22"/>
          <w:szCs w:val="22"/>
        </w:rPr>
        <w:t xml:space="preserve"> musí podepsat informovaný souhlas, ve kterém jsou uvedeny další podrobnosti o poskytované službě – </w:t>
      </w:r>
      <w:r w:rsidRPr="007F6A15">
        <w:rPr>
          <w:rStyle w:val="normaltextrun"/>
          <w:rFonts w:asciiTheme="minorHAnsi" w:hAnsiTheme="minorHAnsi" w:cstheme="minorHAnsi"/>
          <w:sz w:val="22"/>
          <w:szCs w:val="22"/>
          <w:shd w:val="clear" w:color="auto" w:fill="FFFF00"/>
        </w:rPr>
        <w:t>vzor ke stažení</w:t>
      </w:r>
      <w:r w:rsidRPr="007F6A15">
        <w:rPr>
          <w:rStyle w:val="normaltextrun"/>
          <w:rFonts w:asciiTheme="minorHAnsi" w:hAnsiTheme="minorHAnsi" w:cstheme="minorHAnsi"/>
          <w:sz w:val="22"/>
          <w:szCs w:val="22"/>
        </w:rPr>
        <w:t xml:space="preserve">, a obdrží informace o zpracování svých osobních údajů v souvislosti s poskytovanou službou – </w:t>
      </w:r>
      <w:r w:rsidRPr="007F6A15">
        <w:rPr>
          <w:rStyle w:val="normaltextrun"/>
          <w:rFonts w:asciiTheme="minorHAnsi" w:hAnsiTheme="minorHAnsi" w:cstheme="minorHAnsi"/>
          <w:sz w:val="22"/>
          <w:szCs w:val="22"/>
          <w:shd w:val="clear" w:color="auto" w:fill="FFFF00"/>
        </w:rPr>
        <w:t>vzor ke stažení</w:t>
      </w:r>
      <w:r w:rsidRPr="007F6A15">
        <w:rPr>
          <w:rStyle w:val="normaltextrun"/>
          <w:rFonts w:asciiTheme="minorHAnsi" w:hAnsiTheme="minorHAnsi" w:cstheme="minorHAnsi"/>
          <w:sz w:val="22"/>
          <w:szCs w:val="22"/>
        </w:rPr>
        <w:t>.</w:t>
      </w:r>
      <w:r w:rsidRPr="007F6A15">
        <w:rPr>
          <w:rStyle w:val="eop"/>
          <w:rFonts w:asciiTheme="minorHAnsi" w:hAnsiTheme="minorHAnsi" w:cstheme="minorHAnsi"/>
          <w:sz w:val="22"/>
          <w:szCs w:val="22"/>
        </w:rPr>
        <w:t> </w:t>
      </w:r>
    </w:p>
    <w:p w14:paraId="708370B2" w14:textId="77777777" w:rsidR="00010686" w:rsidRDefault="00010686" w:rsidP="4681429E">
      <w:pPr>
        <w:pStyle w:val="paragraph"/>
        <w:spacing w:before="0" w:beforeAutospacing="0" w:after="0" w:afterAutospacing="0"/>
        <w:textAlignment w:val="baseline"/>
        <w:rPr>
          <w:rStyle w:val="normaltextrun"/>
          <w:rFonts w:asciiTheme="minorHAnsi" w:hAnsiTheme="minorHAnsi" w:cstheme="minorBidi"/>
          <w:sz w:val="22"/>
          <w:szCs w:val="22"/>
        </w:rPr>
      </w:pPr>
    </w:p>
    <w:p w14:paraId="32E72C2E" w14:textId="4A2B4330" w:rsidR="005119C0" w:rsidRDefault="005119C0" w:rsidP="4681429E">
      <w:pPr>
        <w:pStyle w:val="paragraph"/>
        <w:spacing w:before="0" w:beforeAutospacing="0" w:after="0" w:afterAutospacing="0"/>
        <w:textAlignment w:val="baseline"/>
        <w:rPr>
          <w:rStyle w:val="eop"/>
          <w:rFonts w:asciiTheme="minorHAnsi" w:hAnsiTheme="minorHAnsi" w:cstheme="minorBidi"/>
          <w:sz w:val="22"/>
          <w:szCs w:val="22"/>
        </w:rPr>
      </w:pPr>
      <w:r w:rsidRPr="4681429E">
        <w:rPr>
          <w:rStyle w:val="normaltextrun"/>
          <w:rFonts w:asciiTheme="minorHAnsi" w:hAnsiTheme="minorHAnsi" w:cstheme="minorBidi"/>
          <w:sz w:val="22"/>
          <w:szCs w:val="22"/>
        </w:rPr>
        <w:t>Poskytovatelka služby nepředává informace o klie</w:t>
      </w:r>
      <w:r w:rsidR="00010686" w:rsidRPr="4681429E">
        <w:rPr>
          <w:rStyle w:val="normaltextrun"/>
          <w:rFonts w:asciiTheme="minorHAnsi" w:hAnsiTheme="minorHAnsi" w:cstheme="minorBidi"/>
          <w:sz w:val="22"/>
          <w:szCs w:val="22"/>
        </w:rPr>
        <w:t>n</w:t>
      </w:r>
      <w:r w:rsidRPr="4681429E">
        <w:rPr>
          <w:rStyle w:val="normaltextrun"/>
          <w:rFonts w:asciiTheme="minorHAnsi" w:hAnsiTheme="minorHAnsi" w:cstheme="minorBidi"/>
          <w:sz w:val="22"/>
          <w:szCs w:val="22"/>
        </w:rPr>
        <w:t>tech/</w:t>
      </w:r>
      <w:proofErr w:type="spellStart"/>
      <w:r w:rsidRPr="4681429E">
        <w:rPr>
          <w:rStyle w:val="normaltextrun"/>
          <w:rFonts w:asciiTheme="minorHAnsi" w:hAnsiTheme="minorHAnsi" w:cstheme="minorBidi"/>
          <w:sz w:val="22"/>
          <w:szCs w:val="22"/>
        </w:rPr>
        <w:t>kách</w:t>
      </w:r>
      <w:proofErr w:type="spellEnd"/>
      <w:r w:rsidRPr="4681429E">
        <w:rPr>
          <w:rStyle w:val="normaltextrun"/>
          <w:rFonts w:asciiTheme="minorHAnsi" w:hAnsiTheme="minorHAnsi" w:cstheme="minorBidi"/>
          <w:sz w:val="22"/>
          <w:szCs w:val="22"/>
        </w:rPr>
        <w:t xml:space="preserve"> AMU a čerpání služeb je tak ve vztahu k AMU anonymní. Za účelem provedení namátkové kontroly objemu skutečně poskytnutých služeb a plnění povinnosti vedení kontraktů může AMU požádat, aby poskytovatelka služby zpřístupnila evidenci kontraktů takové společně určené třetí osobě, která AMU nesdělí obsah kontraktů ani výkazů, jen potvrdí kvantitativní správnost vykazovaných údajů.</w:t>
      </w:r>
      <w:r w:rsidRPr="4681429E">
        <w:rPr>
          <w:rStyle w:val="eop"/>
          <w:rFonts w:asciiTheme="minorHAnsi" w:hAnsiTheme="minorHAnsi" w:cstheme="minorBidi"/>
          <w:sz w:val="22"/>
          <w:szCs w:val="22"/>
        </w:rPr>
        <w:t> </w:t>
      </w:r>
    </w:p>
    <w:p w14:paraId="78BD76A7" w14:textId="77777777" w:rsidR="00010686" w:rsidRPr="007F6A15" w:rsidRDefault="00010686" w:rsidP="005119C0">
      <w:pPr>
        <w:pStyle w:val="paragraph"/>
        <w:spacing w:before="0" w:beforeAutospacing="0" w:after="0" w:afterAutospacing="0"/>
        <w:textAlignment w:val="baseline"/>
        <w:rPr>
          <w:rFonts w:asciiTheme="minorHAnsi" w:hAnsiTheme="minorHAnsi" w:cstheme="minorHAnsi"/>
          <w:sz w:val="22"/>
          <w:szCs w:val="22"/>
        </w:rPr>
      </w:pPr>
    </w:p>
    <w:p w14:paraId="6996A93D" w14:textId="77777777" w:rsidR="005119C0" w:rsidRPr="007F6A15" w:rsidRDefault="005119C0" w:rsidP="005119C0">
      <w:pPr>
        <w:pStyle w:val="paragraph"/>
        <w:spacing w:before="0" w:beforeAutospacing="0" w:after="0" w:afterAutospacing="0"/>
        <w:textAlignment w:val="baseline"/>
        <w:rPr>
          <w:rFonts w:asciiTheme="minorHAnsi" w:hAnsiTheme="minorHAnsi" w:cstheme="minorHAnsi"/>
          <w:sz w:val="22"/>
          <w:szCs w:val="22"/>
        </w:rPr>
      </w:pPr>
      <w:r w:rsidRPr="007F6A15">
        <w:rPr>
          <w:rStyle w:val="normaltextrun"/>
          <w:rFonts w:asciiTheme="minorHAnsi" w:hAnsiTheme="minorHAnsi" w:cstheme="minorHAnsi"/>
          <w:sz w:val="22"/>
          <w:szCs w:val="22"/>
        </w:rPr>
        <w:t>V případě dotazů se obracejte na prorektora pro rozvoj AMU.</w:t>
      </w:r>
      <w:r w:rsidRPr="007F6A15">
        <w:rPr>
          <w:rStyle w:val="eop"/>
          <w:rFonts w:asciiTheme="minorHAnsi" w:hAnsiTheme="minorHAnsi" w:cstheme="minorHAnsi"/>
          <w:sz w:val="22"/>
          <w:szCs w:val="22"/>
        </w:rPr>
        <w:t> </w:t>
      </w:r>
    </w:p>
    <w:p w14:paraId="19F92E75" w14:textId="77777777" w:rsidR="005119C0" w:rsidRPr="007F6A15" w:rsidRDefault="005119C0" w:rsidP="00A94708">
      <w:pPr>
        <w:pBdr>
          <w:top w:val="nil"/>
          <w:left w:val="nil"/>
          <w:bottom w:val="nil"/>
          <w:right w:val="nil"/>
          <w:between w:val="nil"/>
        </w:pBdr>
        <w:jc w:val="both"/>
        <w:rPr>
          <w:rFonts w:asciiTheme="minorHAnsi" w:hAnsiTheme="minorHAnsi" w:cstheme="minorHAnsi"/>
          <w:color w:val="000000"/>
        </w:rPr>
      </w:pPr>
    </w:p>
    <w:sectPr w:rsidR="005119C0" w:rsidRPr="007F6A1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289E4" w14:textId="77777777" w:rsidR="009A149E" w:rsidRDefault="009A149E" w:rsidP="00FB20F0">
      <w:r>
        <w:separator/>
      </w:r>
    </w:p>
  </w:endnote>
  <w:endnote w:type="continuationSeparator" w:id="0">
    <w:p w14:paraId="3AB8E399" w14:textId="77777777" w:rsidR="009A149E" w:rsidRDefault="009A149E" w:rsidP="00FB20F0">
      <w:r>
        <w:continuationSeparator/>
      </w:r>
    </w:p>
  </w:endnote>
  <w:endnote w:type="continuationNotice" w:id="1">
    <w:p w14:paraId="3C3CBFDE" w14:textId="77777777" w:rsidR="009A149E" w:rsidRDefault="009A1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T Sans">
    <w:altName w:val="Arial"/>
    <w:charset w:val="EE"/>
    <w:family w:val="swiss"/>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2476" w14:textId="606B0886" w:rsidR="00FB20F0" w:rsidRPr="00FB20F0" w:rsidRDefault="00FB20F0" w:rsidP="00FB20F0">
    <w:pPr>
      <w:pStyle w:val="Zpat"/>
      <w:jc w:val="center"/>
      <w:rPr>
        <w:b/>
        <w:bCs/>
      </w:rPr>
    </w:pPr>
    <w:r w:rsidRPr="00FB20F0">
      <w:rPr>
        <w:b/>
        <w:bCs/>
      </w:rPr>
      <w:t>[</w:t>
    </w:r>
    <w:sdt>
      <w:sdtPr>
        <w:rPr>
          <w:b/>
          <w:color w:val="2B579A"/>
          <w:shd w:val="clear" w:color="auto" w:fill="E6E6E6"/>
        </w:rPr>
        <w:id w:val="-1314094104"/>
        <w:docPartObj>
          <w:docPartGallery w:val="Page Numbers (Bottom of Page)"/>
          <w:docPartUnique/>
        </w:docPartObj>
      </w:sdtPr>
      <w:sdtEndPr/>
      <w:sdtContent>
        <w:r w:rsidRPr="00FB20F0">
          <w:rPr>
            <w:b/>
            <w:color w:val="2B579A"/>
            <w:shd w:val="clear" w:color="auto" w:fill="E6E6E6"/>
          </w:rPr>
          <w:fldChar w:fldCharType="begin"/>
        </w:r>
        <w:r w:rsidRPr="00FB20F0">
          <w:rPr>
            <w:b/>
            <w:bCs/>
          </w:rPr>
          <w:instrText>PAGE   \* MERGEFORMAT</w:instrText>
        </w:r>
        <w:r w:rsidRPr="00FB20F0">
          <w:rPr>
            <w:b/>
            <w:color w:val="2B579A"/>
            <w:shd w:val="clear" w:color="auto" w:fill="E6E6E6"/>
          </w:rPr>
          <w:fldChar w:fldCharType="separate"/>
        </w:r>
        <w:r w:rsidR="00723D64">
          <w:rPr>
            <w:b/>
            <w:bCs/>
            <w:noProof/>
          </w:rPr>
          <w:t>4</w:t>
        </w:r>
        <w:r w:rsidRPr="00FB20F0">
          <w:rPr>
            <w:b/>
            <w:color w:val="2B579A"/>
            <w:shd w:val="clear" w:color="auto" w:fill="E6E6E6"/>
          </w:rPr>
          <w:fldChar w:fldCharType="end"/>
        </w:r>
        <w:r w:rsidRPr="00FB20F0">
          <w:rPr>
            <w:b/>
            <w:bCs/>
          </w:rPr>
          <w:t>/</w:t>
        </w:r>
        <w:r w:rsidRPr="00FB20F0">
          <w:rPr>
            <w:b/>
            <w:color w:val="2B579A"/>
            <w:shd w:val="clear" w:color="auto" w:fill="E6E6E6"/>
          </w:rPr>
          <w:fldChar w:fldCharType="begin"/>
        </w:r>
        <w:r w:rsidRPr="00FB20F0">
          <w:rPr>
            <w:b/>
            <w:bCs/>
          </w:rPr>
          <w:instrText xml:space="preserve"> NUMPAGES   \* MERGEFORMAT </w:instrText>
        </w:r>
        <w:r w:rsidRPr="00FB20F0">
          <w:rPr>
            <w:b/>
            <w:color w:val="2B579A"/>
            <w:shd w:val="clear" w:color="auto" w:fill="E6E6E6"/>
          </w:rPr>
          <w:fldChar w:fldCharType="separate"/>
        </w:r>
        <w:r w:rsidR="00723D64">
          <w:rPr>
            <w:b/>
            <w:bCs/>
            <w:noProof/>
          </w:rPr>
          <w:t>4</w:t>
        </w:r>
        <w:r w:rsidRPr="00FB20F0">
          <w:rPr>
            <w:b/>
            <w:color w:val="2B579A"/>
            <w:shd w:val="clear" w:color="auto" w:fill="E6E6E6"/>
          </w:rPr>
          <w:fldChar w:fldCharType="end"/>
        </w:r>
        <w:r w:rsidRPr="00FB20F0">
          <w:rPr>
            <w:b/>
            <w:bCs/>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9826" w14:textId="77777777" w:rsidR="009A149E" w:rsidRDefault="009A149E" w:rsidP="00FB20F0">
      <w:r>
        <w:separator/>
      </w:r>
    </w:p>
  </w:footnote>
  <w:footnote w:type="continuationSeparator" w:id="0">
    <w:p w14:paraId="7C887314" w14:textId="77777777" w:rsidR="009A149E" w:rsidRDefault="009A149E" w:rsidP="00FB20F0">
      <w:r>
        <w:continuationSeparator/>
      </w:r>
    </w:p>
  </w:footnote>
  <w:footnote w:type="continuationNotice" w:id="1">
    <w:p w14:paraId="210B38C2" w14:textId="77777777" w:rsidR="009A149E" w:rsidRDefault="009A14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C8F78E"/>
    <w:name w:val="WWNum1"/>
    <w:lvl w:ilvl="0">
      <w:start w:val="2"/>
      <w:numFmt w:val="decimal"/>
      <w:lvlText w:val="%1"/>
      <w:lvlJc w:val="left"/>
      <w:pPr>
        <w:tabs>
          <w:tab w:val="num" w:pos="0"/>
        </w:tabs>
        <w:ind w:left="360" w:hanging="360"/>
      </w:pPr>
    </w:lvl>
    <w:lvl w:ilvl="1">
      <w:start w:val="1"/>
      <w:numFmt w:val="decimal"/>
      <w:pStyle w:val="11"/>
      <w:lvlText w:val="%1.%2"/>
      <w:lvlJc w:val="left"/>
      <w:pPr>
        <w:tabs>
          <w:tab w:val="num" w:pos="0"/>
        </w:tabs>
        <w:ind w:left="360" w:hanging="360"/>
      </w:pPr>
      <w:rPr>
        <w:rFonts w:ascii="Calibri" w:hAnsi="Calibri" w:hint="default"/>
        <w:b w:val="0"/>
        <w:sz w:val="20"/>
      </w:rPr>
    </w:lvl>
    <w:lvl w:ilvl="2">
      <w:start w:val="1"/>
      <w:numFmt w:val="lowerLetter"/>
      <w:lvlText w:val="%3)"/>
      <w:lvlJc w:val="left"/>
      <w:pPr>
        <w:tabs>
          <w:tab w:val="num" w:pos="0"/>
        </w:tabs>
        <w:ind w:left="720" w:hanging="720"/>
      </w:pPr>
      <w:rPr>
        <w:rFonts w:ascii="Calibri" w:eastAsia="Times New Roman" w:hAnsi="Calibri" w:cs="Arial"/>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76FC93A"/>
    <w:multiLevelType w:val="hybridMultilevel"/>
    <w:tmpl w:val="36361086"/>
    <w:lvl w:ilvl="0" w:tplc="3132C9BA">
      <w:start w:val="1"/>
      <w:numFmt w:val="decimal"/>
      <w:lvlText w:val="%1."/>
      <w:lvlJc w:val="left"/>
      <w:pPr>
        <w:ind w:left="720" w:hanging="360"/>
      </w:pPr>
    </w:lvl>
    <w:lvl w:ilvl="1" w:tplc="9F2CCC94">
      <w:start w:val="1"/>
      <w:numFmt w:val="lowerLetter"/>
      <w:lvlText w:val="%2."/>
      <w:lvlJc w:val="left"/>
      <w:pPr>
        <w:ind w:left="1440" w:hanging="360"/>
      </w:pPr>
    </w:lvl>
    <w:lvl w:ilvl="2" w:tplc="0792D09C">
      <w:start w:val="1"/>
      <w:numFmt w:val="lowerRoman"/>
      <w:lvlText w:val="%3."/>
      <w:lvlJc w:val="right"/>
      <w:pPr>
        <w:ind w:left="2160" w:hanging="180"/>
      </w:pPr>
    </w:lvl>
    <w:lvl w:ilvl="3" w:tplc="7F4AA1F6">
      <w:start w:val="1"/>
      <w:numFmt w:val="decimal"/>
      <w:lvlText w:val="%4."/>
      <w:lvlJc w:val="left"/>
      <w:pPr>
        <w:ind w:left="2880" w:hanging="360"/>
      </w:pPr>
    </w:lvl>
    <w:lvl w:ilvl="4" w:tplc="D0A6F15A">
      <w:start w:val="1"/>
      <w:numFmt w:val="lowerLetter"/>
      <w:lvlText w:val="%5."/>
      <w:lvlJc w:val="left"/>
      <w:pPr>
        <w:ind w:left="3600" w:hanging="360"/>
      </w:pPr>
    </w:lvl>
    <w:lvl w:ilvl="5" w:tplc="B2E46EB4">
      <w:start w:val="1"/>
      <w:numFmt w:val="lowerRoman"/>
      <w:lvlText w:val="%6."/>
      <w:lvlJc w:val="right"/>
      <w:pPr>
        <w:ind w:left="4320" w:hanging="180"/>
      </w:pPr>
    </w:lvl>
    <w:lvl w:ilvl="6" w:tplc="8F6228D6">
      <w:start w:val="1"/>
      <w:numFmt w:val="decimal"/>
      <w:lvlText w:val="%7."/>
      <w:lvlJc w:val="left"/>
      <w:pPr>
        <w:ind w:left="5040" w:hanging="360"/>
      </w:pPr>
    </w:lvl>
    <w:lvl w:ilvl="7" w:tplc="0CCEBA64">
      <w:start w:val="1"/>
      <w:numFmt w:val="lowerLetter"/>
      <w:lvlText w:val="%8."/>
      <w:lvlJc w:val="left"/>
      <w:pPr>
        <w:ind w:left="5760" w:hanging="360"/>
      </w:pPr>
    </w:lvl>
    <w:lvl w:ilvl="8" w:tplc="090428A8">
      <w:start w:val="1"/>
      <w:numFmt w:val="lowerRoman"/>
      <w:lvlText w:val="%9."/>
      <w:lvlJc w:val="right"/>
      <w:pPr>
        <w:ind w:left="6480" w:hanging="180"/>
      </w:pPr>
    </w:lvl>
  </w:abstractNum>
  <w:abstractNum w:abstractNumId="2" w15:restartNumberingAfterBreak="0">
    <w:nsid w:val="286B3F92"/>
    <w:multiLevelType w:val="hybridMultilevel"/>
    <w:tmpl w:val="FC2CB70C"/>
    <w:lvl w:ilvl="0" w:tplc="98BCF544">
      <w:start w:val="1"/>
      <w:numFmt w:val="lowerLetter"/>
      <w:lvlText w:val="%1)"/>
      <w:lvlJc w:val="left"/>
      <w:pPr>
        <w:ind w:left="144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A3D0D"/>
    <w:multiLevelType w:val="multilevel"/>
    <w:tmpl w:val="948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B67B50"/>
    <w:multiLevelType w:val="hybridMultilevel"/>
    <w:tmpl w:val="51B6102E"/>
    <w:lvl w:ilvl="0" w:tplc="D95AD668">
      <w:start w:val="1"/>
      <w:numFmt w:val="decimal"/>
      <w:lvlText w:val="%1."/>
      <w:lvlJc w:val="left"/>
      <w:pPr>
        <w:ind w:left="720" w:hanging="360"/>
      </w:pPr>
      <w:rPr>
        <w:rFonts w:hint="default"/>
        <w:b/>
      </w:rPr>
    </w:lvl>
    <w:lvl w:ilvl="1" w:tplc="5868ED2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605844"/>
    <w:multiLevelType w:val="hybridMultilevel"/>
    <w:tmpl w:val="FED26DF6"/>
    <w:lvl w:ilvl="0" w:tplc="5868ED2E">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45254D"/>
    <w:multiLevelType w:val="hybridMultilevel"/>
    <w:tmpl w:val="B4966644"/>
    <w:lvl w:ilvl="0" w:tplc="DFBCDAB2">
      <w:start w:val="1"/>
      <w:numFmt w:val="decimal"/>
      <w:lvlText w:val="%1."/>
      <w:lvlJc w:val="left"/>
      <w:pPr>
        <w:ind w:left="720" w:hanging="360"/>
      </w:pPr>
      <w:rPr>
        <w:b/>
      </w:rPr>
    </w:lvl>
    <w:lvl w:ilvl="1" w:tplc="B32C3744">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48631C"/>
    <w:multiLevelType w:val="hybridMultilevel"/>
    <w:tmpl w:val="AD14857E"/>
    <w:lvl w:ilvl="0" w:tplc="C5700466">
      <w:start w:val="1"/>
      <w:numFmt w:val="decimal"/>
      <w:lvlText w:val="%1."/>
      <w:lvlJc w:val="left"/>
      <w:pPr>
        <w:ind w:left="720" w:hanging="360"/>
      </w:pPr>
      <w:rPr>
        <w:b/>
      </w:rPr>
    </w:lvl>
    <w:lvl w:ilvl="1" w:tplc="98BCF544">
      <w:start w:val="1"/>
      <w:numFmt w:val="lowerLetter"/>
      <w:lvlText w:val="%2)"/>
      <w:lvlJc w:val="left"/>
      <w:pPr>
        <w:ind w:left="1440"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400888"/>
    <w:multiLevelType w:val="hybridMultilevel"/>
    <w:tmpl w:val="B4966644"/>
    <w:lvl w:ilvl="0" w:tplc="DFBCDAB2">
      <w:start w:val="1"/>
      <w:numFmt w:val="decimal"/>
      <w:lvlText w:val="%1."/>
      <w:lvlJc w:val="left"/>
      <w:pPr>
        <w:ind w:left="720" w:hanging="360"/>
      </w:pPr>
      <w:rPr>
        <w:b/>
      </w:rPr>
    </w:lvl>
    <w:lvl w:ilvl="1" w:tplc="B32C3744">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B4805D6"/>
    <w:multiLevelType w:val="hybridMultilevel"/>
    <w:tmpl w:val="C012E958"/>
    <w:lvl w:ilvl="0" w:tplc="6EAA076C">
      <w:start w:val="1"/>
      <w:numFmt w:val="decimal"/>
      <w:lvlText w:val="%1."/>
      <w:lvlJc w:val="left"/>
      <w:pPr>
        <w:ind w:left="720" w:hanging="360"/>
      </w:pPr>
      <w:rPr>
        <w:rFonts w:hint="default"/>
        <w:b/>
      </w:rPr>
    </w:lvl>
    <w:lvl w:ilvl="1" w:tplc="7392135E">
      <w:start w:val="1"/>
      <w:numFmt w:val="lowerLetter"/>
      <w:lvlText w:val="%2)"/>
      <w:lvlJc w:val="left"/>
      <w:pPr>
        <w:ind w:left="1440"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F54573"/>
    <w:multiLevelType w:val="hybridMultilevel"/>
    <w:tmpl w:val="2EC0D122"/>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A47A3"/>
    <w:multiLevelType w:val="hybridMultilevel"/>
    <w:tmpl w:val="B4966644"/>
    <w:lvl w:ilvl="0" w:tplc="DFBCDAB2">
      <w:start w:val="1"/>
      <w:numFmt w:val="decimal"/>
      <w:lvlText w:val="%1."/>
      <w:lvlJc w:val="left"/>
      <w:pPr>
        <w:ind w:left="720" w:hanging="360"/>
      </w:pPr>
      <w:rPr>
        <w:b/>
      </w:rPr>
    </w:lvl>
    <w:lvl w:ilvl="1" w:tplc="B32C3744">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1EF3B4D"/>
    <w:multiLevelType w:val="hybridMultilevel"/>
    <w:tmpl w:val="8A1A6C36"/>
    <w:lvl w:ilvl="0" w:tplc="E70AF934">
      <w:start w:val="1"/>
      <w:numFmt w:val="decimal"/>
      <w:lvlText w:val="%1."/>
      <w:lvlJc w:val="left"/>
      <w:pPr>
        <w:ind w:left="720" w:hanging="360"/>
      </w:pPr>
      <w:rPr>
        <w:rFonts w:hint="default"/>
        <w:b/>
      </w:rPr>
    </w:lvl>
    <w:lvl w:ilvl="1" w:tplc="5868ED2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982B85"/>
    <w:multiLevelType w:val="hybridMultilevel"/>
    <w:tmpl w:val="B4966644"/>
    <w:lvl w:ilvl="0" w:tplc="DFBCDAB2">
      <w:start w:val="1"/>
      <w:numFmt w:val="decimal"/>
      <w:lvlText w:val="%1."/>
      <w:lvlJc w:val="left"/>
      <w:pPr>
        <w:ind w:left="720" w:hanging="360"/>
      </w:pPr>
      <w:rPr>
        <w:b/>
      </w:rPr>
    </w:lvl>
    <w:lvl w:ilvl="1" w:tplc="B32C3744">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7734368"/>
    <w:multiLevelType w:val="hybridMultilevel"/>
    <w:tmpl w:val="4C96890E"/>
    <w:lvl w:ilvl="0" w:tplc="EB302870">
      <w:start w:val="1"/>
      <w:numFmt w:val="decimal"/>
      <w:lvlText w:val="%1."/>
      <w:lvlJc w:val="left"/>
      <w:pPr>
        <w:ind w:left="720" w:hanging="360"/>
      </w:pPr>
      <w:rPr>
        <w:b/>
      </w:rPr>
    </w:lvl>
    <w:lvl w:ilvl="1" w:tplc="B32C374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4"/>
  </w:num>
  <w:num w:numId="5">
    <w:abstractNumId w:val="4"/>
  </w:num>
  <w:num w:numId="6">
    <w:abstractNumId w:val="12"/>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1"/>
  </w:num>
  <w:num w:numId="12">
    <w:abstractNumId w:val="2"/>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63"/>
    <w:rsid w:val="00005035"/>
    <w:rsid w:val="000058D1"/>
    <w:rsid w:val="00010686"/>
    <w:rsid w:val="000106F1"/>
    <w:rsid w:val="00013ACE"/>
    <w:rsid w:val="00025E25"/>
    <w:rsid w:val="00044735"/>
    <w:rsid w:val="00053013"/>
    <w:rsid w:val="000749CD"/>
    <w:rsid w:val="000C1EAB"/>
    <w:rsid w:val="000D47DE"/>
    <w:rsid w:val="000E512C"/>
    <w:rsid w:val="0013363D"/>
    <w:rsid w:val="00135059"/>
    <w:rsid w:val="00151746"/>
    <w:rsid w:val="00155F12"/>
    <w:rsid w:val="001B2182"/>
    <w:rsid w:val="001B2281"/>
    <w:rsid w:val="001E60FD"/>
    <w:rsid w:val="0020105F"/>
    <w:rsid w:val="00213861"/>
    <w:rsid w:val="0021472F"/>
    <w:rsid w:val="00254CB3"/>
    <w:rsid w:val="00260A58"/>
    <w:rsid w:val="002634AB"/>
    <w:rsid w:val="00272705"/>
    <w:rsid w:val="00276263"/>
    <w:rsid w:val="00282C26"/>
    <w:rsid w:val="002A11EF"/>
    <w:rsid w:val="002A4600"/>
    <w:rsid w:val="002D602C"/>
    <w:rsid w:val="00300FAD"/>
    <w:rsid w:val="00304630"/>
    <w:rsid w:val="00316A4C"/>
    <w:rsid w:val="003208F9"/>
    <w:rsid w:val="003305A0"/>
    <w:rsid w:val="00344518"/>
    <w:rsid w:val="00366BD7"/>
    <w:rsid w:val="00370A8D"/>
    <w:rsid w:val="00373F30"/>
    <w:rsid w:val="00383779"/>
    <w:rsid w:val="0038778E"/>
    <w:rsid w:val="0039048A"/>
    <w:rsid w:val="003A2E8B"/>
    <w:rsid w:val="003A6E96"/>
    <w:rsid w:val="003C0249"/>
    <w:rsid w:val="003E0817"/>
    <w:rsid w:val="003F6BE3"/>
    <w:rsid w:val="00400D8F"/>
    <w:rsid w:val="00410990"/>
    <w:rsid w:val="004242B4"/>
    <w:rsid w:val="0044493F"/>
    <w:rsid w:val="00453A47"/>
    <w:rsid w:val="00461F01"/>
    <w:rsid w:val="00490F01"/>
    <w:rsid w:val="00494AD6"/>
    <w:rsid w:val="004C6D9A"/>
    <w:rsid w:val="004D25EC"/>
    <w:rsid w:val="004E7FF3"/>
    <w:rsid w:val="00501758"/>
    <w:rsid w:val="005119C0"/>
    <w:rsid w:val="00527311"/>
    <w:rsid w:val="00530269"/>
    <w:rsid w:val="00540640"/>
    <w:rsid w:val="00543893"/>
    <w:rsid w:val="005520FD"/>
    <w:rsid w:val="00560E69"/>
    <w:rsid w:val="00564355"/>
    <w:rsid w:val="00572871"/>
    <w:rsid w:val="005A4C99"/>
    <w:rsid w:val="005A6F09"/>
    <w:rsid w:val="005B560C"/>
    <w:rsid w:val="005C0AC7"/>
    <w:rsid w:val="005E4EED"/>
    <w:rsid w:val="005F4382"/>
    <w:rsid w:val="005F50FA"/>
    <w:rsid w:val="00622FD8"/>
    <w:rsid w:val="006250B8"/>
    <w:rsid w:val="0063099A"/>
    <w:rsid w:val="006655FC"/>
    <w:rsid w:val="00684C65"/>
    <w:rsid w:val="00690F30"/>
    <w:rsid w:val="006C6837"/>
    <w:rsid w:val="006F5AFF"/>
    <w:rsid w:val="00723D64"/>
    <w:rsid w:val="00730204"/>
    <w:rsid w:val="00735B7E"/>
    <w:rsid w:val="0074182A"/>
    <w:rsid w:val="00743291"/>
    <w:rsid w:val="0075488E"/>
    <w:rsid w:val="0076152D"/>
    <w:rsid w:val="0076499B"/>
    <w:rsid w:val="00793C91"/>
    <w:rsid w:val="007A7D93"/>
    <w:rsid w:val="007C282E"/>
    <w:rsid w:val="007F0219"/>
    <w:rsid w:val="007F6A15"/>
    <w:rsid w:val="008009E6"/>
    <w:rsid w:val="00813EA8"/>
    <w:rsid w:val="00850140"/>
    <w:rsid w:val="0089756E"/>
    <w:rsid w:val="008A2443"/>
    <w:rsid w:val="008B2F31"/>
    <w:rsid w:val="008C48F9"/>
    <w:rsid w:val="008C78C1"/>
    <w:rsid w:val="008D0CCA"/>
    <w:rsid w:val="008D2D07"/>
    <w:rsid w:val="008D2DA7"/>
    <w:rsid w:val="008E3994"/>
    <w:rsid w:val="008F0799"/>
    <w:rsid w:val="008F60AC"/>
    <w:rsid w:val="00906FB4"/>
    <w:rsid w:val="0091514D"/>
    <w:rsid w:val="00936FA8"/>
    <w:rsid w:val="00942A28"/>
    <w:rsid w:val="00944AA7"/>
    <w:rsid w:val="0095430E"/>
    <w:rsid w:val="00970970"/>
    <w:rsid w:val="00976C46"/>
    <w:rsid w:val="009778DB"/>
    <w:rsid w:val="009839F9"/>
    <w:rsid w:val="00994979"/>
    <w:rsid w:val="009A149E"/>
    <w:rsid w:val="009D67ED"/>
    <w:rsid w:val="009D7564"/>
    <w:rsid w:val="009F4D64"/>
    <w:rsid w:val="009F65E0"/>
    <w:rsid w:val="00A07591"/>
    <w:rsid w:val="00A17E3D"/>
    <w:rsid w:val="00A23B42"/>
    <w:rsid w:val="00A24437"/>
    <w:rsid w:val="00A2644F"/>
    <w:rsid w:val="00A31508"/>
    <w:rsid w:val="00A579E9"/>
    <w:rsid w:val="00A75694"/>
    <w:rsid w:val="00A86C66"/>
    <w:rsid w:val="00A87DB3"/>
    <w:rsid w:val="00A94708"/>
    <w:rsid w:val="00AB0682"/>
    <w:rsid w:val="00AB524B"/>
    <w:rsid w:val="00AD0F3B"/>
    <w:rsid w:val="00AE2BDF"/>
    <w:rsid w:val="00AE544A"/>
    <w:rsid w:val="00B05C50"/>
    <w:rsid w:val="00B07EAD"/>
    <w:rsid w:val="00B116CE"/>
    <w:rsid w:val="00B13ABC"/>
    <w:rsid w:val="00B46A53"/>
    <w:rsid w:val="00B53617"/>
    <w:rsid w:val="00B74631"/>
    <w:rsid w:val="00B750E6"/>
    <w:rsid w:val="00B917F9"/>
    <w:rsid w:val="00B93B42"/>
    <w:rsid w:val="00B94750"/>
    <w:rsid w:val="00BA37A3"/>
    <w:rsid w:val="00BA5DA3"/>
    <w:rsid w:val="00BB6D7C"/>
    <w:rsid w:val="00BC7063"/>
    <w:rsid w:val="00BD276E"/>
    <w:rsid w:val="00C154C4"/>
    <w:rsid w:val="00C231BB"/>
    <w:rsid w:val="00C31492"/>
    <w:rsid w:val="00C31A02"/>
    <w:rsid w:val="00C4359F"/>
    <w:rsid w:val="00C57E5C"/>
    <w:rsid w:val="00C62FBB"/>
    <w:rsid w:val="00C63B4B"/>
    <w:rsid w:val="00C8272F"/>
    <w:rsid w:val="00C86B63"/>
    <w:rsid w:val="00CA212E"/>
    <w:rsid w:val="00CB3412"/>
    <w:rsid w:val="00CC4669"/>
    <w:rsid w:val="00CC6BA6"/>
    <w:rsid w:val="00CD49A1"/>
    <w:rsid w:val="00CD6BC6"/>
    <w:rsid w:val="00CE6902"/>
    <w:rsid w:val="00D30436"/>
    <w:rsid w:val="00D67933"/>
    <w:rsid w:val="00D72E72"/>
    <w:rsid w:val="00D748AA"/>
    <w:rsid w:val="00D75194"/>
    <w:rsid w:val="00D853D3"/>
    <w:rsid w:val="00D9301F"/>
    <w:rsid w:val="00DA3BC2"/>
    <w:rsid w:val="00DC09EC"/>
    <w:rsid w:val="00DC36D2"/>
    <w:rsid w:val="00DD316E"/>
    <w:rsid w:val="00E04EEF"/>
    <w:rsid w:val="00E069C2"/>
    <w:rsid w:val="00E15FE4"/>
    <w:rsid w:val="00E26963"/>
    <w:rsid w:val="00E67F52"/>
    <w:rsid w:val="00E83588"/>
    <w:rsid w:val="00E92762"/>
    <w:rsid w:val="00EC5F1A"/>
    <w:rsid w:val="00EF23E9"/>
    <w:rsid w:val="00EF4329"/>
    <w:rsid w:val="00EF488E"/>
    <w:rsid w:val="00EF767F"/>
    <w:rsid w:val="00EF7FE8"/>
    <w:rsid w:val="00F11C78"/>
    <w:rsid w:val="00F276AD"/>
    <w:rsid w:val="00F3425A"/>
    <w:rsid w:val="00F52A91"/>
    <w:rsid w:val="00F61AC3"/>
    <w:rsid w:val="00F703F7"/>
    <w:rsid w:val="00F81B5F"/>
    <w:rsid w:val="00F84E86"/>
    <w:rsid w:val="00F91AF0"/>
    <w:rsid w:val="00FB20F0"/>
    <w:rsid w:val="00FE16C7"/>
    <w:rsid w:val="00FE57F5"/>
    <w:rsid w:val="01629779"/>
    <w:rsid w:val="05787C14"/>
    <w:rsid w:val="0D714379"/>
    <w:rsid w:val="13745208"/>
    <w:rsid w:val="24214869"/>
    <w:rsid w:val="2684DA67"/>
    <w:rsid w:val="2808E41F"/>
    <w:rsid w:val="3E218712"/>
    <w:rsid w:val="4681429E"/>
    <w:rsid w:val="5B931179"/>
    <w:rsid w:val="5BEC460C"/>
    <w:rsid w:val="5D0E9572"/>
    <w:rsid w:val="6E443DC4"/>
    <w:rsid w:val="708DD77D"/>
    <w:rsid w:val="7489FC76"/>
    <w:rsid w:val="7998A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3E66"/>
  <w15:docId w15:val="{76A3A6E0-7675-4F69-8A69-AF53311A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23E9"/>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11Char">
    <w:name w:val="1.1 Char"/>
    <w:link w:val="11"/>
    <w:locked/>
    <w:rsid w:val="006F5AFF"/>
    <w:rPr>
      <w:rFonts w:eastAsia="Times New Roman" w:cs="Arial"/>
      <w:color w:val="00000A"/>
      <w:kern w:val="2"/>
      <w:szCs w:val="22"/>
    </w:rPr>
  </w:style>
  <w:style w:type="paragraph" w:customStyle="1" w:styleId="11">
    <w:name w:val="1.1"/>
    <w:basedOn w:val="Normln"/>
    <w:link w:val="11Char"/>
    <w:qFormat/>
    <w:rsid w:val="006F5AFF"/>
    <w:pPr>
      <w:numPr>
        <w:ilvl w:val="1"/>
        <w:numId w:val="7"/>
      </w:numPr>
      <w:suppressAutoHyphens/>
      <w:spacing w:before="120" w:after="120"/>
    </w:pPr>
    <w:rPr>
      <w:rFonts w:eastAsia="Times New Roman" w:cs="Arial"/>
      <w:color w:val="00000A"/>
      <w:kern w:val="2"/>
      <w:sz w:val="20"/>
      <w:lang w:eastAsia="cs-CZ"/>
    </w:rPr>
  </w:style>
  <w:style w:type="paragraph" w:styleId="Odstavecseseznamem">
    <w:name w:val="List Paragraph"/>
    <w:basedOn w:val="Normln"/>
    <w:uiPriority w:val="34"/>
    <w:qFormat/>
    <w:rsid w:val="00F11C78"/>
    <w:pPr>
      <w:suppressAutoHyphens/>
      <w:ind w:left="720"/>
      <w:contextualSpacing/>
    </w:pPr>
    <w:rPr>
      <w:rFonts w:ascii="Times New Roman" w:eastAsia="Times New Roman" w:hAnsi="Times New Roman"/>
      <w:color w:val="00000A"/>
      <w:kern w:val="2"/>
      <w:sz w:val="20"/>
      <w:szCs w:val="20"/>
      <w:lang w:eastAsia="cs-CZ"/>
    </w:rPr>
  </w:style>
  <w:style w:type="character" w:styleId="Odkaznakoment">
    <w:name w:val="annotation reference"/>
    <w:uiPriority w:val="99"/>
    <w:semiHidden/>
    <w:unhideWhenUsed/>
    <w:rsid w:val="00A2644F"/>
    <w:rPr>
      <w:sz w:val="16"/>
      <w:szCs w:val="16"/>
    </w:rPr>
  </w:style>
  <w:style w:type="paragraph" w:styleId="Textkomente">
    <w:name w:val="annotation text"/>
    <w:basedOn w:val="Normln"/>
    <w:link w:val="TextkomenteChar"/>
    <w:uiPriority w:val="99"/>
    <w:unhideWhenUsed/>
    <w:rsid w:val="00A2644F"/>
    <w:rPr>
      <w:sz w:val="20"/>
      <w:szCs w:val="20"/>
    </w:rPr>
  </w:style>
  <w:style w:type="character" w:customStyle="1" w:styleId="TextkomenteChar">
    <w:name w:val="Text komentáře Char"/>
    <w:link w:val="Textkomente"/>
    <w:uiPriority w:val="99"/>
    <w:rsid w:val="00A2644F"/>
    <w:rPr>
      <w:lang w:eastAsia="en-US"/>
    </w:rPr>
  </w:style>
  <w:style w:type="paragraph" w:styleId="Pedmtkomente">
    <w:name w:val="annotation subject"/>
    <w:basedOn w:val="Textkomente"/>
    <w:next w:val="Textkomente"/>
    <w:link w:val="PedmtkomenteChar"/>
    <w:uiPriority w:val="99"/>
    <w:semiHidden/>
    <w:unhideWhenUsed/>
    <w:rsid w:val="00A2644F"/>
    <w:rPr>
      <w:b/>
      <w:bCs/>
    </w:rPr>
  </w:style>
  <w:style w:type="character" w:customStyle="1" w:styleId="PedmtkomenteChar">
    <w:name w:val="Předmět komentáře Char"/>
    <w:link w:val="Pedmtkomente"/>
    <w:uiPriority w:val="99"/>
    <w:semiHidden/>
    <w:rsid w:val="00A2644F"/>
    <w:rPr>
      <w:b/>
      <w:bCs/>
      <w:lang w:eastAsia="en-US"/>
    </w:rPr>
  </w:style>
  <w:style w:type="paragraph" w:styleId="Textbubliny">
    <w:name w:val="Balloon Text"/>
    <w:basedOn w:val="Normln"/>
    <w:link w:val="TextbublinyChar"/>
    <w:uiPriority w:val="99"/>
    <w:semiHidden/>
    <w:unhideWhenUsed/>
    <w:rsid w:val="00A2644F"/>
    <w:rPr>
      <w:rFonts w:ascii="Tahoma" w:hAnsi="Tahoma" w:cs="Tahoma"/>
      <w:sz w:val="16"/>
      <w:szCs w:val="16"/>
    </w:rPr>
  </w:style>
  <w:style w:type="character" w:customStyle="1" w:styleId="TextbublinyChar">
    <w:name w:val="Text bubliny Char"/>
    <w:link w:val="Textbubliny"/>
    <w:uiPriority w:val="99"/>
    <w:semiHidden/>
    <w:rsid w:val="00A2644F"/>
    <w:rPr>
      <w:rFonts w:ascii="Tahoma" w:hAnsi="Tahoma" w:cs="Tahoma"/>
      <w:sz w:val="16"/>
      <w:szCs w:val="16"/>
      <w:lang w:eastAsia="en-US"/>
    </w:rPr>
  </w:style>
  <w:style w:type="character" w:styleId="Hypertextovodkaz">
    <w:name w:val="Hyperlink"/>
    <w:basedOn w:val="Standardnpsmoodstavce"/>
    <w:uiPriority w:val="99"/>
    <w:unhideWhenUsed/>
    <w:rsid w:val="00730204"/>
    <w:rPr>
      <w:color w:val="0563C1" w:themeColor="hyperlink"/>
      <w:u w:val="single"/>
    </w:rPr>
  </w:style>
  <w:style w:type="character" w:customStyle="1" w:styleId="Nevyeenzmnka1">
    <w:name w:val="Nevyřešená zmínka1"/>
    <w:basedOn w:val="Standardnpsmoodstavce"/>
    <w:uiPriority w:val="99"/>
    <w:semiHidden/>
    <w:unhideWhenUsed/>
    <w:rsid w:val="00730204"/>
    <w:rPr>
      <w:color w:val="605E5C"/>
      <w:shd w:val="clear" w:color="auto" w:fill="E1DFDD"/>
    </w:rPr>
  </w:style>
  <w:style w:type="paragraph" w:styleId="Zhlav">
    <w:name w:val="header"/>
    <w:basedOn w:val="Normln"/>
    <w:link w:val="ZhlavChar"/>
    <w:uiPriority w:val="99"/>
    <w:unhideWhenUsed/>
    <w:rsid w:val="00FB20F0"/>
    <w:pPr>
      <w:tabs>
        <w:tab w:val="center" w:pos="4536"/>
        <w:tab w:val="right" w:pos="9072"/>
      </w:tabs>
    </w:pPr>
  </w:style>
  <w:style w:type="character" w:customStyle="1" w:styleId="ZhlavChar">
    <w:name w:val="Záhlaví Char"/>
    <w:basedOn w:val="Standardnpsmoodstavce"/>
    <w:link w:val="Zhlav"/>
    <w:uiPriority w:val="99"/>
    <w:rsid w:val="00FB20F0"/>
    <w:rPr>
      <w:sz w:val="22"/>
      <w:szCs w:val="22"/>
      <w:lang w:eastAsia="en-US"/>
    </w:rPr>
  </w:style>
  <w:style w:type="paragraph" w:styleId="Zpat">
    <w:name w:val="footer"/>
    <w:basedOn w:val="Normln"/>
    <w:link w:val="ZpatChar"/>
    <w:uiPriority w:val="99"/>
    <w:unhideWhenUsed/>
    <w:rsid w:val="00FB20F0"/>
    <w:pPr>
      <w:tabs>
        <w:tab w:val="center" w:pos="4536"/>
        <w:tab w:val="right" w:pos="9072"/>
      </w:tabs>
    </w:pPr>
  </w:style>
  <w:style w:type="character" w:customStyle="1" w:styleId="ZpatChar">
    <w:name w:val="Zápatí Char"/>
    <w:basedOn w:val="Standardnpsmoodstavce"/>
    <w:link w:val="Zpat"/>
    <w:uiPriority w:val="99"/>
    <w:rsid w:val="00FB20F0"/>
    <w:rPr>
      <w:sz w:val="22"/>
      <w:szCs w:val="22"/>
      <w:lang w:eastAsia="en-US"/>
    </w:rPr>
  </w:style>
  <w:style w:type="character" w:styleId="Nevyeenzmnka">
    <w:name w:val="Unresolved Mention"/>
    <w:basedOn w:val="Standardnpsmoodstavce"/>
    <w:uiPriority w:val="99"/>
    <w:semiHidden/>
    <w:unhideWhenUsed/>
    <w:rsid w:val="00044735"/>
    <w:rPr>
      <w:color w:val="605E5C"/>
      <w:shd w:val="clear" w:color="auto" w:fill="E1DFDD"/>
    </w:rPr>
  </w:style>
  <w:style w:type="character" w:styleId="Zmnka">
    <w:name w:val="Mention"/>
    <w:basedOn w:val="Standardnpsmoodstavce"/>
    <w:uiPriority w:val="99"/>
    <w:unhideWhenUsed/>
    <w:rsid w:val="00F84E86"/>
    <w:rPr>
      <w:color w:val="2B579A"/>
      <w:shd w:val="clear" w:color="auto" w:fill="E6E6E6"/>
    </w:rPr>
  </w:style>
  <w:style w:type="paragraph" w:customStyle="1" w:styleId="paragraph">
    <w:name w:val="paragraph"/>
    <w:basedOn w:val="Normln"/>
    <w:rsid w:val="005119C0"/>
    <w:pPr>
      <w:spacing w:before="100" w:beforeAutospacing="1" w:after="100" w:afterAutospacing="1"/>
    </w:pPr>
    <w:rPr>
      <w:rFonts w:ascii="Times New Roman" w:eastAsia="Times New Roman" w:hAnsi="Times New Roman"/>
      <w:sz w:val="24"/>
      <w:szCs w:val="24"/>
      <w:lang w:eastAsia="cs-CZ"/>
    </w:rPr>
  </w:style>
  <w:style w:type="character" w:customStyle="1" w:styleId="normaltextrun">
    <w:name w:val="normaltextrun"/>
    <w:basedOn w:val="Standardnpsmoodstavce"/>
    <w:rsid w:val="005119C0"/>
  </w:style>
  <w:style w:type="character" w:customStyle="1" w:styleId="eop">
    <w:name w:val="eop"/>
    <w:basedOn w:val="Standardnpsmoodstavce"/>
    <w:rsid w:val="0051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2779">
      <w:bodyDiv w:val="1"/>
      <w:marLeft w:val="0"/>
      <w:marRight w:val="0"/>
      <w:marTop w:val="0"/>
      <w:marBottom w:val="0"/>
      <w:divBdr>
        <w:top w:val="none" w:sz="0" w:space="0" w:color="auto"/>
        <w:left w:val="none" w:sz="0" w:space="0" w:color="auto"/>
        <w:bottom w:val="none" w:sz="0" w:space="0" w:color="auto"/>
        <w:right w:val="none" w:sz="0" w:space="0" w:color="auto"/>
      </w:divBdr>
    </w:div>
    <w:div w:id="529152577">
      <w:bodyDiv w:val="1"/>
      <w:marLeft w:val="0"/>
      <w:marRight w:val="0"/>
      <w:marTop w:val="0"/>
      <w:marBottom w:val="0"/>
      <w:divBdr>
        <w:top w:val="none" w:sz="0" w:space="0" w:color="auto"/>
        <w:left w:val="none" w:sz="0" w:space="0" w:color="auto"/>
        <w:bottom w:val="none" w:sz="0" w:space="0" w:color="auto"/>
        <w:right w:val="none" w:sz="0" w:space="0" w:color="auto"/>
      </w:divBdr>
      <w:divsChild>
        <w:div w:id="22757357">
          <w:marLeft w:val="0"/>
          <w:marRight w:val="0"/>
          <w:marTop w:val="0"/>
          <w:marBottom w:val="0"/>
          <w:divBdr>
            <w:top w:val="none" w:sz="0" w:space="0" w:color="auto"/>
            <w:left w:val="none" w:sz="0" w:space="0" w:color="auto"/>
            <w:bottom w:val="none" w:sz="0" w:space="0" w:color="auto"/>
            <w:right w:val="none" w:sz="0" w:space="0" w:color="auto"/>
          </w:divBdr>
        </w:div>
        <w:div w:id="41946073">
          <w:marLeft w:val="0"/>
          <w:marRight w:val="0"/>
          <w:marTop w:val="0"/>
          <w:marBottom w:val="0"/>
          <w:divBdr>
            <w:top w:val="none" w:sz="0" w:space="0" w:color="auto"/>
            <w:left w:val="none" w:sz="0" w:space="0" w:color="auto"/>
            <w:bottom w:val="none" w:sz="0" w:space="0" w:color="auto"/>
            <w:right w:val="none" w:sz="0" w:space="0" w:color="auto"/>
          </w:divBdr>
        </w:div>
        <w:div w:id="98764235">
          <w:marLeft w:val="0"/>
          <w:marRight w:val="0"/>
          <w:marTop w:val="0"/>
          <w:marBottom w:val="0"/>
          <w:divBdr>
            <w:top w:val="none" w:sz="0" w:space="0" w:color="auto"/>
            <w:left w:val="none" w:sz="0" w:space="0" w:color="auto"/>
            <w:bottom w:val="none" w:sz="0" w:space="0" w:color="auto"/>
            <w:right w:val="none" w:sz="0" w:space="0" w:color="auto"/>
          </w:divBdr>
        </w:div>
        <w:div w:id="568003718">
          <w:marLeft w:val="0"/>
          <w:marRight w:val="0"/>
          <w:marTop w:val="0"/>
          <w:marBottom w:val="0"/>
          <w:divBdr>
            <w:top w:val="none" w:sz="0" w:space="0" w:color="auto"/>
            <w:left w:val="none" w:sz="0" w:space="0" w:color="auto"/>
            <w:bottom w:val="none" w:sz="0" w:space="0" w:color="auto"/>
            <w:right w:val="none" w:sz="0" w:space="0" w:color="auto"/>
          </w:divBdr>
        </w:div>
        <w:div w:id="647129567">
          <w:marLeft w:val="0"/>
          <w:marRight w:val="0"/>
          <w:marTop w:val="0"/>
          <w:marBottom w:val="0"/>
          <w:divBdr>
            <w:top w:val="none" w:sz="0" w:space="0" w:color="auto"/>
            <w:left w:val="none" w:sz="0" w:space="0" w:color="auto"/>
            <w:bottom w:val="none" w:sz="0" w:space="0" w:color="auto"/>
            <w:right w:val="none" w:sz="0" w:space="0" w:color="auto"/>
          </w:divBdr>
        </w:div>
        <w:div w:id="740715350">
          <w:marLeft w:val="0"/>
          <w:marRight w:val="0"/>
          <w:marTop w:val="0"/>
          <w:marBottom w:val="0"/>
          <w:divBdr>
            <w:top w:val="none" w:sz="0" w:space="0" w:color="auto"/>
            <w:left w:val="none" w:sz="0" w:space="0" w:color="auto"/>
            <w:bottom w:val="none" w:sz="0" w:space="0" w:color="auto"/>
            <w:right w:val="none" w:sz="0" w:space="0" w:color="auto"/>
          </w:divBdr>
        </w:div>
        <w:div w:id="1147672869">
          <w:marLeft w:val="0"/>
          <w:marRight w:val="0"/>
          <w:marTop w:val="0"/>
          <w:marBottom w:val="0"/>
          <w:divBdr>
            <w:top w:val="none" w:sz="0" w:space="0" w:color="auto"/>
            <w:left w:val="none" w:sz="0" w:space="0" w:color="auto"/>
            <w:bottom w:val="none" w:sz="0" w:space="0" w:color="auto"/>
            <w:right w:val="none" w:sz="0" w:space="0" w:color="auto"/>
          </w:divBdr>
        </w:div>
        <w:div w:id="1152017895">
          <w:marLeft w:val="0"/>
          <w:marRight w:val="0"/>
          <w:marTop w:val="0"/>
          <w:marBottom w:val="0"/>
          <w:divBdr>
            <w:top w:val="none" w:sz="0" w:space="0" w:color="auto"/>
            <w:left w:val="none" w:sz="0" w:space="0" w:color="auto"/>
            <w:bottom w:val="none" w:sz="0" w:space="0" w:color="auto"/>
            <w:right w:val="none" w:sz="0" w:space="0" w:color="auto"/>
          </w:divBdr>
        </w:div>
        <w:div w:id="1288321007">
          <w:marLeft w:val="0"/>
          <w:marRight w:val="0"/>
          <w:marTop w:val="0"/>
          <w:marBottom w:val="0"/>
          <w:divBdr>
            <w:top w:val="none" w:sz="0" w:space="0" w:color="auto"/>
            <w:left w:val="none" w:sz="0" w:space="0" w:color="auto"/>
            <w:bottom w:val="none" w:sz="0" w:space="0" w:color="auto"/>
            <w:right w:val="none" w:sz="0" w:space="0" w:color="auto"/>
          </w:divBdr>
        </w:div>
        <w:div w:id="1578782806">
          <w:marLeft w:val="0"/>
          <w:marRight w:val="0"/>
          <w:marTop w:val="0"/>
          <w:marBottom w:val="0"/>
          <w:divBdr>
            <w:top w:val="none" w:sz="0" w:space="0" w:color="auto"/>
            <w:left w:val="none" w:sz="0" w:space="0" w:color="auto"/>
            <w:bottom w:val="none" w:sz="0" w:space="0" w:color="auto"/>
            <w:right w:val="none" w:sz="0" w:space="0" w:color="auto"/>
          </w:divBdr>
        </w:div>
        <w:div w:id="1666736532">
          <w:marLeft w:val="0"/>
          <w:marRight w:val="0"/>
          <w:marTop w:val="0"/>
          <w:marBottom w:val="0"/>
          <w:divBdr>
            <w:top w:val="none" w:sz="0" w:space="0" w:color="auto"/>
            <w:left w:val="none" w:sz="0" w:space="0" w:color="auto"/>
            <w:bottom w:val="none" w:sz="0" w:space="0" w:color="auto"/>
            <w:right w:val="none" w:sz="0" w:space="0" w:color="auto"/>
          </w:divBdr>
        </w:div>
        <w:div w:id="1725715418">
          <w:marLeft w:val="0"/>
          <w:marRight w:val="0"/>
          <w:marTop w:val="0"/>
          <w:marBottom w:val="0"/>
          <w:divBdr>
            <w:top w:val="none" w:sz="0" w:space="0" w:color="auto"/>
            <w:left w:val="none" w:sz="0" w:space="0" w:color="auto"/>
            <w:bottom w:val="none" w:sz="0" w:space="0" w:color="auto"/>
            <w:right w:val="none" w:sz="0" w:space="0" w:color="auto"/>
          </w:divBdr>
        </w:div>
        <w:div w:id="1870026267">
          <w:marLeft w:val="0"/>
          <w:marRight w:val="0"/>
          <w:marTop w:val="0"/>
          <w:marBottom w:val="0"/>
          <w:divBdr>
            <w:top w:val="none" w:sz="0" w:space="0" w:color="auto"/>
            <w:left w:val="none" w:sz="0" w:space="0" w:color="auto"/>
            <w:bottom w:val="none" w:sz="0" w:space="0" w:color="auto"/>
            <w:right w:val="none" w:sz="0" w:space="0" w:color="auto"/>
          </w:divBdr>
        </w:div>
        <w:div w:id="1906258818">
          <w:marLeft w:val="0"/>
          <w:marRight w:val="0"/>
          <w:marTop w:val="0"/>
          <w:marBottom w:val="0"/>
          <w:divBdr>
            <w:top w:val="none" w:sz="0" w:space="0" w:color="auto"/>
            <w:left w:val="none" w:sz="0" w:space="0" w:color="auto"/>
            <w:bottom w:val="none" w:sz="0" w:space="0" w:color="auto"/>
            <w:right w:val="none" w:sz="0" w:space="0" w:color="auto"/>
          </w:divBdr>
        </w:div>
        <w:div w:id="2111706103">
          <w:marLeft w:val="0"/>
          <w:marRight w:val="0"/>
          <w:marTop w:val="0"/>
          <w:marBottom w:val="0"/>
          <w:divBdr>
            <w:top w:val="none" w:sz="0" w:space="0" w:color="auto"/>
            <w:left w:val="none" w:sz="0" w:space="0" w:color="auto"/>
            <w:bottom w:val="none" w:sz="0" w:space="0" w:color="auto"/>
            <w:right w:val="none" w:sz="0" w:space="0" w:color="auto"/>
          </w:divBdr>
        </w:div>
        <w:div w:id="2147356932">
          <w:marLeft w:val="0"/>
          <w:marRight w:val="0"/>
          <w:marTop w:val="0"/>
          <w:marBottom w:val="0"/>
          <w:divBdr>
            <w:top w:val="none" w:sz="0" w:space="0" w:color="auto"/>
            <w:left w:val="none" w:sz="0" w:space="0" w:color="auto"/>
            <w:bottom w:val="none" w:sz="0" w:space="0" w:color="auto"/>
            <w:right w:val="none" w:sz="0" w:space="0" w:color="auto"/>
          </w:divBdr>
        </w:div>
      </w:divsChild>
    </w:div>
    <w:div w:id="1259870180">
      <w:bodyDiv w:val="1"/>
      <w:marLeft w:val="0"/>
      <w:marRight w:val="0"/>
      <w:marTop w:val="0"/>
      <w:marBottom w:val="0"/>
      <w:divBdr>
        <w:top w:val="none" w:sz="0" w:space="0" w:color="auto"/>
        <w:left w:val="none" w:sz="0" w:space="0" w:color="auto"/>
        <w:bottom w:val="none" w:sz="0" w:space="0" w:color="auto"/>
        <w:right w:val="none" w:sz="0" w:space="0" w:color="auto"/>
      </w:divBdr>
    </w:div>
    <w:div w:id="1463039627">
      <w:bodyDiv w:val="1"/>
      <w:marLeft w:val="0"/>
      <w:marRight w:val="0"/>
      <w:marTop w:val="0"/>
      <w:marBottom w:val="0"/>
      <w:divBdr>
        <w:top w:val="none" w:sz="0" w:space="0" w:color="auto"/>
        <w:left w:val="none" w:sz="0" w:space="0" w:color="auto"/>
        <w:bottom w:val="none" w:sz="0" w:space="0" w:color="auto"/>
        <w:right w:val="none" w:sz="0" w:space="0" w:color="auto"/>
      </w:divBdr>
    </w:div>
    <w:div w:id="1694264793">
      <w:bodyDiv w:val="1"/>
      <w:marLeft w:val="0"/>
      <w:marRight w:val="0"/>
      <w:marTop w:val="0"/>
      <w:marBottom w:val="0"/>
      <w:divBdr>
        <w:top w:val="none" w:sz="0" w:space="0" w:color="auto"/>
        <w:left w:val="none" w:sz="0" w:space="0" w:color="auto"/>
        <w:bottom w:val="none" w:sz="0" w:space="0" w:color="auto"/>
        <w:right w:val="none" w:sz="0" w:space="0" w:color="auto"/>
      </w:divBdr>
    </w:div>
    <w:div w:id="20505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simkov@gmail.com" TargetMode="External"/><Relationship Id="rId18" Type="http://schemas.openxmlformats.org/officeDocument/2006/relationships/hyperlink" Target="https://www.asociacevsp.cz/o-nas/eticky-kode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ilip.maly@amu.cz" TargetMode="External"/><Relationship Id="rId17" Type="http://schemas.openxmlformats.org/officeDocument/2006/relationships/hyperlink" Target="https://www.asociacevsp.cz/o-nas/eticky-kodex/" TargetMode="External"/><Relationship Id="rId2" Type="http://schemas.openxmlformats.org/officeDocument/2006/relationships/customXml" Target="../customXml/item2.xml"/><Relationship Id="rId16" Type="http://schemas.openxmlformats.org/officeDocument/2006/relationships/hyperlink" Target="mailto:filip.maly@amu.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maly@amu.cz" TargetMode="External"/><Relationship Id="rId5" Type="http://schemas.openxmlformats.org/officeDocument/2006/relationships/numbering" Target="numbering.xml"/><Relationship Id="rId15" Type="http://schemas.openxmlformats.org/officeDocument/2006/relationships/hyperlink" Target="mailto:barbora.vlachjanalikova@amu.cz"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amu.cz"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9D6E799-5891-48F2-B05E-D0FF35EF275D}">
    <t:Anchor>
      <t:Comment id="335239612"/>
    </t:Anchor>
    <t:History>
      <t:Event id="{80CB4B4B-4728-416C-B02E-98BB137B8C08}" time="2023-11-15T11:37:38.423Z">
        <t:Attribution userId="S::filip.maly@amu.cz::a7f76aeb-c068-413d-8ccc-294e01271188" userProvider="AD" userName="Filip MALÝ"/>
        <t:Anchor>
          <t:Comment id="335239612"/>
        </t:Anchor>
        <t:Create/>
      </t:Event>
      <t:Event id="{B56C52DF-0F5E-4657-A98A-FE7500BF50C9}" time="2023-11-15T11:37:38.423Z">
        <t:Attribution userId="S::filip.maly@amu.cz::a7f76aeb-c068-413d-8ccc-294e01271188" userProvider="AD" userName="Filip MALÝ"/>
        <t:Anchor>
          <t:Comment id="335239612"/>
        </t:Anchor>
        <t:Assign userId="S::barbora.vlachjanalikova@amu.cz::14f41d2e-92a6-4654-a32c-332cb6a93eb0" userProvider="AD" userName="Barbora VLACH JANALÍKOVÁ"/>
      </t:Event>
      <t:Event id="{0590B86E-EBEC-4143-A157-361BBB323D10}" time="2023-11-15T11:37:38.423Z">
        <t:Attribution userId="S::filip.maly@amu.cz::a7f76aeb-c068-413d-8ccc-294e01271188" userProvider="AD" userName="Filip MALÝ"/>
        <t:Anchor>
          <t:Comment id="335239612"/>
        </t:Anchor>
        <t:SetTitle title="@Barbora VLACH JANALÍKOVÁ Ahoj Báro, prosím o PID a číslo smlouvy. Opět PPSŘ na r. 2024, zatím bez blokace rozpočtu. Děkuju moc!"/>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7" ma:contentTypeDescription="Vytvoří nový dokument" ma:contentTypeScope="" ma:versionID="a31e702aac91b0b6e4bc70d3a2b56864">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e092442ef2b56d3102cbe2d65affce75"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0f26391-c73f-435c-be10-08daeee01b81}"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241C-3277-42ED-8CFE-7BBA591A532F}">
  <ds:schemaRefs>
    <ds:schemaRef ds:uri="28ede2e8-4185-483a-9124-bdac106cd46c"/>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0e06fa4-4fb0-4bf9-98ab-72e90716b42a"/>
    <ds:schemaRef ds:uri="http://www.w3.org/XML/1998/namespace"/>
  </ds:schemaRefs>
</ds:datastoreItem>
</file>

<file path=customXml/itemProps2.xml><?xml version="1.0" encoding="utf-8"?>
<ds:datastoreItem xmlns:ds="http://schemas.openxmlformats.org/officeDocument/2006/customXml" ds:itemID="{852D279C-D90B-4B92-B3D5-88E2BB1AB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1394A-C4BE-4103-8FD5-DE70763FF983}">
  <ds:schemaRefs>
    <ds:schemaRef ds:uri="http://schemas.microsoft.com/sharepoint/v3/contenttype/forms"/>
  </ds:schemaRefs>
</ds:datastoreItem>
</file>

<file path=customXml/itemProps4.xml><?xml version="1.0" encoding="utf-8"?>
<ds:datastoreItem xmlns:ds="http://schemas.openxmlformats.org/officeDocument/2006/customXml" ds:itemID="{0D5EC2F6-5505-43F4-89BB-E6D3C43B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16649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Adam Biňovec</dc:creator>
  <cp:keywords/>
  <cp:lastModifiedBy>Barbora VLACH JANALÍKOVÁ</cp:lastModifiedBy>
  <cp:revision>2</cp:revision>
  <cp:lastPrinted>2023-12-05T08:28:00Z</cp:lastPrinted>
  <dcterms:created xsi:type="dcterms:W3CDTF">2023-12-05T08:44:00Z</dcterms:created>
  <dcterms:modified xsi:type="dcterms:W3CDTF">2023-12-05T08:44:00Z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MediaServiceImageTags">
    <vt:lpwstr/>
  </property>
</Properties>
</file>