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b/>
          <w:bCs/>
          <w:sz w:val="20"/>
          <w:szCs w:val="20"/>
        </w:rPr>
        <w:t>Obec Zvole</w:t>
      </w:r>
    </w:p>
    <w:p>
      <w:pPr>
        <w:pStyle w:val="NoSpacing"/>
        <w:spacing w:lineRule="auto" w:line="276"/>
        <w:rPr/>
      </w:pPr>
      <w:r>
        <w:rPr>
          <w:rFonts w:cs="Tahoma" w:ascii="Tahoma" w:hAnsi="Tahoma"/>
          <w:sz w:val="20"/>
          <w:szCs w:val="20"/>
        </w:rPr>
        <w:t>se sídlem Zvole 123,  789 01 Zábřeh</w:t>
      </w:r>
    </w:p>
    <w:p>
      <w:pPr>
        <w:pStyle w:val="NoSpacing"/>
        <w:spacing w:lineRule="auto" w:line="276"/>
        <w:jc w:val="left"/>
        <w:rPr/>
      </w:pPr>
      <w:r>
        <w:rPr>
          <w:rFonts w:cs="Tahoma" w:ascii="Tahoma" w:hAnsi="Tahoma"/>
          <w:sz w:val="20"/>
          <w:szCs w:val="20"/>
        </w:rPr>
        <w:t>IČ:   00303666</w:t>
      </w:r>
    </w:p>
    <w:p>
      <w:pPr>
        <w:pStyle w:val="NoSpacing"/>
        <w:spacing w:lineRule="auto" w:line="276"/>
        <w:rPr/>
      </w:pPr>
      <w:r>
        <w:rPr>
          <w:rFonts w:cs="Tahoma" w:ascii="Tahoma" w:hAnsi="Tahoma"/>
          <w:sz w:val="20"/>
          <w:szCs w:val="20"/>
        </w:rPr>
        <w:t>DIČ: CZ00303666</w:t>
      </w:r>
    </w:p>
    <w:p>
      <w:pPr>
        <w:pStyle w:val="NoSpacing"/>
        <w:spacing w:lineRule="auto" w:line="276"/>
        <w:rPr/>
      </w:pPr>
      <w:r>
        <w:rPr>
          <w:rFonts w:cs="Tahoma" w:ascii="Tahoma" w:hAnsi="Tahoma"/>
          <w:sz w:val="20"/>
          <w:szCs w:val="20"/>
        </w:rPr>
        <w:t>Zastoupená starostou: ing. Josefem Najmanem</w:t>
      </w:r>
    </w:p>
    <w:p>
      <w:pPr>
        <w:pStyle w:val="NoSpacing"/>
        <w:spacing w:lineRule="auto" w:line="276"/>
        <w:rPr/>
      </w:pPr>
      <w:r>
        <w:rPr>
          <w:rFonts w:cs="Tahoma" w:ascii="Tahoma" w:hAnsi="Tahoma"/>
          <w:sz w:val="20"/>
          <w:szCs w:val="20"/>
        </w:rPr>
        <w:t>bankovní spojení:  1905638329/0800</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jc w:val="right"/>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tento</w:t>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rFonts w:ascii="Tahoma" w:hAnsi="Tahoma" w:cs="Tahoma"/>
          <w:b/>
          <w:b/>
          <w:bCs/>
          <w:sz w:val="20"/>
          <w:szCs w:val="20"/>
        </w:rPr>
      </w:pPr>
      <w:r>
        <w:rPr>
          <w:rFonts w:cs="Tahoma" w:ascii="Tahoma" w:hAnsi="Tahoma"/>
          <w:b/>
          <w:bCs/>
          <w:sz w:val="20"/>
          <w:szCs w:val="20"/>
        </w:rPr>
        <w:t>ze dne 14.12.2001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a pro přehlednost práv a povinností dodatek obsahuje i obecnou část, která se dodatkem nemění</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pPr>
      <w:r>
        <w:rPr>
          <w:rFonts w:cs="Tahoma" w:ascii="Tahoma" w:hAnsi="Tahoma"/>
          <w:i/>
          <w:iCs/>
          <w:sz w:val="20"/>
          <w:szCs w:val="20"/>
        </w:rPr>
        <w:t>Zhotovitel se zavazuje provést dílo s potřebnou péčí v ujednaném čase a obstarat vše, co je k provedení díla třeba</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následné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w:t>
      </w:r>
    </w:p>
    <w:p>
      <w:pPr>
        <w:pStyle w:val="NoSpacing"/>
        <w:numPr>
          <w:ilvl w:val="0"/>
          <w:numId w:val="2"/>
        </w:numPr>
        <w:spacing w:lineRule="auto" w:line="276"/>
        <w:jc w:val="both"/>
        <w:rPr/>
      </w:pPr>
      <w:r>
        <w:rPr>
          <w:rFonts w:cs="Tahoma" w:ascii="Tahoma" w:hAnsi="Tahoma"/>
          <w:i/>
          <w:iCs/>
          <w:sz w:val="20"/>
          <w:szCs w:val="20"/>
        </w:rPr>
        <w:t>Svoz velkoobjemových kontejnerů</w:t>
      </w:r>
    </w:p>
    <w:p>
      <w:pPr>
        <w:pStyle w:val="NoSpacing"/>
        <w:numPr>
          <w:ilvl w:val="0"/>
          <w:numId w:val="2"/>
        </w:numPr>
        <w:spacing w:lineRule="auto" w:line="276"/>
        <w:jc w:val="both"/>
        <w:rPr/>
      </w:pPr>
      <w:r>
        <w:rPr>
          <w:rFonts w:cs="Tahoma" w:ascii="Tahoma" w:hAnsi="Tahoma"/>
          <w:i/>
          <w:iCs/>
          <w:sz w:val="20"/>
          <w:szCs w:val="20"/>
        </w:rPr>
        <w:t>Evidence pro EKO-KOM</w:t>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 smlouvy jednotlivě</w:t>
      </w:r>
      <w:r>
        <w:rPr>
          <w:rFonts w:cs="Tahoma" w:ascii="Tahoma" w:hAnsi="Tahoma"/>
          <w:b/>
          <w:bCs/>
          <w:i/>
          <w:iCs/>
          <w:sz w:val="20"/>
          <w:szCs w:val="20"/>
        </w:rPr>
        <w:t xml:space="preserve"> </w:t>
      </w:r>
      <w:r>
        <w:rPr>
          <w:rFonts w:cs="Tahoma" w:ascii="Tahoma" w:hAnsi="Tahoma"/>
          <w:b w:val="false"/>
          <w:bCs w:val="false"/>
          <w:i/>
          <w:iCs/>
          <w:sz w:val="20"/>
          <w:szCs w:val="20"/>
        </w:rPr>
        <w:t xml:space="preserve">u bodů A až E a jejích přílohách </w:t>
      </w:r>
      <w:r>
        <w:rPr>
          <w:rFonts w:cs="Tahoma" w:ascii="Tahoma" w:hAnsi="Tahoma"/>
          <w:b/>
          <w:bCs/>
          <w:i/>
          <w:iCs/>
          <w:sz w:val="20"/>
          <w:szCs w:val="20"/>
        </w:rPr>
        <w:t xml:space="preserve"> </w:t>
      </w:r>
      <w:r>
        <w:rPr>
          <w:rFonts w:cs="Tahoma" w:ascii="Tahoma" w:hAnsi="Tahoma"/>
          <w:i/>
          <w:iCs/>
          <w:sz w:val="20"/>
          <w:szCs w:val="20"/>
        </w:rPr>
        <w:t xml:space="preserve">(dále také jen „Zvláštní část“).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 xml:space="preserve">Ve věcech technických za účelem řádného plnění této smlouvy, jakož i ke kontrole, zda zhotovitel plní dílo řádně a včas je za objednatele oprávněn: </w:t>
      </w:r>
      <w:r>
        <w:rPr>
          <w:rFonts w:cs="Tahoma" w:ascii="Tahoma" w:hAnsi="Tahoma"/>
          <w:i/>
          <w:iCs/>
          <w:sz w:val="20"/>
          <w:szCs w:val="20"/>
        </w:rPr>
        <w:t>Ing. Josef Najman</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pPr>
      <w:r>
        <w:rPr>
          <w:rFonts w:cs="Tahoma" w:ascii="Tahoma" w:hAnsi="Tahoma"/>
          <w:i/>
          <w:iCs/>
          <w:sz w:val="20"/>
          <w:szCs w:val="20"/>
        </w:rPr>
        <w:t xml:space="preserve">Místem plnění se rozumí celé území  obce  Zvole, vymezené katastrálním územím  Zvole (dále také jen „území  obce  Zvole“).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0"/>
        </w:numPr>
        <w:spacing w:lineRule="auto" w:line="276"/>
        <w:ind w:left="360" w:hanging="0"/>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 xml:space="preserve"> </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pPr>
      <w:r>
        <w:rPr>
          <w:rFonts w:cs="Tahoma" w:ascii="Tahoma" w:hAnsi="Tahoma"/>
          <w:i/>
          <w:iCs/>
          <w:sz w:val="20"/>
          <w:szCs w:val="20"/>
        </w:rPr>
        <w:t>Předmět díla specifikovaný ve zvláštní části a cena, uvedená v příloze č. 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Splatnost částky uvedené ve faktuře činí patnáct (15) dnů ode dne doručení originálu faktury   objednateli nebo ode dne doručení faktury v elektronické podobě.</w:t>
      </w:r>
      <w:r>
        <w:rPr>
          <w:rFonts w:cs="Tahoma" w:ascii="Tahoma" w:hAnsi="Tahoma"/>
          <w:i/>
          <w:iCs/>
          <w:sz w:val="20"/>
          <w:szCs w:val="20"/>
        </w:rPr>
        <w:t xml:space="preserve"> </w:t>
      </w:r>
      <w:r>
        <w:rPr>
          <w:rFonts w:cs="Tahoma" w:ascii="Tahoma" w:hAnsi="Tahoma"/>
          <w:i/>
          <w:iCs/>
          <w:color w:val="000000"/>
          <w:sz w:val="20"/>
          <w:szCs w:val="20"/>
        </w:rPr>
        <w:t>V</w:t>
      </w:r>
      <w:r>
        <w:rPr>
          <w:rFonts w:cs="Tahoma" w:ascii="Tahoma" w:hAnsi="Tahoma"/>
          <w:i/>
          <w:iCs/>
          <w:color w:val="000000"/>
          <w:sz w:val="20"/>
          <w:szCs w:val="20"/>
        </w:rPr>
        <w:t xml:space="preserve"> případě, že splatnost faktur připadne na den pracovního klidu nebo volna, jsou splatné následující pracovní den. </w:t>
      </w:r>
      <w:r>
        <w:rPr>
          <w:rFonts w:cs="Tahoma" w:ascii="Tahoma" w:hAnsi="Tahoma"/>
          <w:i/>
          <w:iCs/>
          <w:sz w:val="20"/>
          <w:szCs w:val="20"/>
        </w:rPr>
        <w:t xml:space="preserve">Objednatel není vázán zhotovitelem chybně stanoveným datem splatnosti na faktuře.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14987451"/>
      <w:bookmarkStart w:id="1" w:name="_Toc1458296"/>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114987480"/>
      <w:bookmarkStart w:id="4" w:name="_Toc1458321"/>
      <w:bookmarkStart w:id="5" w:name="_Toc524858454"/>
      <w:bookmarkEnd w:id="3"/>
      <w:bookmarkEnd w:id="4"/>
      <w:bookmarkEnd w:id="5"/>
      <w:r>
        <w:rPr>
          <w:rFonts w:cs="Tahoma" w:ascii="Tahoma" w:hAnsi="Tahoma"/>
          <w:b/>
          <w:bCs/>
          <w:i/>
          <w:iCs/>
          <w:sz w:val="20"/>
          <w:szCs w:val="20"/>
        </w:rPr>
        <w:t>XI. Závěrečná ustanovení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widowControl w:val="false"/>
        <w:numPr>
          <w:ilvl w:val="0"/>
          <w:numId w:val="0"/>
        </w:numPr>
        <w:spacing w:lineRule="auto" w:line="276"/>
        <w:ind w:left="36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center"/>
        <w:textAlignment w:val="baseline"/>
        <w:rPr>
          <w:rFonts w:ascii="Tahoma" w:hAnsi="Tahoma" w:cs="Tahoma"/>
          <w:b/>
          <w:b/>
          <w:bCs/>
          <w:i/>
          <w:i/>
          <w:iCs/>
        </w:rPr>
      </w:pPr>
      <w:r>
        <w:rPr>
          <w:rFonts w:cs="Tahoma" w:ascii="Tahoma" w:hAnsi="Tahoma"/>
          <w:b/>
          <w:bCs/>
          <w:i/>
          <w:iCs/>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left"/>
        <w:textAlignment w:val="baseline"/>
        <w:rPr>
          <w:b w:val="false"/>
          <w:b w:val="false"/>
          <w:bCs w:val="false"/>
        </w:rPr>
      </w:pPr>
      <w:r>
        <w:rPr>
          <w:rFonts w:cs="Tahoma" w:ascii="Tahoma" w:hAnsi="Tahoma"/>
          <w:b w:val="false"/>
          <w:bCs w:val="false"/>
          <w:i/>
          <w:iCs/>
        </w:rPr>
        <w:t>Přílohou č. 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Zvole  z popelnic  a kontejnerů 1100 l,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pPr>
      <w:r>
        <w:rPr>
          <w:rFonts w:cs="Tahoma" w:ascii="Tahoma" w:hAnsi="Tahoma"/>
          <w:i/>
          <w:iCs/>
          <w:sz w:val="20"/>
          <w:szCs w:val="20"/>
          <w:lang w:eastAsia="cs-CZ"/>
        </w:rPr>
        <w:t xml:space="preserve">Počet svozů:   26x  ročně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Plán svozu:     čtvrtek  - pravidelný  14-ti denní interval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Počet nádob:   298</w:t>
      </w:r>
      <w:bookmarkStart w:id="6" w:name="__DdeLink__787_378316625"/>
      <w:r>
        <w:rPr>
          <w:rFonts w:cs="Tahoma" w:ascii="Tahoma" w:hAnsi="Tahoma"/>
          <w:i/>
          <w:iCs/>
          <w:sz w:val="20"/>
          <w:szCs w:val="20"/>
          <w:lang w:eastAsia="cs-CZ"/>
        </w:rPr>
        <w:t xml:space="preserve"> ks  popelnic</w:t>
      </w:r>
      <w:bookmarkEnd w:id="6"/>
      <w:r>
        <w:rPr>
          <w:rFonts w:cs="Tahoma" w:ascii="Tahoma" w:hAnsi="Tahoma"/>
          <w:i/>
          <w:iCs/>
          <w:sz w:val="20"/>
          <w:szCs w:val="20"/>
          <w:lang w:eastAsia="cs-CZ"/>
        </w:rPr>
        <w:t xml:space="preserve">  + 1 kontejner 1100 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 xml:space="preserve">31 ks popelnic   (svoz  nepřístupných míst pro vozidlo rotopress)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 xml:space="preserve">z toho </w:t>
      </w:r>
      <w:r>
        <w:rPr>
          <w:rFonts w:cs="Tahoma" w:ascii="Tahoma" w:hAnsi="Tahoma"/>
          <w:i/>
          <w:iCs/>
          <w:sz w:val="20"/>
          <w:szCs w:val="20"/>
          <w:lang w:eastAsia="cs-CZ"/>
        </w:rPr>
        <w:t xml:space="preserve">12 </w:t>
      </w:r>
      <w:r>
        <w:rPr>
          <w:rFonts w:cs="Tahoma" w:ascii="Tahoma" w:hAnsi="Tahoma"/>
          <w:i/>
          <w:iCs/>
          <w:sz w:val="20"/>
          <w:szCs w:val="20"/>
          <w:lang w:eastAsia="cs-CZ"/>
        </w:rPr>
        <w:t>ks fyzické a právnické  osoby, podnikající na území obce  Zvole</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pPr>
      <w:r>
        <w:rPr>
          <w:rFonts w:cs="Tahoma" w:ascii="Tahoma" w:hAnsi="Tahoma"/>
          <w:b/>
          <w:bCs/>
          <w:i/>
          <w:iCs/>
          <w:sz w:val="20"/>
          <w:szCs w:val="20"/>
        </w:rPr>
        <w:t>B. Svoz a následné využití separovaného odpadu</w:t>
      </w:r>
    </w:p>
    <w:p>
      <w:pPr>
        <w:pStyle w:val="NoSpacing"/>
        <w:ind w:left="66" w:right="0" w:hanging="0"/>
        <w:jc w:val="both"/>
        <w:rPr/>
      </w:pPr>
      <w:r>
        <w:rPr>
          <w:rFonts w:cs="Tahoma" w:ascii="Tahoma" w:hAnsi="Tahoma"/>
          <w:i/>
          <w:iCs/>
          <w:sz w:val="20"/>
          <w:szCs w:val="20"/>
          <w:lang w:eastAsia="cs-CZ"/>
        </w:rPr>
        <w:t>1. Sběr, svoz a následné využití tříděného odpadu (papír, plasty, sklo bílé a barevné, nápojové</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kartony,   kovy)</w:t>
      </w:r>
      <w:r>
        <w:rPr>
          <w:rFonts w:cs="Tahoma" w:ascii="Tahoma" w:hAnsi="Tahoma"/>
          <w:i/>
          <w:iCs/>
          <w:sz w:val="20"/>
          <w:szCs w:val="20"/>
        </w:rPr>
        <w:t xml:space="preserve"> v obci  Zvole  ,</w:t>
      </w:r>
      <w:r>
        <w:rPr>
          <w:rFonts w:cs="Tahoma" w:ascii="Tahoma" w:hAnsi="Tahoma"/>
          <w:i/>
          <w:iCs/>
          <w:sz w:val="20"/>
          <w:szCs w:val="20"/>
          <w:lang w:eastAsia="cs-CZ"/>
        </w:rPr>
        <w:t xml:space="preserve"> zahrnuje svoz a manipulaci se sběrovými nádobami, sběr a</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nakládku pytlů, odvoz,  třídění a  následné využití.</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pytlů (plasty, tetrapacky):  1x  za měsíc</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kontejnerů (papír, sklo, kovy) : na výzvu objednatele, zpravidla 3x až 4x za měsíc</w:t>
      </w:r>
    </w:p>
    <w:p>
      <w:pPr>
        <w:pStyle w:val="NoSpacing"/>
        <w:ind w:left="0" w:right="0" w:hanging="0"/>
        <w:jc w:val="left"/>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pPr>
      <w:r>
        <w:rPr>
          <w:rFonts w:cs="Tahoma" w:ascii="Tahoma" w:hAnsi="Tahoma"/>
          <w:i/>
          <w:iCs/>
          <w:sz w:val="20"/>
          <w:szCs w:val="20"/>
          <w:lang w:eastAsia="cs-CZ"/>
        </w:rPr>
        <w:t>2. Svoz a  využití biologicky rozložitelného odpadu  (BRO) v obci  Zvole v období březen až listopad,</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zahrnuje odvoz a využití  BRO, odvoz a využití BRO (větve) zahrnuje odvoz a využití větví po</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předchozím odsouhlasení obou smluvních stran.</w:t>
      </w:r>
    </w:p>
    <w:p>
      <w:pPr>
        <w:pStyle w:val="NoSpacing"/>
        <w:ind w:left="0" w:right="0" w:hanging="0"/>
        <w:jc w:val="both"/>
        <w:rPr/>
      </w:pPr>
      <w:r>
        <w:rPr>
          <w:rFonts w:cs="Tahoma" w:ascii="Tahoma" w:hAnsi="Tahoma"/>
          <w:i/>
          <w:iCs/>
          <w:sz w:val="20"/>
          <w:szCs w:val="20"/>
          <w:lang w:eastAsia="cs-CZ"/>
        </w:rPr>
        <w:t xml:space="preserve">     </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 xml:space="preserve">počet svozů BRO:  na výzvu objednatele, zpravidla 2x až 6x za měsíc </w:t>
        <w:tab/>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b/>
          <w:b/>
          <w:bCs/>
        </w:rPr>
      </w:pPr>
      <w:r>
        <w:rPr>
          <w:b/>
          <w:bCs/>
        </w:rPr>
      </w:r>
    </w:p>
    <w:p>
      <w:pPr>
        <w:pStyle w:val="NoSpacing"/>
        <w:spacing w:lineRule="auto" w:line="276"/>
        <w:ind w:left="360" w:right="0" w:hanging="0"/>
        <w:jc w:val="center"/>
        <w:textAlignment w:val="baseline"/>
        <w:rPr>
          <w:rFonts w:ascii="Tahoma" w:hAnsi="Tahoma" w:cs="Tahoma"/>
          <w:i/>
          <w:i/>
          <w:iCs/>
          <w:sz w:val="20"/>
          <w:szCs w:val="20"/>
          <w:lang w:eastAsia="cs-CZ"/>
        </w:rPr>
      </w:pPr>
      <w:r>
        <w:rPr>
          <w:rFonts w:cs="Tahoma" w:ascii="Tahoma" w:hAnsi="Tahoma"/>
          <w:b/>
          <w:bCs/>
          <w:i/>
          <w:iCs/>
          <w:sz w:val="20"/>
          <w:szCs w:val="20"/>
          <w:lang w:eastAsia="cs-CZ"/>
        </w:rPr>
        <w:t>C.  Svoz a odstranění nebezpečného odpadu a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Zahrnuje odběr, odvoz , skladování a odstranění nebezpečných složek komunálního odpadu, pneumatik, zářivek, výbojek, akumulátorů a zpětný odběr elektrozařízení.</w:t>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r>
    </w:p>
    <w:p>
      <w:pPr>
        <w:pStyle w:val="NoSpacing"/>
        <w:spacing w:lineRule="auto" w:line="276"/>
        <w:ind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 xml:space="preserve">Počet svozů: na výzvu objednatele (zpravidla 2x za rok) </w:t>
      </w:r>
    </w:p>
    <w:p>
      <w:pPr>
        <w:pStyle w:val="NoSpacing"/>
        <w:ind w:left="0" w:right="0" w:hanging="0"/>
        <w:jc w:val="both"/>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pPr>
      <w:r>
        <w:rPr>
          <w:b/>
          <w:bCs/>
          <w:i/>
          <w:iCs/>
        </w:rPr>
        <w:t>D</w:t>
      </w:r>
      <w:r>
        <w:rPr>
          <w:rFonts w:ascii="Tahoma" w:hAnsi="Tahoma"/>
          <w:b/>
          <w:bCs/>
          <w:i/>
          <w:iCs/>
          <w:sz w:val="20"/>
          <w:szCs w:val="20"/>
        </w:rPr>
        <w:t>.  Svoz velkoobjemových kontejnerů</w:t>
      </w:r>
    </w:p>
    <w:p>
      <w:pPr>
        <w:pStyle w:val="NoSpacing"/>
        <w:spacing w:lineRule="auto" w:line="276"/>
        <w:jc w:val="both"/>
        <w:textAlignment w:val="baseline"/>
        <w:rPr>
          <w:rFonts w:cs="Times New Roman"/>
        </w:rPr>
      </w:pPr>
      <w:r>
        <w:rPr>
          <w:rFonts w:cs="Times New Roman"/>
        </w:rPr>
      </w:r>
    </w:p>
    <w:p>
      <w:pPr>
        <w:pStyle w:val="NoSpacing"/>
        <w:spacing w:lineRule="auto" w:line="276"/>
        <w:jc w:val="both"/>
        <w:textAlignment w:val="baseline"/>
        <w:rPr/>
      </w:pPr>
      <w:r>
        <w:rPr>
          <w:rFonts w:cs="Times New Roman" w:ascii="Tahoma" w:hAnsi="Tahoma"/>
          <w:i/>
          <w:iCs/>
          <w:sz w:val="20"/>
          <w:szCs w:val="20"/>
        </w:rPr>
        <w:t>1. Odvoz a odstranění  objemného odpadu  - jarní a podzimní svoz (</w:t>
      </w:r>
      <w:r>
        <w:rPr>
          <w:rFonts w:cs="Times New Roman" w:ascii="Tahoma" w:hAnsi="Tahoma"/>
          <w:i/>
          <w:iCs/>
          <w:color w:val="000000"/>
          <w:sz w:val="20"/>
          <w:szCs w:val="20"/>
        </w:rPr>
        <w:t>pronájem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cs="Times New Roman" w:ascii="Tahoma" w:hAnsi="Tahoma"/>
          <w:i/>
          <w:iCs/>
          <w:sz w:val="20"/>
          <w:szCs w:val="20"/>
        </w:rPr>
        <w:t xml:space="preserve"> </w:t>
      </w:r>
      <w:r>
        <w:rPr>
          <w:rFonts w:cs="Times New Roman" w:ascii="Tahoma" w:hAnsi="Tahoma"/>
          <w:i/>
          <w:iCs/>
          <w:sz w:val="20"/>
          <w:szCs w:val="20"/>
        </w:rPr>
        <w:tab/>
        <w:t>Počet kontejnerů na 1 svoz:</w:t>
        <w:tab/>
        <w:tab/>
        <w:t>1 stanoviště/  5ks kontejnerů VK</w:t>
      </w:r>
    </w:p>
    <w:p>
      <w:pPr>
        <w:pStyle w:val="NoSpacing"/>
        <w:spacing w:lineRule="auto" w:line="276"/>
        <w:jc w:val="both"/>
        <w:textAlignment w:val="baseline"/>
        <w:rPr/>
      </w:pPr>
      <w:r>
        <w:rPr>
          <w:rFonts w:cs="Times New Roman" w:ascii="Tahoma" w:hAnsi="Tahoma"/>
          <w:i/>
          <w:iCs/>
          <w:sz w:val="20"/>
          <w:szCs w:val="20"/>
        </w:rPr>
        <w:tab/>
        <w:t>Počet svozů za rok:</w:t>
        <w:tab/>
        <w:tab/>
        <w:tab/>
        <w:t>na výzvu objednatele, zpravidla 2x / rok</w:t>
      </w:r>
    </w:p>
    <w:p>
      <w:pPr>
        <w:pStyle w:val="NoSpacing"/>
        <w:spacing w:lineRule="auto" w:line="276"/>
        <w:jc w:val="both"/>
        <w:textAlignment w:val="baseline"/>
        <w:rPr/>
      </w:pPr>
      <w:r>
        <w:rPr>
          <w:rFonts w:cs="Times New Roman" w:ascii="Tahoma" w:hAnsi="Tahoma"/>
          <w:i/>
          <w:iCs/>
          <w:sz w:val="20"/>
          <w:szCs w:val="20"/>
        </w:rPr>
        <w:tab/>
        <w:t>Počet dní přistavení 1 kontejneru:</w:t>
        <w:tab/>
        <w:t>1 až 2 dny</w:t>
      </w:r>
    </w:p>
    <w:p>
      <w:pPr>
        <w:pStyle w:val="NoSpacing"/>
        <w:spacing w:lineRule="auto" w:line="276"/>
        <w:jc w:val="both"/>
        <w:textAlignment w:val="baseline"/>
        <w:rPr>
          <w:rFonts w:ascii="Tahoma" w:hAnsi="Tahoma" w:cs="Times New Roman"/>
          <w:i/>
          <w:i/>
          <w:iCs/>
          <w:sz w:val="20"/>
          <w:szCs w:val="20"/>
        </w:rPr>
      </w:pPr>
      <w:r>
        <w:rPr>
          <w:rFonts w:cs="Times New Roman" w:ascii="Tahoma" w:hAnsi="Tahoma"/>
          <w:i/>
          <w:iCs/>
          <w:sz w:val="20"/>
          <w:szCs w:val="20"/>
        </w:rPr>
      </w:r>
    </w:p>
    <w:p>
      <w:pPr>
        <w:pStyle w:val="NoSpacing"/>
        <w:spacing w:lineRule="auto" w:line="276"/>
        <w:jc w:val="both"/>
        <w:textAlignment w:val="baseline"/>
        <w:rPr/>
      </w:pPr>
      <w:r>
        <w:rPr>
          <w:rFonts w:cs="Times New Roman" w:ascii="Tahoma" w:hAnsi="Tahoma"/>
          <w:i/>
          <w:iCs/>
          <w:sz w:val="20"/>
          <w:szCs w:val="20"/>
        </w:rPr>
        <w:t>2. Odvoz a odstranění komunálního odpadu – hřbitov , u OÚ  (vlastní kontejner)</w:t>
      </w:r>
    </w:p>
    <w:p>
      <w:pPr>
        <w:pStyle w:val="NoSpacing"/>
        <w:spacing w:lineRule="auto" w:line="276"/>
        <w:jc w:val="both"/>
        <w:textAlignment w:val="baseline"/>
        <w:rPr/>
      </w:pPr>
      <w:r>
        <w:rPr>
          <w:rFonts w:cs="Times New Roman" w:ascii="Tahoma" w:hAnsi="Tahoma"/>
          <w:i/>
          <w:iCs/>
          <w:sz w:val="20"/>
          <w:szCs w:val="20"/>
        </w:rPr>
        <w:t xml:space="preserve"> </w:t>
      </w:r>
      <w:r>
        <w:rPr>
          <w:rFonts w:cs="Times New Roman" w:ascii="Tahoma" w:hAnsi="Tahoma"/>
          <w:i/>
          <w:iCs/>
          <w:sz w:val="20"/>
          <w:szCs w:val="20"/>
        </w:rPr>
        <w:tab/>
        <w:t>Počet kontejnerů na 1 svoz:</w:t>
        <w:tab/>
        <w:tab/>
        <w:t>1 stanoviště / 1 ks</w:t>
      </w:r>
    </w:p>
    <w:p>
      <w:pPr>
        <w:pStyle w:val="NoSpacing"/>
        <w:spacing w:lineRule="auto" w:line="276"/>
        <w:jc w:val="both"/>
        <w:textAlignment w:val="baseline"/>
        <w:rPr/>
      </w:pPr>
      <w:r>
        <w:rPr>
          <w:rFonts w:cs="Times New Roman" w:ascii="Tahoma" w:hAnsi="Tahoma"/>
          <w:i/>
          <w:iCs/>
          <w:sz w:val="20"/>
          <w:szCs w:val="20"/>
        </w:rPr>
        <w:tab/>
        <w:t>Počet svozů za rok:</w:t>
        <w:tab/>
        <w:tab/>
        <w:tab/>
        <w:t>na výzvu objednatele ,</w:t>
      </w:r>
      <w:r>
        <w:rPr>
          <w:rFonts w:cs="Times New Roman" w:ascii="Tahoma" w:hAnsi="Tahoma"/>
          <w:i/>
          <w:iCs/>
          <w:color w:val="000000"/>
          <w:sz w:val="20"/>
          <w:szCs w:val="20"/>
        </w:rPr>
        <w:t>z</w:t>
      </w:r>
      <w:r>
        <w:rPr>
          <w:rFonts w:cs="Times New Roman" w:ascii="Tahoma" w:hAnsi="Tahoma"/>
          <w:i/>
          <w:iCs/>
          <w:color w:val="000000"/>
          <w:sz w:val="20"/>
          <w:szCs w:val="20"/>
        </w:rPr>
        <w:t>pravidla  1x až 2x/ měsíc)</w:t>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spacing w:lineRule="auto" w:line="276"/>
        <w:jc w:val="center"/>
        <w:textAlignment w:val="baseline"/>
        <w:rPr>
          <w:rFonts w:ascii="Tahoma" w:hAnsi="Tahoma"/>
          <w:i/>
          <w:i/>
          <w:iCs/>
          <w:sz w:val="20"/>
          <w:szCs w:val="20"/>
        </w:rPr>
      </w:pPr>
      <w:r>
        <w:rPr>
          <w:rFonts w:ascii="Tahoma" w:hAnsi="Tahoma"/>
          <w:i/>
          <w:iCs/>
          <w:sz w:val="20"/>
          <w:szCs w:val="20"/>
        </w:rPr>
      </w:r>
    </w:p>
    <w:p>
      <w:pPr>
        <w:pStyle w:val="NoSpacing"/>
        <w:spacing w:lineRule="auto" w:line="276"/>
        <w:jc w:val="left"/>
        <w:textAlignment w:val="baseline"/>
        <w:rPr>
          <w:rFonts w:ascii="Tahoma" w:hAnsi="Tahoma"/>
          <w:i/>
          <w:i/>
          <w:iCs/>
          <w:sz w:val="20"/>
          <w:szCs w:val="20"/>
        </w:rPr>
      </w:pPr>
      <w:r>
        <w:rPr>
          <w:rFonts w:ascii="Tahoma" w:hAnsi="Tahoma"/>
          <w:i/>
          <w:iCs/>
          <w:sz w:val="20"/>
          <w:szCs w:val="20"/>
        </w:rPr>
      </w:r>
    </w:p>
    <w:p>
      <w:pPr>
        <w:pStyle w:val="NoSpacing"/>
        <w:jc w:val="center"/>
        <w:rPr/>
      </w:pPr>
      <w:r>
        <w:rPr>
          <w:rFonts w:cs="Tahoma" w:ascii="Tahoma" w:hAnsi="Tahoma"/>
          <w:b/>
          <w:bCs/>
          <w:i/>
          <w:iCs/>
          <w:sz w:val="20"/>
          <w:szCs w:val="20"/>
        </w:rPr>
        <w:t xml:space="preserve">E. Evidence a ohlašovací povinnost </w:t>
      </w:r>
    </w:p>
    <w:p>
      <w:pPr>
        <w:pStyle w:val="NoSpacing"/>
        <w:jc w:val="both"/>
        <w:rPr>
          <w:rFonts w:ascii="Tahoma" w:hAnsi="Tahoma" w:cs="Tahoma"/>
          <w:b/>
          <w:b/>
          <w:bCs/>
          <w:i/>
          <w:i/>
          <w:iCs/>
          <w:sz w:val="20"/>
          <w:szCs w:val="20"/>
          <w:lang w:eastAsia="cs-CZ"/>
        </w:rPr>
      </w:pPr>
      <w:r>
        <w:rPr>
          <w:rFonts w:cs="Tahoma" w:ascii="Tahoma" w:hAnsi="Tahoma"/>
          <w:b/>
          <w:bCs/>
          <w:i/>
          <w:iCs/>
          <w:sz w:val="20"/>
          <w:szCs w:val="20"/>
          <w:lang w:eastAsia="cs-CZ"/>
        </w:rPr>
        <w:t>1. Povinnosti zhotovitele:</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a)    výkon práv a povinností vyplývajících ze smluv mezi objednatelem a autorizovanou obalovou</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společností EKO-KOM, a. s.. Zhotovitel je povinen vést evidenci, připravovat podklady a plnit</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ohlašovací povinnost v oblasti odpadového hospodaření: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b)   průběžné vedení evidence obce dle zákona o odpadech č.185/2001</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c)   příprava podkladů  a vytvoření ročního hlášení  dle zákona o odpadech a jeho odeslání na</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e-mailovou adresu obce do 5.2. následujícího kalendářního roku</w:t>
      </w:r>
    </w:p>
    <w:p>
      <w:pPr>
        <w:pStyle w:val="NoSpacing"/>
        <w:ind w:left="426" w:right="0" w:hanging="360"/>
        <w:jc w:val="both"/>
        <w:rPr/>
      </w:pPr>
      <w:r>
        <w:rPr>
          <w:rFonts w:cs="Tahoma" w:ascii="Tahoma" w:hAnsi="Tahoma"/>
          <w:i/>
          <w:iCs/>
          <w:sz w:val="20"/>
          <w:szCs w:val="20"/>
          <w:lang w:eastAsia="cs-CZ"/>
        </w:rPr>
        <w:t>d) zhotovitel prohlašuje, že obsah práv a povinností, vyplývajících ze smlouvy, je mu znám</w:t>
      </w:r>
    </w:p>
    <w:p>
      <w:pPr>
        <w:pStyle w:val="NoSpacing"/>
        <w:jc w:val="both"/>
        <w:rPr>
          <w:rFonts w:cs="Times New Roman"/>
          <w:b/>
          <w:b/>
          <w:bCs/>
        </w:rPr>
      </w:pPr>
      <w:r>
        <w:rPr>
          <w:rFonts w:cs="Times New Roman"/>
          <w:b/>
          <w:bCs/>
        </w:rPr>
      </w:r>
    </w:p>
    <w:p>
      <w:pPr>
        <w:pStyle w:val="NoSpacing"/>
        <w:jc w:val="both"/>
        <w:rPr>
          <w:rFonts w:ascii="Tahoma" w:hAnsi="Tahoma" w:cs="Tahoma"/>
          <w:b/>
          <w:b/>
          <w:bCs/>
          <w:i/>
          <w:i/>
          <w:iCs/>
          <w:sz w:val="20"/>
          <w:szCs w:val="20"/>
        </w:rPr>
      </w:pPr>
      <w:r>
        <w:rPr>
          <w:rFonts w:cs="Tahoma" w:ascii="Tahoma" w:hAnsi="Tahoma"/>
          <w:b/>
          <w:bCs/>
          <w:i/>
          <w:iCs/>
          <w:sz w:val="20"/>
          <w:szCs w:val="20"/>
        </w:rPr>
        <w:t>2. Povinnosti objednatele:</w:t>
      </w:r>
    </w:p>
    <w:p>
      <w:pPr>
        <w:pStyle w:val="NoSpacing"/>
        <w:jc w:val="both"/>
        <w:rPr>
          <w:rFonts w:ascii="Tahoma" w:hAnsi="Tahoma" w:cs="Tahoma"/>
          <w:i/>
          <w:i/>
          <w:iCs/>
          <w:sz w:val="20"/>
          <w:szCs w:val="20"/>
        </w:rPr>
      </w:pPr>
      <w:r>
        <w:rPr>
          <w:rFonts w:cs="Tahoma" w:ascii="Tahoma" w:hAnsi="Tahoma"/>
          <w:i/>
          <w:iCs/>
          <w:sz w:val="20"/>
          <w:szCs w:val="20"/>
        </w:rPr>
        <w:t xml:space="preserve">a) písemně informuje o změně počtu, objemu a druhu odpadových nádob v obci pro jednotlivé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komodity tříděného odpadu</w:t>
      </w:r>
    </w:p>
    <w:p>
      <w:pPr>
        <w:pStyle w:val="NoSpacing"/>
        <w:jc w:val="both"/>
        <w:rPr>
          <w:rFonts w:ascii="Tahoma" w:hAnsi="Tahoma" w:cs="Tahoma"/>
          <w:i/>
          <w:i/>
          <w:iCs/>
          <w:sz w:val="20"/>
          <w:szCs w:val="20"/>
        </w:rPr>
      </w:pPr>
      <w:r>
        <w:rPr>
          <w:rFonts w:cs="Tahoma" w:ascii="Tahoma" w:hAnsi="Tahoma"/>
          <w:i/>
          <w:iCs/>
          <w:sz w:val="20"/>
          <w:szCs w:val="20"/>
        </w:rPr>
        <w:t>b) písemně sdělí o jiném nakládání s odpady, je realizováno  jinak než prostřednictvím zhotovitele</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(např.odvoz kovového odpadu do sběrných surovin, odvoz papíru jiným odběratelem apod.) do</w:t>
      </w:r>
    </w:p>
    <w:p>
      <w:pPr>
        <w:pStyle w:val="NoSpacing"/>
        <w:jc w:val="both"/>
        <w:rPr/>
      </w:pPr>
      <w:r>
        <w:rPr>
          <w:rFonts w:cs="Tahoma" w:ascii="Tahoma" w:hAnsi="Tahoma"/>
          <w:i/>
          <w:iCs/>
          <w:sz w:val="20"/>
          <w:szCs w:val="20"/>
        </w:rPr>
        <w:t xml:space="preserve">  </w:t>
      </w:r>
      <w:r>
        <w:rPr>
          <w:rFonts w:cs="Tahoma" w:ascii="Tahoma" w:hAnsi="Tahoma"/>
          <w:i/>
          <w:iCs/>
          <w:sz w:val="20"/>
          <w:szCs w:val="20"/>
        </w:rPr>
        <w:t>15.dne následujícího měsíce po uplynutí čtvrtletí. Sdělení musí obsahovat :  Název a IČ odběratele</w:t>
      </w:r>
    </w:p>
    <w:p>
      <w:pPr>
        <w:pStyle w:val="NoSpacing"/>
        <w:jc w:val="both"/>
        <w:rPr/>
      </w:pPr>
      <w:r>
        <w:rPr>
          <w:rFonts w:cs="Tahoma" w:ascii="Tahoma" w:hAnsi="Tahoma"/>
          <w:i/>
          <w:iCs/>
          <w:sz w:val="20"/>
          <w:szCs w:val="20"/>
        </w:rPr>
        <w:t xml:space="preserve">  </w:t>
      </w:r>
      <w:r>
        <w:rPr>
          <w:rFonts w:cs="Tahoma" w:ascii="Tahoma" w:hAnsi="Tahoma"/>
          <w:i/>
          <w:iCs/>
          <w:sz w:val="20"/>
          <w:szCs w:val="20"/>
        </w:rPr>
        <w:t xml:space="preserve">odpadu, datum odběru odpadu, hmotnost a kód odpadu. </w:t>
      </w:r>
    </w:p>
    <w:p>
      <w:pPr>
        <w:pStyle w:val="NoSpacing"/>
        <w:ind w:left="0" w:right="0" w:hanging="57"/>
        <w:jc w:val="both"/>
        <w:rPr>
          <w:rFonts w:ascii="Tahoma" w:hAnsi="Tahoma" w:cs="Tahoma"/>
          <w:i/>
          <w:i/>
          <w:iCs/>
          <w:sz w:val="20"/>
          <w:szCs w:val="20"/>
        </w:rPr>
      </w:pPr>
      <w:r>
        <w:rPr>
          <w:rFonts w:cs="Tahoma" w:ascii="Tahoma" w:hAnsi="Tahoma"/>
          <w:i/>
          <w:iCs/>
          <w:sz w:val="20"/>
          <w:szCs w:val="20"/>
        </w:rPr>
        <w:t>c) je povinen za účelem splnění závazku podle odst. 1 zhotovitele informovat o každé změně, zrušení</w:t>
      </w:r>
    </w:p>
    <w:p>
      <w:pPr>
        <w:pStyle w:val="NoSpacing"/>
        <w:jc w:val="both"/>
        <w:rPr/>
      </w:pPr>
      <w:r>
        <w:rPr>
          <w:rFonts w:cs="Tahoma" w:ascii="Tahoma" w:hAnsi="Tahoma"/>
          <w:i/>
          <w:iCs/>
          <w:sz w:val="20"/>
          <w:szCs w:val="20"/>
        </w:rPr>
        <w:t xml:space="preserve">   </w:t>
      </w:r>
      <w:r>
        <w:rPr>
          <w:rFonts w:cs="Tahoma" w:ascii="Tahoma" w:hAnsi="Tahoma"/>
          <w:i/>
          <w:iCs/>
          <w:sz w:val="20"/>
          <w:szCs w:val="20"/>
        </w:rPr>
        <w:t>či uzavření nové smlouvy.</w:t>
      </w:r>
    </w:p>
    <w:p>
      <w:pPr>
        <w:pStyle w:val="NoSpacing"/>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sz w:val="20"/>
          <w:szCs w:val="20"/>
        </w:rPr>
      </w:pPr>
      <w:bookmarkStart w:id="7" w:name="_Toc1458303"/>
      <w:bookmarkEnd w:id="7"/>
      <w:r>
        <w:rPr>
          <w:rFonts w:cs="Tahoma" w:ascii="Tahoma" w:hAnsi="Tahoma"/>
          <w:b/>
          <w:bCs/>
          <w:sz w:val="20"/>
          <w:szCs w:val="20"/>
        </w:rPr>
        <w:t>Závěrečná ustanovení dodatku</w:t>
      </w:r>
    </w:p>
    <w:p>
      <w:pPr>
        <w:pStyle w:val="NoSpacing"/>
        <w:widowControl w:val="false"/>
        <w:numPr>
          <w:ilvl w:val="0"/>
          <w:numId w:val="13"/>
        </w:numPr>
        <w:spacing w:lineRule="auto" w:line="276"/>
        <w:jc w:val="both"/>
        <w:textAlignment w:val="baseline"/>
        <w:rPr>
          <w:rFonts w:ascii="Tahoma" w:hAnsi="Tahoma" w:cs="Tahoma"/>
          <w:sz w:val="20"/>
          <w:szCs w:val="20"/>
          <w:highlight w:val="white"/>
        </w:rPr>
      </w:pPr>
      <w:bookmarkStart w:id="8" w:name="_Toc14583031"/>
      <w:bookmarkEnd w:id="8"/>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 xml:space="preserve">Uzavření tohoto dodatku bylo schváleno Zastupitelstvem obce Zvole dne </w:t>
      </w:r>
      <w:r>
        <w:rPr>
          <w:rFonts w:cs="Tahoma" w:ascii="Tahoma" w:hAnsi="Tahoma"/>
          <w:sz w:val="20"/>
          <w:szCs w:val="20"/>
          <w:shd w:fill="FFFFFF" w:val="clear"/>
        </w:rPr>
        <w:t>14.11.2016</w:t>
      </w:r>
      <w:r>
        <w:rPr>
          <w:rFonts w:cs="Tahoma" w:ascii="Tahoma" w:hAnsi="Tahoma"/>
          <w:sz w:val="20"/>
          <w:szCs w:val="20"/>
          <w:shd w:fill="FFFFFF" w:val="clear"/>
        </w:rPr>
        <w:t xml:space="preserve"> pod číslem usnesení </w:t>
      </w:r>
      <w:r>
        <w:rPr>
          <w:rFonts w:cs="Tahoma" w:ascii="Tahoma" w:hAnsi="Tahoma"/>
          <w:sz w:val="20"/>
          <w:szCs w:val="20"/>
          <w:shd w:fill="FFFFFF" w:val="clear"/>
        </w:rPr>
        <w:t>17/5.</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Tento dodatek je vyhotoven a podepsán ve dvou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Fonts w:cs="Tahoma" w:ascii="Tahoma" w:hAnsi="Tahoma"/>
          <w:sz w:val="20"/>
          <w:szCs w:val="20"/>
        </w:rPr>
        <w:t xml:space="preserve">V Zábřehu dne </w:t>
      </w:r>
      <w:r>
        <w:rPr>
          <w:rFonts w:cs="Tahoma" w:ascii="Tahoma" w:hAnsi="Tahoma"/>
          <w:sz w:val="20"/>
          <w:szCs w:val="20"/>
        </w:rPr>
        <w:t>16.11.2016</w:t>
        <w:tab/>
        <w:tab/>
        <w:tab/>
        <w:tab/>
        <w:tab/>
        <w:t>Ve Zvoli 15.11.2016</w:t>
      </w:r>
    </w:p>
    <w:p>
      <w:pPr>
        <w:pStyle w:val="NoSpacing"/>
        <w:widowControl w:val="false"/>
        <w:spacing w:lineRule="auto" w:line="276"/>
        <w:textAlignment w:val="baseline"/>
        <w:rPr>
          <w:rFonts w:cs="Times New Roman"/>
        </w:rPr>
      </w:pPr>
      <w:r>
        <w:rPr>
          <w:rFonts w:cs="Times New Roman"/>
        </w:rPr>
      </w:r>
    </w:p>
    <w:p>
      <w:pPr>
        <w:pStyle w:val="NoSpacing"/>
        <w:widowControl w:val="false"/>
        <w:spacing w:lineRule="auto" w:line="276"/>
        <w:textAlignment w:val="baseline"/>
        <w:rPr/>
      </w:pPr>
      <w:r>
        <w:rPr/>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Bc. Milan Doubravský</w:t>
        <w:tab/>
        <w:t xml:space="preserve">                                                Ing.Josef Najman</w:t>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 xml:space="preserve">jednatel společnosti </w:t>
        <w:tab/>
        <w:t xml:space="preserve">                                                               starosta</w:t>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footerReference w:type="default" r:id="rId2"/>
      <w:type w:val="nextPage"/>
      <w:pgSz w:w="11906" w:h="16838"/>
      <w:pgMar w:left="1417" w:right="1417" w:header="0" w:top="1417" w:footer="1417" w:bottom="196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0" w:after="200"/>
      <w:jc w:val="center"/>
      <w:rPr/>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paragraph" w:styleId="Zpat">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2743</TotalTime>
  <Application>LibreOffice/5.3.0.3$Windows_x86 LibreOffice_project/7074905676c47b82bbcfbea1aeefc84afe1c50e1</Application>
  <Pages>7</Pages>
  <Words>2542</Words>
  <Characters>14820</Characters>
  <CharactersWithSpaces>17706</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2016-11-09T12:35:30Z</cp:lastPrinted>
  <dcterms:modified xsi:type="dcterms:W3CDTF">2017-06-21T08:33:31Z</dcterms:modified>
  <cp:revision>24</cp:revision>
  <dc:subject/>
  <dc:title>Níže uvedeného dne, měsíce a roku uzavřely smluvní strany, jimiž jsou</dc:title>
</cp:coreProperties>
</file>