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B75DE2">
        <w:tc>
          <w:tcPr>
            <w:tcW w:w="4531" w:type="dxa"/>
          </w:tcPr>
          <w:p w14:paraId="0E9AF9D4" w14:textId="45169AF2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C466AA">
              <w:rPr>
                <w:b/>
                <w:sz w:val="24"/>
                <w:szCs w:val="22"/>
              </w:rPr>
              <w:t xml:space="preserve"> </w:t>
            </w:r>
            <w:r w:rsidR="00AC32E3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57A8A469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>ADDENDUM NO.</w:t>
            </w:r>
            <w:r w:rsidR="00C466AA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 w:rsidR="00AC32E3">
              <w:rPr>
                <w:b/>
                <w:sz w:val="24"/>
                <w:szCs w:val="22"/>
                <w:lang w:val="en-GB" w:bidi="en-GB"/>
              </w:rPr>
              <w:t>1</w:t>
            </w:r>
            <w:r w:rsidR="001257A8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B75DE2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B75DE2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B75DE2">
        <w:tc>
          <w:tcPr>
            <w:tcW w:w="4531" w:type="dxa"/>
          </w:tcPr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1C6C" w:rsidRPr="00807AA8" w14:paraId="0E9AFA00" w14:textId="77777777" w:rsidTr="00B75DE2">
        <w:tc>
          <w:tcPr>
            <w:tcW w:w="4531" w:type="dxa"/>
          </w:tcPr>
          <w:p w14:paraId="4A339A72" w14:textId="77777777" w:rsidR="00E31C6C" w:rsidRPr="00C466AA" w:rsidRDefault="00E31C6C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466AA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38B8EB12" w14:textId="77777777" w:rsidR="00E31C6C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367E02E" w14:textId="77777777" w:rsidR="00446907" w:rsidRPr="00C466AA" w:rsidRDefault="00446907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1EDB58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  <w:lang w:val="en-US"/>
              </w:rPr>
              <w:t>1.</w:t>
            </w:r>
          </w:p>
          <w:p w14:paraId="1FD19597" w14:textId="77777777" w:rsidR="00E31C6C" w:rsidRPr="00C466AA" w:rsidRDefault="00E31C6C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4664746F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se sídlem Kozinova 292, Hořejší Předměstí, 344 01 Domažlice</w:t>
            </w:r>
          </w:p>
          <w:p w14:paraId="16D3911B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IČ: 26361078</w:t>
            </w:r>
          </w:p>
          <w:p w14:paraId="4D7276EC" w14:textId="6E4C757C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DIČ: </w:t>
            </w:r>
            <w:r w:rsidR="004169D0" w:rsidRPr="00C466AA">
              <w:rPr>
                <w:sz w:val="22"/>
                <w:szCs w:val="22"/>
              </w:rPr>
              <w:t>CZ699005333</w:t>
            </w:r>
          </w:p>
          <w:p w14:paraId="3B492BD4" w14:textId="0589F5B3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bank. spojení: 78-2803820247/0100, Komerční banka, a.s.</w:t>
            </w:r>
          </w:p>
          <w:p w14:paraId="012333AB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datová schránka: de9drb9</w:t>
            </w:r>
          </w:p>
          <w:p w14:paraId="3E81DDD2" w14:textId="77777777" w:rsidR="00E31C6C" w:rsidRPr="00C466AA" w:rsidRDefault="00E31C6C" w:rsidP="00E31C6C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466AA">
              <w:rPr>
                <w:color w:val="000000" w:themeColor="text1"/>
                <w:sz w:val="22"/>
                <w:szCs w:val="22"/>
              </w:rPr>
              <w:t xml:space="preserve">zapsaná v obchodním rejstříku vedeném Krajským soudem v Plzni,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</w:rPr>
              <w:t>. zn. B 1073</w:t>
            </w:r>
          </w:p>
          <w:p w14:paraId="17278BB2" w14:textId="54538735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zastoupena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D7394A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D7394A" w:rsidRPr="00C466AA">
              <w:rPr>
                <w:bCs/>
                <w:sz w:val="22"/>
                <w:szCs w:val="22"/>
                <w:lang w:val="en-GB"/>
              </w:rPr>
              <w:t>Šva</w:t>
            </w:r>
            <w:r w:rsidR="00E514AC" w:rsidRPr="00C466AA">
              <w:rPr>
                <w:bCs/>
                <w:sz w:val="22"/>
                <w:szCs w:val="22"/>
                <w:lang w:val="en-GB"/>
              </w:rPr>
              <w:t>nda</w:t>
            </w:r>
            <w:proofErr w:type="spellEnd"/>
            <w:r w:rsidRPr="00C466AA">
              <w:rPr>
                <w:bCs/>
                <w:sz w:val="22"/>
                <w:szCs w:val="22"/>
                <w:lang w:val="en-GB"/>
              </w:rPr>
              <w:t>,</w:t>
            </w: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předseda představenstva a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6326F8C3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404CABF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  <w:lang w:val="en-US"/>
              </w:rPr>
              <w:t>2.</w:t>
            </w:r>
          </w:p>
          <w:p w14:paraId="26E2DCA7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6837AF48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proofErr w:type="spellStart"/>
            <w:r w:rsidRPr="00C466AA">
              <w:rPr>
                <w:bCs/>
                <w:color w:val="000000" w:themeColor="text1"/>
                <w:sz w:val="22"/>
                <w:szCs w:val="22"/>
              </w:rPr>
              <w:t>Voldušská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750, Nové Město, 337 01 Rokycany</w:t>
            </w:r>
          </w:p>
          <w:p w14:paraId="3B4C5B56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IČ: 26360900</w:t>
            </w:r>
          </w:p>
          <w:p w14:paraId="7B58C795" w14:textId="0643F6B5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DIČ:</w:t>
            </w:r>
            <w:r w:rsidR="004707DA" w:rsidRPr="00C466AA">
              <w:rPr>
                <w:sz w:val="22"/>
                <w:szCs w:val="22"/>
              </w:rPr>
              <w:t xml:space="preserve"> CZ699005333</w:t>
            </w: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7ED9B10" w14:textId="76EC5B1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bank. spojení: 35-0060900297/0100, Komerční banka, a.s.</w:t>
            </w:r>
          </w:p>
          <w:p w14:paraId="11627913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datová schránka: p3cf3jj</w:t>
            </w:r>
          </w:p>
          <w:p w14:paraId="09CB9397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color w:val="000000" w:themeColor="text1"/>
                <w:sz w:val="22"/>
                <w:szCs w:val="22"/>
              </w:rPr>
              <w:t xml:space="preserve">zapsaná v obchodním rejstříku vedeném Krajským soudem v Plzni,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</w:rPr>
              <w:t>. zn. B 1071</w:t>
            </w:r>
          </w:p>
          <w:p w14:paraId="61E9B87B" w14:textId="7B3CBB11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="009876B3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9876B3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, předseda představenstva a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5E574277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549DABC4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3FD3648E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BC57A12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1E8E040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DEFDDAD" w14:textId="0F48BFCF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3.</w:t>
            </w:r>
          </w:p>
          <w:p w14:paraId="26181B4D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05DC30B8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se sídlem Hradecká 600, PSČ 333 01 Stod</w:t>
            </w:r>
          </w:p>
          <w:p w14:paraId="6B45AADA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IČ: 26361086</w:t>
            </w:r>
          </w:p>
          <w:p w14:paraId="6AB86D3F" w14:textId="785C3D84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DIČ: </w:t>
            </w:r>
            <w:r w:rsidR="000F59E3" w:rsidRPr="00C466AA">
              <w:rPr>
                <w:sz w:val="22"/>
                <w:szCs w:val="22"/>
              </w:rPr>
              <w:t>CZ699005333</w:t>
            </w:r>
          </w:p>
          <w:p w14:paraId="4043F40F" w14:textId="320B275B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bank. spojení: 115-6659990257/0100, Komerční banka, a.s.</w:t>
            </w:r>
          </w:p>
          <w:p w14:paraId="09F6CC0E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datová schránka: b3yggnn</w:t>
            </w:r>
          </w:p>
          <w:p w14:paraId="5BFED813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color w:val="000000" w:themeColor="text1"/>
                <w:sz w:val="22"/>
                <w:szCs w:val="22"/>
              </w:rPr>
              <w:t xml:space="preserve">zapsaná v obchodním rejstříku vedeném Krajským soudem v Plzni,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</w:rPr>
              <w:t>. zn. B 1072</w:t>
            </w:r>
          </w:p>
          <w:p w14:paraId="5AB44A6F" w14:textId="38813A8D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="00955CA5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955CA5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, předseda představenstva a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519875FD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0F359CD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252182E7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  <w:lang w:val="en-US"/>
              </w:rPr>
              <w:t>4.</w:t>
            </w:r>
          </w:p>
          <w:p w14:paraId="11A79C7B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b/>
                <w:color w:val="000000" w:themeColor="text1"/>
                <w:sz w:val="22"/>
                <w:szCs w:val="22"/>
                <w:lang w:val="en-US"/>
              </w:rPr>
              <w:t>Klatovská</w:t>
            </w:r>
            <w:proofErr w:type="spellEnd"/>
            <w:r w:rsidRPr="00C466AA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662AD5E0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se sídlem Plzeňská 929, Klatovy II, 339 01 Klatovy</w:t>
            </w:r>
          </w:p>
          <w:p w14:paraId="145BDF40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IČ: 26360527</w:t>
            </w:r>
          </w:p>
          <w:p w14:paraId="23904ACE" w14:textId="05B0E0E6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DIČ:</w:t>
            </w:r>
            <w:r w:rsidR="000F59E3" w:rsidRPr="00C466AA">
              <w:t xml:space="preserve"> </w:t>
            </w:r>
            <w:r w:rsidR="000F59E3" w:rsidRPr="00C466AA">
              <w:rPr>
                <w:sz w:val="22"/>
                <w:szCs w:val="22"/>
              </w:rPr>
              <w:t>CZ699005333</w:t>
            </w: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1928F48" w14:textId="4F03A85D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bank. spojení: 78-2797570287/0100, Komerční banka, a.s.</w:t>
            </w:r>
          </w:p>
          <w:p w14:paraId="1E8FC42E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datová schránka: 7vcesc8</w:t>
            </w:r>
          </w:p>
          <w:p w14:paraId="0C65D87A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color w:val="000000" w:themeColor="text1"/>
                <w:sz w:val="22"/>
                <w:szCs w:val="22"/>
              </w:rPr>
              <w:t xml:space="preserve">zapsaná v obchodním rejstříku vedeném Krajským soudem v Plzni,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</w:rPr>
              <w:t>. zn. B 1070</w:t>
            </w:r>
          </w:p>
          <w:p w14:paraId="3A2E89E7" w14:textId="24354C31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="00675B4E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675B4E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, předseda představenstva a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C466AA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0E9AF9F8" w14:textId="4BF8750B" w:rsidR="00E31C6C" w:rsidRPr="00C466AA" w:rsidRDefault="00E31C6C" w:rsidP="00E31C6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266D24A2" w14:textId="77777777" w:rsidR="00E31C6C" w:rsidRPr="00C466AA" w:rsidRDefault="00E31C6C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466AA">
              <w:rPr>
                <w:b/>
                <w:color w:val="000000" w:themeColor="text1"/>
                <w:sz w:val="22"/>
                <w:szCs w:val="22"/>
              </w:rPr>
              <w:lastRenderedPageBreak/>
              <w:t>and</w:t>
            </w:r>
          </w:p>
          <w:p w14:paraId="442319CB" w14:textId="77777777" w:rsidR="00E31C6C" w:rsidRDefault="00E31C6C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56B9BAB8" w14:textId="77777777" w:rsidR="00446907" w:rsidRPr="00C466AA" w:rsidRDefault="00446907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1A14A67" w14:textId="77777777" w:rsidR="00E31C6C" w:rsidRPr="00C466AA" w:rsidRDefault="00E31C6C" w:rsidP="00E31C6C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  <w:p w14:paraId="73B01A18" w14:textId="77777777" w:rsidR="00E31C6C" w:rsidRPr="00C466AA" w:rsidRDefault="00E31C6C" w:rsidP="00E31C6C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Domažlická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45E61244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with its registered office</w:t>
            </w:r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Kozinova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292, Hořejší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Předměstí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, 344 01 Domažlice</w:t>
            </w:r>
          </w:p>
          <w:p w14:paraId="265784CF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26361078</w:t>
            </w:r>
          </w:p>
          <w:p w14:paraId="068EC555" w14:textId="6DB0996A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</w:t>
            </w:r>
            <w:r w:rsidR="004707DA" w:rsidRPr="00C466AA">
              <w:rPr>
                <w:rFonts w:ascii="Times New Roman" w:hAnsi="Times New Roman"/>
                <w:sz w:val="22"/>
                <w:szCs w:val="22"/>
              </w:rPr>
              <w:t xml:space="preserve"> CZ699005333</w:t>
            </w:r>
          </w:p>
          <w:p w14:paraId="2E34EFF9" w14:textId="572FF36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bank details: </w:t>
            </w: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78-2803820247/0100</w:t>
            </w:r>
            <w:r w:rsidRPr="00C466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3FE6EFBC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 de9drb9</w:t>
            </w:r>
          </w:p>
          <w:p w14:paraId="1987D5B1" w14:textId="77777777" w:rsidR="00E31C6C" w:rsidRPr="00C466AA" w:rsidRDefault="00E31C6C" w:rsidP="00E31C6C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Regional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in Plzeň,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C466AA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r w:rsidRPr="00C466AA">
              <w:rPr>
                <w:color w:val="000000" w:themeColor="text1"/>
                <w:sz w:val="22"/>
                <w:szCs w:val="22"/>
              </w:rPr>
              <w:t>B 1073</w:t>
            </w:r>
          </w:p>
          <w:p w14:paraId="0B1DAB57" w14:textId="3932B05D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represented by </w:t>
            </w:r>
            <w:r w:rsidR="00E514AC"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E514AC"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MUDr. Petr Hubáček, MBA, LL.M.</w:t>
            </w: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, Vice-Chairman of the Board</w:t>
            </w:r>
          </w:p>
          <w:p w14:paraId="0C42D963" w14:textId="77777777" w:rsidR="00E31C6C" w:rsidRPr="00C466AA" w:rsidRDefault="00E31C6C" w:rsidP="00E31C6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B9A67F4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2.</w:t>
            </w:r>
          </w:p>
          <w:p w14:paraId="6D92F64C" w14:textId="77777777" w:rsidR="00E31C6C" w:rsidRPr="00C466AA" w:rsidRDefault="00E31C6C" w:rsidP="00E31C6C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Rokycanská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39FFA8C9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with its registered office</w:t>
            </w:r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Voldušská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750,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Nové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Město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, 337 01 Rokycany</w:t>
            </w:r>
          </w:p>
          <w:p w14:paraId="1FFB0582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26360900</w:t>
            </w:r>
          </w:p>
          <w:p w14:paraId="7C0F0192" w14:textId="2AFA6AC0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</w:t>
            </w:r>
            <w:r w:rsidR="004707DA" w:rsidRPr="00C466AA">
              <w:t xml:space="preserve"> </w:t>
            </w:r>
            <w:r w:rsidR="004707DA" w:rsidRPr="00C466AA">
              <w:rPr>
                <w:rFonts w:ascii="Times New Roman" w:hAnsi="Times New Roman"/>
                <w:sz w:val="22"/>
                <w:szCs w:val="22"/>
              </w:rPr>
              <w:t>CZ699005333</w:t>
            </w: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</w:p>
          <w:p w14:paraId="66BC4AD4" w14:textId="23968A76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bank details: </w:t>
            </w:r>
            <w:r w:rsidRPr="00C466AA">
              <w:rPr>
                <w:rFonts w:ascii="Times New Roman" w:hAnsi="Times New Roman"/>
                <w:sz w:val="22"/>
                <w:szCs w:val="22"/>
                <w:lang w:val="cs-CZ"/>
              </w:rPr>
              <w:t>35-0060900297/0100</w:t>
            </w:r>
            <w:r w:rsidRPr="00C466AA">
              <w:rPr>
                <w:rFonts w:ascii="Times New Roman" w:hAnsi="Times New Roman"/>
                <w:sz w:val="22"/>
                <w:szCs w:val="22"/>
              </w:rPr>
              <w:t>,</w:t>
            </w:r>
            <w:r w:rsidRPr="00C466AA">
              <w:rPr>
                <w:sz w:val="22"/>
                <w:szCs w:val="22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,</w:t>
            </w:r>
          </w:p>
          <w:p w14:paraId="608F8C8B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 p3cf3jj</w:t>
            </w:r>
          </w:p>
          <w:p w14:paraId="7E0F8F0D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 B 1071</w:t>
            </w:r>
          </w:p>
          <w:p w14:paraId="35EFEEC4" w14:textId="30DF5FAD" w:rsidR="00E31C6C" w:rsidRPr="00C466AA" w:rsidRDefault="00E31C6C" w:rsidP="00E31C6C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 w:rsidRPr="00C466AA">
              <w:rPr>
                <w:bCs/>
                <w:sz w:val="22"/>
                <w:szCs w:val="22"/>
                <w:lang w:val="en-GB"/>
              </w:rPr>
              <w:t xml:space="preserve">represented by </w:t>
            </w:r>
            <w:r w:rsidR="009876B3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9876B3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="009876B3" w:rsidRPr="00C466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66AA">
              <w:rPr>
                <w:bCs/>
                <w:color w:val="000000" w:themeColor="text1"/>
                <w:sz w:val="22"/>
                <w:szCs w:val="22"/>
              </w:rPr>
              <w:t>MBA</w:t>
            </w:r>
            <w:r w:rsidRPr="00C466A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>, Vice-Chairman of the Board</w:t>
            </w:r>
          </w:p>
          <w:p w14:paraId="50A7B795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D3ABBED" w14:textId="77777777" w:rsidR="00E31C6C" w:rsidRPr="00C466AA" w:rsidRDefault="00E31C6C" w:rsidP="00E31C6C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3.</w:t>
            </w:r>
          </w:p>
          <w:p w14:paraId="6148430B" w14:textId="77777777" w:rsidR="00E31C6C" w:rsidRPr="00C466AA" w:rsidRDefault="00E31C6C" w:rsidP="00E31C6C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Stodská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2C40F5EF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with its registered office</w:t>
            </w:r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Hradecká 600, Post Code 333 01 Stod</w:t>
            </w:r>
          </w:p>
          <w:p w14:paraId="53278BBE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26361086</w:t>
            </w:r>
          </w:p>
          <w:p w14:paraId="2F28E186" w14:textId="5818196E" w:rsidR="00E31C6C" w:rsidRPr="00C466AA" w:rsidRDefault="00E31C6C" w:rsidP="00C466AA">
            <w:pPr>
              <w:pStyle w:val="Stext1"/>
              <w:keepNext/>
              <w:keepLines/>
              <w:tabs>
                <w:tab w:val="left" w:pos="1210"/>
              </w:tabs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</w:t>
            </w:r>
            <w:r w:rsidR="000F59E3" w:rsidRPr="00C466AA">
              <w:t xml:space="preserve"> </w:t>
            </w:r>
            <w:r w:rsidR="000F59E3" w:rsidRPr="00C466AA">
              <w:rPr>
                <w:rFonts w:ascii="Times New Roman" w:hAnsi="Times New Roman"/>
                <w:sz w:val="22"/>
                <w:szCs w:val="22"/>
              </w:rPr>
              <w:t>CZ699005333</w:t>
            </w:r>
          </w:p>
          <w:p w14:paraId="4E60A1ED" w14:textId="7F8CADB3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bank details: </w:t>
            </w:r>
            <w:r w:rsidRPr="00C466AA">
              <w:rPr>
                <w:rFonts w:ascii="Times New Roman" w:hAnsi="Times New Roman"/>
                <w:sz w:val="22"/>
                <w:szCs w:val="22"/>
                <w:lang w:val="cs-CZ"/>
              </w:rPr>
              <w:t>115-6659990257/0100</w:t>
            </w:r>
            <w:r w:rsidRPr="00C466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6C30EF8A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 b3yggnn</w:t>
            </w:r>
          </w:p>
          <w:p w14:paraId="2C62774C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 B 1072</w:t>
            </w:r>
          </w:p>
          <w:p w14:paraId="58876351" w14:textId="09CA34D4" w:rsidR="00E31C6C" w:rsidRPr="00C466AA" w:rsidRDefault="00E31C6C" w:rsidP="00E31C6C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 w:rsidRPr="00C466AA">
              <w:rPr>
                <w:bCs/>
                <w:sz w:val="22"/>
                <w:szCs w:val="22"/>
                <w:lang w:val="en-GB"/>
              </w:rPr>
              <w:t xml:space="preserve">represented by </w:t>
            </w:r>
            <w:r w:rsidR="00955CA5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955CA5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>, Vice-Chairman of the Board</w:t>
            </w:r>
          </w:p>
          <w:p w14:paraId="5CFA09EB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7F5B60FF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466AA">
              <w:rPr>
                <w:bCs/>
                <w:color w:val="000000" w:themeColor="text1"/>
                <w:sz w:val="22"/>
                <w:szCs w:val="22"/>
              </w:rPr>
              <w:t>4.</w:t>
            </w:r>
          </w:p>
          <w:p w14:paraId="6FA514AA" w14:textId="77777777" w:rsidR="00E31C6C" w:rsidRPr="00C466AA" w:rsidRDefault="00E31C6C" w:rsidP="00E31C6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6AA">
              <w:rPr>
                <w:b/>
                <w:sz w:val="22"/>
                <w:szCs w:val="22"/>
                <w:lang w:val="en-GB"/>
              </w:rPr>
              <w:t>Klatovská</w:t>
            </w:r>
            <w:proofErr w:type="spellEnd"/>
            <w:r w:rsidRPr="00C466AA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C466AA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2B16ABAE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with its registered office</w:t>
            </w:r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Plzeňská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929,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Klatovy</w:t>
            </w:r>
            <w:proofErr w:type="spellEnd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II, 339 01 </w:t>
            </w:r>
            <w:proofErr w:type="spellStart"/>
            <w:r w:rsidRPr="00C466A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Klatovy</w:t>
            </w:r>
            <w:proofErr w:type="spellEnd"/>
          </w:p>
          <w:p w14:paraId="1FC4F7AC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26360527</w:t>
            </w:r>
          </w:p>
          <w:p w14:paraId="625E4392" w14:textId="6AA159DA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</w:t>
            </w:r>
            <w:r w:rsidR="000F59E3" w:rsidRPr="00C466AA">
              <w:rPr>
                <w:rFonts w:ascii="Times New Roman" w:hAnsi="Times New Roman"/>
                <w:sz w:val="22"/>
                <w:szCs w:val="22"/>
              </w:rPr>
              <w:t xml:space="preserve"> CZ699005333</w:t>
            </w: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</w:p>
          <w:p w14:paraId="555319D2" w14:textId="10EF7D13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Bank details: </w:t>
            </w:r>
            <w:r w:rsidRPr="00C466AA">
              <w:rPr>
                <w:rFonts w:ascii="Times New Roman" w:hAnsi="Times New Roman"/>
                <w:sz w:val="22"/>
                <w:szCs w:val="22"/>
                <w:lang w:val="cs-CZ"/>
              </w:rPr>
              <w:t>78-2797570287/0100</w:t>
            </w:r>
            <w:r w:rsidRPr="00C466AA">
              <w:rPr>
                <w:sz w:val="22"/>
                <w:szCs w:val="22"/>
              </w:rPr>
              <w:t>,</w:t>
            </w:r>
            <w:r w:rsidR="000C60E3">
              <w:rPr>
                <w:sz w:val="22"/>
                <w:szCs w:val="22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701268B3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 7vcesc8</w:t>
            </w:r>
          </w:p>
          <w:p w14:paraId="0D478BF3" w14:textId="77777777" w:rsidR="00E31C6C" w:rsidRPr="00C466AA" w:rsidRDefault="00E31C6C" w:rsidP="00E31C6C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C466AA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 B 1070</w:t>
            </w:r>
          </w:p>
          <w:p w14:paraId="0CD09291" w14:textId="5B4ABFCB" w:rsidR="00E31C6C" w:rsidRPr="00C466AA" w:rsidRDefault="00E31C6C" w:rsidP="00E31C6C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 w:rsidRPr="00C466AA">
              <w:rPr>
                <w:bCs/>
                <w:sz w:val="22"/>
                <w:szCs w:val="22"/>
                <w:lang w:val="en-GB"/>
              </w:rPr>
              <w:t xml:space="preserve">represented by </w:t>
            </w:r>
            <w:r w:rsidR="00D7138E" w:rsidRPr="00C466AA">
              <w:rPr>
                <w:bCs/>
                <w:sz w:val="22"/>
                <w:szCs w:val="22"/>
                <w:lang w:val="en-GB"/>
              </w:rPr>
              <w:t xml:space="preserve">Ing. Zdeněk </w:t>
            </w:r>
            <w:proofErr w:type="spellStart"/>
            <w:r w:rsidR="00D7138E" w:rsidRPr="00C466AA">
              <w:rPr>
                <w:bCs/>
                <w:sz w:val="22"/>
                <w:szCs w:val="22"/>
                <w:lang w:val="en-GB"/>
              </w:rPr>
              <w:t>Švanda</w:t>
            </w:r>
            <w:proofErr w:type="spellEnd"/>
            <w:r w:rsidRPr="00C466A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C466AA">
              <w:rPr>
                <w:bCs/>
                <w:sz w:val="22"/>
                <w:szCs w:val="22"/>
              </w:rPr>
              <w:t>MUDr. Petr Hubáček, MBA, LL.M.</w:t>
            </w:r>
            <w:r w:rsidRPr="00C466AA">
              <w:rPr>
                <w:bCs/>
                <w:sz w:val="22"/>
                <w:szCs w:val="22"/>
                <w:lang w:val="en-GB"/>
              </w:rPr>
              <w:t>, Vice-Chairman of the Board</w:t>
            </w:r>
          </w:p>
          <w:p w14:paraId="0E9AF9FF" w14:textId="56C6BB7D" w:rsidR="00E31C6C" w:rsidRPr="00C466AA" w:rsidRDefault="00E31C6C" w:rsidP="00E31C6C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1C6C" w:rsidRPr="00807AA8" w14:paraId="0E9AFA39" w14:textId="77777777" w:rsidTr="00B75DE2">
        <w:tc>
          <w:tcPr>
            <w:tcW w:w="4531" w:type="dxa"/>
          </w:tcPr>
          <w:p w14:paraId="0F3F77CC" w14:textId="77777777" w:rsidR="00E31C6C" w:rsidRPr="004A68E6" w:rsidRDefault="00E31C6C" w:rsidP="00E31C6C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>(dále jen jako „</w:t>
            </w:r>
            <w:r>
              <w:rPr>
                <w:b/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0E9AFA35" w14:textId="77777777" w:rsidR="00E31C6C" w:rsidRDefault="00E31C6C" w:rsidP="00E31C6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8" w14:textId="0A7D28D6" w:rsidR="00E31C6C" w:rsidRPr="000C5F68" w:rsidRDefault="00E31C6C" w:rsidP="005E56CD">
            <w:pPr>
              <w:pStyle w:val="Zkladntext2"/>
              <w:ind w:left="34" w:hanging="34"/>
              <w:rPr>
                <w:b/>
                <w:sz w:val="22"/>
                <w:szCs w:val="22"/>
                <w:lang w:val="en-GB"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="005E56CD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part)</w:t>
            </w:r>
          </w:p>
        </w:tc>
      </w:tr>
      <w:tr w:rsidR="00204E40" w:rsidRPr="00807AA8" w14:paraId="0E9AFA3E" w14:textId="77777777" w:rsidTr="00B75DE2">
        <w:tc>
          <w:tcPr>
            <w:tcW w:w="4531" w:type="dxa"/>
          </w:tcPr>
          <w:p w14:paraId="609996ED" w14:textId="77777777" w:rsidR="00204E40" w:rsidRDefault="00204E40" w:rsidP="00204E40">
            <w:pPr>
              <w:jc w:val="center"/>
              <w:rPr>
                <w:b/>
                <w:sz w:val="22"/>
                <w:szCs w:val="22"/>
              </w:rPr>
            </w:pPr>
          </w:p>
          <w:p w14:paraId="7F3FF3D6" w14:textId="77777777" w:rsidR="00204E40" w:rsidRDefault="00204E40" w:rsidP="0020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537A4E9B" w14:textId="77777777" w:rsidR="00204E40" w:rsidRDefault="00204E40" w:rsidP="0020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B" w14:textId="2B61C399" w:rsidR="00204E40" w:rsidRDefault="00204E40" w:rsidP="00204E40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16265F83" w14:textId="77777777" w:rsidR="00204E40" w:rsidRDefault="00204E40" w:rsidP="00204E40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92AD7D7" w14:textId="77777777" w:rsidR="00204E40" w:rsidRDefault="00204E40" w:rsidP="00204E40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5BA7363C" w14:textId="77777777" w:rsidR="00204E40" w:rsidRPr="00772A93" w:rsidRDefault="00204E40" w:rsidP="00204E40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D" w14:textId="77777777" w:rsidR="00204E40" w:rsidRPr="000C5F68" w:rsidRDefault="00204E40" w:rsidP="00204E40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204E40" w:rsidRPr="00807AA8" w14:paraId="0E9AFA43" w14:textId="77777777" w:rsidTr="00B75DE2">
        <w:tc>
          <w:tcPr>
            <w:tcW w:w="4531" w:type="dxa"/>
          </w:tcPr>
          <w:p w14:paraId="38D8818D" w14:textId="044A458A" w:rsidR="00204E40" w:rsidRPr="00A957AA" w:rsidRDefault="00204E40" w:rsidP="00204E40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077B8B">
              <w:rPr>
                <w:bCs/>
                <w:color w:val="000000" w:themeColor="text1"/>
                <w:sz w:val="22"/>
                <w:szCs w:val="22"/>
              </w:rPr>
              <w:t xml:space="preserve">22.08.2022 </w:t>
            </w:r>
            <w:r w:rsidRPr="00A957AA">
              <w:rPr>
                <w:sz w:val="22"/>
                <w:szCs w:val="22"/>
              </w:rPr>
              <w:t>smlouvu o spolupráci</w:t>
            </w:r>
            <w:r w:rsidR="009F7DF8">
              <w:rPr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40" w14:textId="77777777" w:rsidR="00204E40" w:rsidRDefault="00204E40" w:rsidP="00204E40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FB0578" w14:textId="72DAAA44" w:rsidR="00204E40" w:rsidRPr="00A957AA" w:rsidRDefault="00204E40" w:rsidP="00204E40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077B8B">
              <w:rPr>
                <w:color w:val="000000"/>
                <w:sz w:val="22"/>
                <w:szCs w:val="22"/>
                <w:lang w:val="en-GB" w:bidi="en-GB"/>
              </w:rPr>
              <w:t xml:space="preserve"> 22.08.2022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the Parties concluded a cooperation agreement</w:t>
            </w:r>
            <w:r w:rsidR="00DB4C3D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42" w14:textId="77777777" w:rsidR="00204E40" w:rsidRPr="006E2927" w:rsidRDefault="00204E40" w:rsidP="00204E40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204E40" w:rsidRPr="00807AA8" w14:paraId="0E9AFA48" w14:textId="77777777" w:rsidTr="00B75DE2">
        <w:tc>
          <w:tcPr>
            <w:tcW w:w="4531" w:type="dxa"/>
          </w:tcPr>
          <w:p w14:paraId="340DB006" w14:textId="77777777" w:rsidR="00204E40" w:rsidRDefault="00204E40" w:rsidP="00204E40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2CFF8944" w14:textId="77777777" w:rsidR="008E7873" w:rsidRDefault="008E7873" w:rsidP="008E7873">
            <w:pPr>
              <w:pStyle w:val="Odstavecseseznamem"/>
              <w:ind w:left="596"/>
              <w:jc w:val="both"/>
              <w:rPr>
                <w:sz w:val="22"/>
                <w:szCs w:val="22"/>
              </w:rPr>
            </w:pPr>
          </w:p>
          <w:p w14:paraId="07138B2D" w14:textId="77777777" w:rsidR="00D27A86" w:rsidRDefault="00D27A86" w:rsidP="008E7873">
            <w:pPr>
              <w:pStyle w:val="Odstavecseseznamem"/>
              <w:ind w:left="596"/>
              <w:jc w:val="both"/>
              <w:rPr>
                <w:sz w:val="22"/>
                <w:szCs w:val="22"/>
              </w:rPr>
            </w:pPr>
          </w:p>
          <w:p w14:paraId="26C5D736" w14:textId="468C870D" w:rsidR="001918F0" w:rsidRPr="001918F0" w:rsidRDefault="001918F0" w:rsidP="001918F0">
            <w:pPr>
              <w:pStyle w:val="Odstavecseseznamem"/>
              <w:numPr>
                <w:ilvl w:val="0"/>
                <w:numId w:val="4"/>
              </w:numPr>
              <w:ind w:left="601" w:hanging="567"/>
              <w:jc w:val="both"/>
              <w:rPr>
                <w:sz w:val="22"/>
                <w:szCs w:val="22"/>
              </w:rPr>
            </w:pPr>
            <w:r w:rsidRPr="001918F0"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0EDDE86B" w14:textId="77777777" w:rsidR="001918F0" w:rsidRDefault="001918F0" w:rsidP="001918F0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F935264" w14:textId="77777777" w:rsidR="008E7873" w:rsidRDefault="008E7873" w:rsidP="008E7873">
            <w:pPr>
              <w:pStyle w:val="Odstavecseseznamem"/>
              <w:ind w:left="596"/>
              <w:jc w:val="both"/>
              <w:rPr>
                <w:sz w:val="22"/>
                <w:szCs w:val="22"/>
              </w:rPr>
            </w:pPr>
          </w:p>
          <w:p w14:paraId="0E9AFA45" w14:textId="752A456E" w:rsidR="00204E40" w:rsidRDefault="00204E40" w:rsidP="00204E40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270756" w14:textId="045A970E" w:rsidR="008E7873" w:rsidRDefault="00204E40" w:rsidP="008E7873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6854479A" w14:textId="77777777" w:rsidR="00D27A86" w:rsidRDefault="00D27A86" w:rsidP="00D27A86">
            <w:pPr>
              <w:pStyle w:val="Zkladntext2"/>
              <w:ind w:left="34"/>
              <w:rPr>
                <w:sz w:val="22"/>
                <w:szCs w:val="22"/>
                <w:lang w:val="en-GB"/>
              </w:rPr>
            </w:pPr>
          </w:p>
          <w:p w14:paraId="76BDCCC7" w14:textId="77777777" w:rsidR="00204E40" w:rsidRDefault="00D27A86" w:rsidP="00D27A86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  <w:r>
              <w:rPr>
                <w:sz w:val="22"/>
                <w:szCs w:val="22"/>
                <w:lang w:val="en-GB" w:bidi="en-GB"/>
              </w:rPr>
              <w:t xml:space="preserve">3.    The Parties hereby replace the wording of Annexes No. 1 and 2 of the Agreement by the wording which is stated in Annexes No. 1. of this addendum.  </w:t>
            </w:r>
          </w:p>
          <w:p w14:paraId="0F7F7126" w14:textId="77777777" w:rsidR="005E56CD" w:rsidRDefault="005E56CD" w:rsidP="00D27A86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  <w:p w14:paraId="2EEBA341" w14:textId="77777777" w:rsidR="00136993" w:rsidRDefault="00136993" w:rsidP="00D27A86">
            <w:pPr>
              <w:pStyle w:val="Zkladntext2"/>
              <w:ind w:left="601" w:hanging="601"/>
              <w:rPr>
                <w:b/>
                <w:sz w:val="22"/>
                <w:szCs w:val="22"/>
                <w:lang w:bidi="en-GB"/>
              </w:rPr>
            </w:pPr>
          </w:p>
          <w:p w14:paraId="35E962E7" w14:textId="77777777" w:rsidR="00136993" w:rsidRDefault="00136993" w:rsidP="00D27A86">
            <w:pPr>
              <w:pStyle w:val="Zkladntext2"/>
              <w:ind w:left="601" w:hanging="601"/>
              <w:rPr>
                <w:b/>
                <w:sz w:val="22"/>
                <w:szCs w:val="22"/>
                <w:lang w:bidi="en-GB"/>
              </w:rPr>
            </w:pPr>
          </w:p>
          <w:p w14:paraId="0E9AFA47" w14:textId="70EF5CCD" w:rsidR="00136993" w:rsidRPr="006E2927" w:rsidRDefault="00136993" w:rsidP="00D27A86">
            <w:pPr>
              <w:pStyle w:val="Zkladntext2"/>
              <w:ind w:left="601" w:hanging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31C6C" w:rsidRPr="00807AA8" w14:paraId="0E9AFA4F" w14:textId="77777777" w:rsidTr="00B75DE2">
        <w:tc>
          <w:tcPr>
            <w:tcW w:w="4531" w:type="dxa"/>
          </w:tcPr>
          <w:p w14:paraId="0E9AFA49" w14:textId="0BB691F9" w:rsidR="00E31C6C" w:rsidRPr="00AC3475" w:rsidRDefault="00E31C6C" w:rsidP="00E31C6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z w:val="22"/>
                <w:szCs w:val="22"/>
              </w:rPr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31C6C" w:rsidRPr="00AC3475" w:rsidRDefault="00E31C6C" w:rsidP="00E31C6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31C6C" w:rsidRDefault="00E31C6C" w:rsidP="00E31C6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49451CD4" w:rsidR="00E31C6C" w:rsidRPr="000C5F68" w:rsidRDefault="00E31C6C" w:rsidP="00E31C6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31C6C" w:rsidRPr="000C5F68" w:rsidRDefault="00E31C6C" w:rsidP="00E31C6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31C6C" w:rsidRDefault="00E31C6C" w:rsidP="00E31C6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31C6C" w:rsidRPr="00807AA8" w14:paraId="0E9AFA54" w14:textId="77777777" w:rsidTr="00B75DE2">
        <w:tc>
          <w:tcPr>
            <w:tcW w:w="4531" w:type="dxa"/>
          </w:tcPr>
          <w:p w14:paraId="711459FE" w14:textId="78B23DE8" w:rsidR="00E31C6C" w:rsidRPr="00981033" w:rsidRDefault="00E31C6C" w:rsidP="00E31C6C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 xml:space="preserve">Informace obsažené v Příloze č. 1 této smlouvy 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E31C6C" w:rsidRDefault="00E31C6C" w:rsidP="00E31C6C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595713FE" w14:textId="77777777" w:rsidR="00E31C6C" w:rsidRDefault="00E31C6C" w:rsidP="00E31C6C">
            <w:pPr>
              <w:pStyle w:val="Zkladntext2"/>
              <w:ind w:left="459" w:hanging="425"/>
              <w:rPr>
                <w:sz w:val="22"/>
                <w:szCs w:val="22"/>
              </w:rPr>
            </w:pPr>
          </w:p>
          <w:p w14:paraId="0E9AFA50" w14:textId="4E77E40A" w:rsidR="00E31C6C" w:rsidRPr="00AC3475" w:rsidRDefault="00E31C6C" w:rsidP="00E31C6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31C6C" w:rsidRDefault="00E31C6C" w:rsidP="00E31C6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7503F983" w:rsidR="00E31C6C" w:rsidRPr="00981033" w:rsidRDefault="00E31C6C" w:rsidP="00E31C6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E31C6C" w:rsidRPr="00981033" w:rsidRDefault="00E31C6C" w:rsidP="00E31C6C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E31C6C" w:rsidRDefault="00E31C6C" w:rsidP="00E31C6C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31C6C" w:rsidRPr="006E2927" w:rsidRDefault="00E31C6C" w:rsidP="00E31C6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31C6C" w:rsidRPr="00807AA8" w14:paraId="0E9AFA59" w14:textId="77777777" w:rsidTr="00B75DE2">
        <w:tc>
          <w:tcPr>
            <w:tcW w:w="4531" w:type="dxa"/>
          </w:tcPr>
          <w:p w14:paraId="0E9AFA55" w14:textId="77777777" w:rsidR="00E31C6C" w:rsidRPr="00AC3475" w:rsidRDefault="00E31C6C" w:rsidP="00E31C6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31C6C" w:rsidRPr="00AC3475" w:rsidRDefault="00E31C6C" w:rsidP="00E31C6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31C6C" w:rsidRPr="000C5F68" w:rsidRDefault="00E31C6C" w:rsidP="00E31C6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31C6C" w:rsidRPr="000C5F68" w:rsidRDefault="00E31C6C" w:rsidP="00E31C6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31C6C" w:rsidRPr="00807AA8" w14:paraId="0E9AFA5D" w14:textId="77777777" w:rsidTr="00B75DE2">
        <w:tc>
          <w:tcPr>
            <w:tcW w:w="4531" w:type="dxa"/>
          </w:tcPr>
          <w:p w14:paraId="1F33B5DA" w14:textId="6590853D" w:rsidR="00E31C6C" w:rsidRPr="00A957AA" w:rsidRDefault="00E31C6C" w:rsidP="00E31C6C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 xml:space="preserve">Smluvní strany se současně dohodly, že práva a povinnosti případně vzniklé z plnění a právních poměrů v rámci předmětu a rozsahu úpravy tohoto dodatku, k nimž došlo před nabytím účinnosti tohoto dodatku v době ode </w:t>
            </w:r>
            <w:r w:rsidR="00F37CDD" w:rsidRPr="00A957AA">
              <w:rPr>
                <w:color w:val="000000" w:themeColor="text1"/>
                <w:sz w:val="22"/>
                <w:szCs w:val="22"/>
              </w:rPr>
              <w:t>dne</w:t>
            </w:r>
            <w:r w:rsidR="0077404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7CDD" w:rsidRPr="00A957AA">
              <w:rPr>
                <w:bCs/>
                <w:color w:val="000000" w:themeColor="text1"/>
                <w:sz w:val="22"/>
                <w:szCs w:val="22"/>
              </w:rPr>
              <w:t>01.10.2023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>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31C6C" w:rsidRDefault="00E31C6C" w:rsidP="00E31C6C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31C6C" w:rsidRDefault="00E31C6C" w:rsidP="00E31C6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52E986B5" w:rsidR="00E31C6C" w:rsidRPr="00A957AA" w:rsidRDefault="00E31C6C" w:rsidP="00E31C6C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5C066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>01.10.2023</w:t>
            </w:r>
            <w:r w:rsidR="0077404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31C6C" w:rsidRPr="00245BFE" w:rsidRDefault="00E31C6C" w:rsidP="00E31C6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31C6C" w:rsidRPr="00807AA8" w14:paraId="0E9AFA62" w14:textId="77777777" w:rsidTr="00B75DE2">
        <w:tc>
          <w:tcPr>
            <w:tcW w:w="4531" w:type="dxa"/>
          </w:tcPr>
          <w:p w14:paraId="0E9AFA5E" w14:textId="77777777" w:rsidR="00E31C6C" w:rsidRDefault="00E31C6C" w:rsidP="00E31C6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31C6C" w:rsidRPr="00C25275" w:rsidRDefault="00E31C6C" w:rsidP="00E31C6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E31C6C" w:rsidRPr="000C5F68" w:rsidRDefault="00E31C6C" w:rsidP="00E31C6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31C6C" w:rsidRPr="006E2927" w:rsidRDefault="00E31C6C" w:rsidP="00E31C6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31C6C" w:rsidRPr="00807AA8" w14:paraId="0E9AFA65" w14:textId="77777777" w:rsidTr="00B75DE2">
        <w:tc>
          <w:tcPr>
            <w:tcW w:w="4531" w:type="dxa"/>
          </w:tcPr>
          <w:p w14:paraId="0E9AFA63" w14:textId="77777777" w:rsidR="00E31C6C" w:rsidRPr="006E2927" w:rsidRDefault="00E31C6C" w:rsidP="00E31C6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E31C6C" w:rsidRPr="00176077" w:rsidRDefault="00E31C6C" w:rsidP="00E31C6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31C6C" w:rsidRPr="00807AA8" w14:paraId="0E9AFA7B" w14:textId="77777777" w:rsidTr="00B75DE2">
        <w:tc>
          <w:tcPr>
            <w:tcW w:w="4531" w:type="dxa"/>
          </w:tcPr>
          <w:p w14:paraId="4CAEBBDB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EA60D1B" w:rsidR="00E31C6C" w:rsidRPr="004A68E6" w:rsidRDefault="00EF1690" w:rsidP="00EF169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  <w:p w14:paraId="7E43767B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E31C6C" w:rsidRPr="004A68E6" w:rsidRDefault="00E31C6C" w:rsidP="00E31C6C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24D50B1B" w14:textId="73529650" w:rsidR="00E31C6C" w:rsidRPr="004A68E6" w:rsidRDefault="00E31C6C" w:rsidP="00E31C6C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E31C6C" w:rsidRPr="004A68E6" w:rsidRDefault="00E31C6C" w:rsidP="00E31C6C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E31C6C" w:rsidRPr="008C74C5" w:rsidRDefault="00E31C6C" w:rsidP="00E31C6C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8B4A81E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65AD4F" w14:textId="57882C69" w:rsidR="00E31C6C" w:rsidRPr="004A68E6" w:rsidRDefault="008761FF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  <w:p w14:paraId="0E309736" w14:textId="77777777" w:rsidR="00E31C6C" w:rsidRPr="004A68E6" w:rsidRDefault="00E31C6C" w:rsidP="00E31C6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E99C7C" w14:textId="4A6F52D4" w:rsidR="00535B74" w:rsidRDefault="00535B74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B0CF32" w14:textId="399A7790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4909B2DD" w14:textId="77777777" w:rsidR="00435A7B" w:rsidRDefault="00435A7B" w:rsidP="00435A7B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141FB250" w14:textId="6FD9FBB4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7578D4">
              <w:rPr>
                <w:bCs/>
                <w:sz w:val="22"/>
                <w:szCs w:val="22"/>
                <w:lang w:val="en-GB"/>
              </w:rPr>
              <w:t xml:space="preserve"> Ing. Zdeněk Švanda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F085B5D" w14:textId="77777777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5A381205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184287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21BD006C" w14:textId="77777777" w:rsidR="00435A7B" w:rsidRDefault="00435A7B" w:rsidP="00435A7B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6AC5FEBB" w14:textId="77777777" w:rsidR="00435A7B" w:rsidRPr="00E21AC3" w:rsidRDefault="00435A7B" w:rsidP="00435A7B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48CA416C" w14:textId="77777777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123C9EE2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D44349" w14:textId="685DB323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</w:t>
            </w:r>
          </w:p>
          <w:p w14:paraId="1C263E82" w14:textId="77777777" w:rsidR="00435A7B" w:rsidRPr="00252BBE" w:rsidRDefault="00435A7B" w:rsidP="00435A7B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0238C5CA" w14:textId="5A667DE8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7578D4">
              <w:rPr>
                <w:bCs/>
                <w:sz w:val="22"/>
                <w:szCs w:val="22"/>
                <w:lang w:val="en-GB"/>
              </w:rPr>
              <w:t xml:space="preserve"> Ing. Zdeněk Švanda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57089193" w14:textId="77777777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7C868A27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6EE2B1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8FB8920" w14:textId="77777777" w:rsidR="00435A7B" w:rsidRPr="00252BBE" w:rsidRDefault="00435A7B" w:rsidP="00435A7B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74C86EE2" w14:textId="77777777" w:rsidR="00435A7B" w:rsidRPr="00E21AC3" w:rsidRDefault="00435A7B" w:rsidP="00435A7B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4852C146" w14:textId="77777777" w:rsidR="00435A7B" w:rsidRPr="00E21AC3" w:rsidRDefault="00435A7B" w:rsidP="00435A7B">
            <w:pPr>
              <w:pStyle w:val="Zkladntext2"/>
              <w:contextualSpacing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2812783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5A4DA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72223E59" w14:textId="77777777" w:rsidR="00435A7B" w:rsidRPr="00252BBE" w:rsidRDefault="00435A7B" w:rsidP="00435A7B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26BEBF9D" w14:textId="60324AAF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7578D4">
              <w:rPr>
                <w:bCs/>
                <w:sz w:val="22"/>
                <w:szCs w:val="22"/>
                <w:lang w:val="en-GB"/>
              </w:rPr>
              <w:t xml:space="preserve"> Ing. Zdeněk Švanda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EC9B76F" w14:textId="77777777" w:rsidR="00435A7B" w:rsidRDefault="00435A7B" w:rsidP="00435A7B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7090B151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9EF68E8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70988F7A" w14:textId="77777777" w:rsidR="00435A7B" w:rsidRPr="00E21AC3" w:rsidRDefault="00435A7B" w:rsidP="00435A7B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27C53D9F" w14:textId="77777777" w:rsidR="00435A7B" w:rsidRPr="00E21AC3" w:rsidRDefault="00435A7B" w:rsidP="00435A7B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73F0AFA1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8EA0CE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BBFFA3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44AF358" w14:textId="77777777" w:rsidR="00435A7B" w:rsidRPr="00BB53D7" w:rsidRDefault="00435A7B" w:rsidP="00435A7B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Klatovská nemocnice, a.s.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45157E1" w14:textId="60A31D4C" w:rsidR="00435A7B" w:rsidRPr="003C21C1" w:rsidRDefault="00435A7B" w:rsidP="003C21C1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7578D4">
              <w:rPr>
                <w:bCs/>
                <w:sz w:val="22"/>
                <w:szCs w:val="22"/>
                <w:lang w:val="en-GB"/>
              </w:rPr>
              <w:t xml:space="preserve"> Ing. Zdeněk Švanda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6FA55470" w14:textId="77777777" w:rsidR="00435A7B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A8177E" w14:textId="77777777" w:rsidR="003C21C1" w:rsidRDefault="003C21C1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A536B6" w14:textId="77777777" w:rsidR="00435A7B" w:rsidRPr="004A68E6" w:rsidRDefault="00435A7B" w:rsidP="00435A7B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130BEDB" w14:textId="77777777" w:rsidR="00435A7B" w:rsidRPr="00BB53D7" w:rsidRDefault="00435A7B" w:rsidP="00435A7B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Klatovská nemocnice, a.s.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674F64EA" w14:textId="77777777" w:rsidR="00E31C6C" w:rsidRDefault="00435A7B" w:rsidP="00435A7B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0E9AFA7A" w14:textId="27F46EE7" w:rsidR="003B16A0" w:rsidRPr="008C74C5" w:rsidRDefault="003B16A0" w:rsidP="00435A7B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21B39AD9" w14:textId="77777777" w:rsidR="00981033" w:rsidRDefault="00981033" w:rsidP="00A715D5">
      <w:pPr>
        <w:pStyle w:val="Zkladntext2"/>
        <w:rPr>
          <w:sz w:val="22"/>
          <w:szCs w:val="22"/>
          <w:lang w:val="en-GB" w:bidi="en-GB"/>
        </w:rPr>
      </w:pPr>
    </w:p>
    <w:p w14:paraId="6FEE096F" w14:textId="77777777" w:rsidR="0077404C" w:rsidRDefault="0077404C" w:rsidP="00A715D5">
      <w:pPr>
        <w:pStyle w:val="Zkladntext2"/>
        <w:rPr>
          <w:sz w:val="22"/>
          <w:szCs w:val="22"/>
          <w:lang w:val="en-GB" w:bidi="en-GB"/>
        </w:rPr>
      </w:pPr>
    </w:p>
    <w:p w14:paraId="2D059FA0" w14:textId="77777777" w:rsidR="0077404C" w:rsidRDefault="0077404C" w:rsidP="00A715D5">
      <w:pPr>
        <w:pStyle w:val="Zkladntext2"/>
        <w:rPr>
          <w:sz w:val="22"/>
          <w:szCs w:val="22"/>
          <w:lang w:val="en-GB" w:bidi="en-GB"/>
        </w:rPr>
      </w:pPr>
    </w:p>
    <w:p w14:paraId="191899CB" w14:textId="77777777" w:rsidR="009D2D5B" w:rsidRPr="00161DFE" w:rsidRDefault="009D2D5B" w:rsidP="009D2D5B">
      <w:pPr>
        <w:pStyle w:val="Zkladntext2"/>
        <w:spacing w:line="256" w:lineRule="auto"/>
        <w:ind w:left="567" w:hanging="567"/>
        <w:contextualSpacing/>
        <w:jc w:val="center"/>
        <w:rPr>
          <w:b/>
          <w:color w:val="000000" w:themeColor="text1"/>
          <w:sz w:val="20"/>
          <w:lang w:eastAsia="en-US"/>
        </w:rPr>
      </w:pPr>
      <w:r w:rsidRPr="00161DFE">
        <w:rPr>
          <w:b/>
          <w:color w:val="000000" w:themeColor="text1"/>
          <w:sz w:val="20"/>
          <w:lang w:eastAsia="en-US"/>
        </w:rPr>
        <w:lastRenderedPageBreak/>
        <w:t>Příloha č. 1 - seznam Výrobků, Vzor a výpočet bonusu /</w:t>
      </w:r>
    </w:p>
    <w:p w14:paraId="36DEEE59" w14:textId="4DD1C4C0" w:rsidR="005715F8" w:rsidRPr="00161DFE" w:rsidRDefault="009D2D5B" w:rsidP="009D2D5B">
      <w:pPr>
        <w:pStyle w:val="Zkladntext2"/>
        <w:ind w:left="567" w:hanging="567"/>
        <w:contextualSpacing/>
        <w:jc w:val="center"/>
        <w:rPr>
          <w:color w:val="000000" w:themeColor="text1"/>
          <w:sz w:val="20"/>
        </w:rPr>
      </w:pPr>
      <w:proofErr w:type="spellStart"/>
      <w:r w:rsidRPr="00161DFE">
        <w:rPr>
          <w:b/>
          <w:color w:val="000000" w:themeColor="text1"/>
          <w:sz w:val="20"/>
          <w:lang w:eastAsia="en-US"/>
        </w:rPr>
        <w:t>Annex</w:t>
      </w:r>
      <w:proofErr w:type="spellEnd"/>
      <w:r w:rsidRPr="00161DFE">
        <w:rPr>
          <w:b/>
          <w:color w:val="000000" w:themeColor="text1"/>
          <w:sz w:val="20"/>
          <w:lang w:eastAsia="en-US"/>
        </w:rPr>
        <w:t xml:space="preserve"> 1 - </w:t>
      </w:r>
      <w:proofErr w:type="spellStart"/>
      <w:r w:rsidRPr="00161DFE">
        <w:rPr>
          <w:b/>
          <w:color w:val="000000" w:themeColor="text1"/>
          <w:sz w:val="20"/>
          <w:lang w:eastAsia="en-US"/>
        </w:rPr>
        <w:t>Product</w:t>
      </w:r>
      <w:proofErr w:type="spellEnd"/>
      <w:r w:rsidRPr="00161DFE">
        <w:rPr>
          <w:b/>
          <w:color w:val="000000" w:themeColor="text1"/>
          <w:sz w:val="20"/>
          <w:lang w:eastAsia="en-US"/>
        </w:rPr>
        <w:t xml:space="preserve"> List, Bonus </w:t>
      </w:r>
      <w:proofErr w:type="spellStart"/>
      <w:r w:rsidRPr="00161DFE">
        <w:rPr>
          <w:b/>
          <w:color w:val="000000" w:themeColor="text1"/>
          <w:sz w:val="20"/>
          <w:lang w:eastAsia="en-US"/>
        </w:rPr>
        <w:t>Pattern</w:t>
      </w:r>
      <w:proofErr w:type="spellEnd"/>
      <w:r w:rsidRPr="00161DFE">
        <w:rPr>
          <w:b/>
          <w:color w:val="000000" w:themeColor="text1"/>
          <w:sz w:val="20"/>
          <w:lang w:eastAsia="en-US"/>
        </w:rPr>
        <w:t xml:space="preserve"> and </w:t>
      </w:r>
      <w:proofErr w:type="spellStart"/>
      <w:r w:rsidRPr="00161DFE">
        <w:rPr>
          <w:b/>
          <w:color w:val="000000" w:themeColor="text1"/>
          <w:sz w:val="20"/>
          <w:lang w:eastAsia="en-US"/>
        </w:rPr>
        <w:t>Calculation</w:t>
      </w:r>
      <w:proofErr w:type="spellEnd"/>
    </w:p>
    <w:p w14:paraId="0AE5F89F" w14:textId="77777777" w:rsidR="00463EBC" w:rsidRPr="00DB7254" w:rsidRDefault="00463EBC" w:rsidP="005715F8">
      <w:pPr>
        <w:pStyle w:val="Zkladntext2"/>
        <w:ind w:left="567" w:hanging="567"/>
        <w:contextualSpacing/>
        <w:rPr>
          <w:color w:val="000000" w:themeColor="text1"/>
          <w:sz w:val="20"/>
        </w:rPr>
      </w:pPr>
    </w:p>
    <w:sectPr w:rsidR="00463EBC" w:rsidRPr="00DB72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24DC" w14:textId="77777777" w:rsidR="00C17332" w:rsidRDefault="00C17332" w:rsidP="00DE5D50">
      <w:r>
        <w:separator/>
      </w:r>
    </w:p>
  </w:endnote>
  <w:endnote w:type="continuationSeparator" w:id="0">
    <w:p w14:paraId="733F919B" w14:textId="77777777" w:rsidR="00C17332" w:rsidRDefault="00C17332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06350"/>
      <w:docPartObj>
        <w:docPartGallery w:val="Page Numbers (Bottom of Page)"/>
        <w:docPartUnique/>
      </w:docPartObj>
    </w:sdtPr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C311" w14:textId="77777777" w:rsidR="00C17332" w:rsidRDefault="00C17332" w:rsidP="00DE5D50">
      <w:r>
        <w:separator/>
      </w:r>
    </w:p>
  </w:footnote>
  <w:footnote w:type="continuationSeparator" w:id="0">
    <w:p w14:paraId="40FBD657" w14:textId="77777777" w:rsidR="00C17332" w:rsidRDefault="00C17332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762CA"/>
    <w:multiLevelType w:val="hybridMultilevel"/>
    <w:tmpl w:val="71541590"/>
    <w:lvl w:ilvl="0" w:tplc="78E8FE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5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8" w15:restartNumberingAfterBreak="0">
    <w:nsid w:val="2AA10F89"/>
    <w:multiLevelType w:val="hybridMultilevel"/>
    <w:tmpl w:val="D20CA19E"/>
    <w:lvl w:ilvl="0" w:tplc="4874FA8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7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29486">
    <w:abstractNumId w:val="9"/>
  </w:num>
  <w:num w:numId="2" w16cid:durableId="1438716655">
    <w:abstractNumId w:val="27"/>
  </w:num>
  <w:num w:numId="3" w16cid:durableId="611933211">
    <w:abstractNumId w:val="4"/>
  </w:num>
  <w:num w:numId="4" w16cid:durableId="206263999">
    <w:abstractNumId w:val="44"/>
  </w:num>
  <w:num w:numId="5" w16cid:durableId="953251903">
    <w:abstractNumId w:val="35"/>
  </w:num>
  <w:num w:numId="6" w16cid:durableId="634874317">
    <w:abstractNumId w:val="32"/>
  </w:num>
  <w:num w:numId="7" w16cid:durableId="476191355">
    <w:abstractNumId w:val="36"/>
  </w:num>
  <w:num w:numId="8" w16cid:durableId="1386950583">
    <w:abstractNumId w:val="25"/>
  </w:num>
  <w:num w:numId="9" w16cid:durableId="460270360">
    <w:abstractNumId w:val="15"/>
  </w:num>
  <w:num w:numId="10" w16cid:durableId="133525499">
    <w:abstractNumId w:val="43"/>
  </w:num>
  <w:num w:numId="11" w16cid:durableId="498928030">
    <w:abstractNumId w:val="17"/>
  </w:num>
  <w:num w:numId="12" w16cid:durableId="19817702">
    <w:abstractNumId w:val="37"/>
  </w:num>
  <w:num w:numId="13" w16cid:durableId="379524152">
    <w:abstractNumId w:val="33"/>
  </w:num>
  <w:num w:numId="14" w16cid:durableId="1552114955">
    <w:abstractNumId w:val="41"/>
  </w:num>
  <w:num w:numId="15" w16cid:durableId="522936848">
    <w:abstractNumId w:val="40"/>
  </w:num>
  <w:num w:numId="16" w16cid:durableId="806972801">
    <w:abstractNumId w:val="5"/>
  </w:num>
  <w:num w:numId="17" w16cid:durableId="769199175">
    <w:abstractNumId w:val="20"/>
  </w:num>
  <w:num w:numId="18" w16cid:durableId="2131167884">
    <w:abstractNumId w:val="34"/>
  </w:num>
  <w:num w:numId="19" w16cid:durableId="782576271">
    <w:abstractNumId w:val="21"/>
  </w:num>
  <w:num w:numId="20" w16cid:durableId="1112436759">
    <w:abstractNumId w:val="39"/>
  </w:num>
  <w:num w:numId="21" w16cid:durableId="1033727710">
    <w:abstractNumId w:val="11"/>
  </w:num>
  <w:num w:numId="22" w16cid:durableId="1870874987">
    <w:abstractNumId w:val="30"/>
  </w:num>
  <w:num w:numId="23" w16cid:durableId="1725366804">
    <w:abstractNumId w:val="8"/>
  </w:num>
  <w:num w:numId="24" w16cid:durableId="1550071861">
    <w:abstractNumId w:val="0"/>
  </w:num>
  <w:num w:numId="25" w16cid:durableId="296186665">
    <w:abstractNumId w:val="10"/>
  </w:num>
  <w:num w:numId="26" w16cid:durableId="1891646973">
    <w:abstractNumId w:val="1"/>
  </w:num>
  <w:num w:numId="27" w16cid:durableId="960258785">
    <w:abstractNumId w:val="12"/>
  </w:num>
  <w:num w:numId="28" w16cid:durableId="108621371">
    <w:abstractNumId w:val="7"/>
  </w:num>
  <w:num w:numId="29" w16cid:durableId="1339574598">
    <w:abstractNumId w:val="42"/>
  </w:num>
  <w:num w:numId="30" w16cid:durableId="1906599139">
    <w:abstractNumId w:val="29"/>
  </w:num>
  <w:num w:numId="31" w16cid:durableId="1696035287">
    <w:abstractNumId w:val="19"/>
  </w:num>
  <w:num w:numId="32" w16cid:durableId="183331423">
    <w:abstractNumId w:val="16"/>
  </w:num>
  <w:num w:numId="33" w16cid:durableId="314720513">
    <w:abstractNumId w:val="31"/>
  </w:num>
  <w:num w:numId="34" w16cid:durableId="218908679">
    <w:abstractNumId w:val="24"/>
  </w:num>
  <w:num w:numId="35" w16cid:durableId="1854760834">
    <w:abstractNumId w:val="13"/>
  </w:num>
  <w:num w:numId="36" w16cid:durableId="1389457648">
    <w:abstractNumId w:val="14"/>
  </w:num>
  <w:num w:numId="37" w16cid:durableId="216165202">
    <w:abstractNumId w:val="28"/>
  </w:num>
  <w:num w:numId="38" w16cid:durableId="1820226285">
    <w:abstractNumId w:val="2"/>
  </w:num>
  <w:num w:numId="39" w16cid:durableId="712770424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9060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2994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82243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4050473">
    <w:abstractNumId w:val="3"/>
  </w:num>
  <w:num w:numId="44" w16cid:durableId="1762289592">
    <w:abstractNumId w:val="22"/>
  </w:num>
  <w:num w:numId="45" w16cid:durableId="1894923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2143210">
    <w:abstractNumId w:val="18"/>
  </w:num>
  <w:num w:numId="47" w16cid:durableId="347952068">
    <w:abstractNumId w:val="6"/>
  </w:num>
  <w:num w:numId="48" w16cid:durableId="927814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72449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343B9"/>
    <w:rsid w:val="000479B4"/>
    <w:rsid w:val="00063C53"/>
    <w:rsid w:val="00070180"/>
    <w:rsid w:val="00077B8B"/>
    <w:rsid w:val="0008109D"/>
    <w:rsid w:val="00090791"/>
    <w:rsid w:val="000A7C64"/>
    <w:rsid w:val="000B520D"/>
    <w:rsid w:val="000C00AF"/>
    <w:rsid w:val="000C60E3"/>
    <w:rsid w:val="000E11ED"/>
    <w:rsid w:val="000E2422"/>
    <w:rsid w:val="000F59E3"/>
    <w:rsid w:val="001249EE"/>
    <w:rsid w:val="001257A8"/>
    <w:rsid w:val="0013131A"/>
    <w:rsid w:val="00134D38"/>
    <w:rsid w:val="00135C44"/>
    <w:rsid w:val="00136993"/>
    <w:rsid w:val="00144669"/>
    <w:rsid w:val="00147683"/>
    <w:rsid w:val="00153548"/>
    <w:rsid w:val="00154EE2"/>
    <w:rsid w:val="00161DFE"/>
    <w:rsid w:val="00173CB9"/>
    <w:rsid w:val="00176077"/>
    <w:rsid w:val="001918F0"/>
    <w:rsid w:val="001A3E49"/>
    <w:rsid w:val="001C11E7"/>
    <w:rsid w:val="001C694F"/>
    <w:rsid w:val="001C6F32"/>
    <w:rsid w:val="001F28B3"/>
    <w:rsid w:val="00204E40"/>
    <w:rsid w:val="00214809"/>
    <w:rsid w:val="002160EC"/>
    <w:rsid w:val="0021680D"/>
    <w:rsid w:val="00217943"/>
    <w:rsid w:val="002223EF"/>
    <w:rsid w:val="002263C5"/>
    <w:rsid w:val="00230533"/>
    <w:rsid w:val="002319FD"/>
    <w:rsid w:val="00241C91"/>
    <w:rsid w:val="00244129"/>
    <w:rsid w:val="00245BFE"/>
    <w:rsid w:val="002656A4"/>
    <w:rsid w:val="002675DC"/>
    <w:rsid w:val="0028308F"/>
    <w:rsid w:val="00292BDC"/>
    <w:rsid w:val="002934D4"/>
    <w:rsid w:val="002B371C"/>
    <w:rsid w:val="002C6086"/>
    <w:rsid w:val="002D3405"/>
    <w:rsid w:val="002D6007"/>
    <w:rsid w:val="002E2206"/>
    <w:rsid w:val="002E5BCF"/>
    <w:rsid w:val="002F34E9"/>
    <w:rsid w:val="00311CD7"/>
    <w:rsid w:val="00314EB3"/>
    <w:rsid w:val="00321663"/>
    <w:rsid w:val="00323ABF"/>
    <w:rsid w:val="00333B3C"/>
    <w:rsid w:val="00340F17"/>
    <w:rsid w:val="00344303"/>
    <w:rsid w:val="003479DC"/>
    <w:rsid w:val="003542EF"/>
    <w:rsid w:val="003602BD"/>
    <w:rsid w:val="003714AF"/>
    <w:rsid w:val="003905AC"/>
    <w:rsid w:val="003A2E84"/>
    <w:rsid w:val="003B16A0"/>
    <w:rsid w:val="003C141C"/>
    <w:rsid w:val="003C21C1"/>
    <w:rsid w:val="003C5042"/>
    <w:rsid w:val="003C623B"/>
    <w:rsid w:val="003D1CC9"/>
    <w:rsid w:val="003E229A"/>
    <w:rsid w:val="003E5524"/>
    <w:rsid w:val="003E605D"/>
    <w:rsid w:val="003F1011"/>
    <w:rsid w:val="004169D0"/>
    <w:rsid w:val="00433FC5"/>
    <w:rsid w:val="00435A7B"/>
    <w:rsid w:val="00435F86"/>
    <w:rsid w:val="00440F0B"/>
    <w:rsid w:val="00446907"/>
    <w:rsid w:val="0045035E"/>
    <w:rsid w:val="004503D2"/>
    <w:rsid w:val="00450639"/>
    <w:rsid w:val="00463EBC"/>
    <w:rsid w:val="00465841"/>
    <w:rsid w:val="00467054"/>
    <w:rsid w:val="004677D2"/>
    <w:rsid w:val="004707DA"/>
    <w:rsid w:val="004A0B3F"/>
    <w:rsid w:val="004A4196"/>
    <w:rsid w:val="004B6528"/>
    <w:rsid w:val="004C0D7E"/>
    <w:rsid w:val="004C375E"/>
    <w:rsid w:val="004C5068"/>
    <w:rsid w:val="004D55A3"/>
    <w:rsid w:val="004D6EA6"/>
    <w:rsid w:val="004F50C9"/>
    <w:rsid w:val="00503F8E"/>
    <w:rsid w:val="00505DA6"/>
    <w:rsid w:val="00507A29"/>
    <w:rsid w:val="0051277B"/>
    <w:rsid w:val="00522CF5"/>
    <w:rsid w:val="00535B74"/>
    <w:rsid w:val="0056195D"/>
    <w:rsid w:val="005715F8"/>
    <w:rsid w:val="00572E9D"/>
    <w:rsid w:val="00580210"/>
    <w:rsid w:val="005944FE"/>
    <w:rsid w:val="00594651"/>
    <w:rsid w:val="005A126D"/>
    <w:rsid w:val="005A4B12"/>
    <w:rsid w:val="005B0835"/>
    <w:rsid w:val="005C0663"/>
    <w:rsid w:val="005E1303"/>
    <w:rsid w:val="005E1D76"/>
    <w:rsid w:val="005E56CD"/>
    <w:rsid w:val="005E56E2"/>
    <w:rsid w:val="00601370"/>
    <w:rsid w:val="006124DC"/>
    <w:rsid w:val="00627E52"/>
    <w:rsid w:val="00631501"/>
    <w:rsid w:val="006417D1"/>
    <w:rsid w:val="00642037"/>
    <w:rsid w:val="00664528"/>
    <w:rsid w:val="00675B4E"/>
    <w:rsid w:val="00676AA6"/>
    <w:rsid w:val="00683EAE"/>
    <w:rsid w:val="006A44DA"/>
    <w:rsid w:val="006B40C0"/>
    <w:rsid w:val="006B4DBD"/>
    <w:rsid w:val="006D0919"/>
    <w:rsid w:val="006D399B"/>
    <w:rsid w:val="006D6266"/>
    <w:rsid w:val="006E2927"/>
    <w:rsid w:val="006E7E74"/>
    <w:rsid w:val="00704554"/>
    <w:rsid w:val="00725D94"/>
    <w:rsid w:val="0074444C"/>
    <w:rsid w:val="00745E35"/>
    <w:rsid w:val="007578D4"/>
    <w:rsid w:val="007671A9"/>
    <w:rsid w:val="0076738B"/>
    <w:rsid w:val="0076765E"/>
    <w:rsid w:val="00771DB8"/>
    <w:rsid w:val="00772A93"/>
    <w:rsid w:val="0077404C"/>
    <w:rsid w:val="007837E4"/>
    <w:rsid w:val="007845A3"/>
    <w:rsid w:val="00790603"/>
    <w:rsid w:val="007960B4"/>
    <w:rsid w:val="007A7B1A"/>
    <w:rsid w:val="007D092D"/>
    <w:rsid w:val="007F4742"/>
    <w:rsid w:val="007F7243"/>
    <w:rsid w:val="00802F59"/>
    <w:rsid w:val="00814296"/>
    <w:rsid w:val="0081532F"/>
    <w:rsid w:val="00822CFE"/>
    <w:rsid w:val="0083510F"/>
    <w:rsid w:val="008442D6"/>
    <w:rsid w:val="00850360"/>
    <w:rsid w:val="008534C4"/>
    <w:rsid w:val="00866506"/>
    <w:rsid w:val="008761FF"/>
    <w:rsid w:val="00880495"/>
    <w:rsid w:val="00882D06"/>
    <w:rsid w:val="008A2A8C"/>
    <w:rsid w:val="008A750E"/>
    <w:rsid w:val="008C74C5"/>
    <w:rsid w:val="008E3A98"/>
    <w:rsid w:val="008E7873"/>
    <w:rsid w:val="008F097E"/>
    <w:rsid w:val="008F1298"/>
    <w:rsid w:val="009034FA"/>
    <w:rsid w:val="009072DD"/>
    <w:rsid w:val="00922938"/>
    <w:rsid w:val="00932565"/>
    <w:rsid w:val="00941674"/>
    <w:rsid w:val="0094193B"/>
    <w:rsid w:val="00951B42"/>
    <w:rsid w:val="009536B5"/>
    <w:rsid w:val="00955CA5"/>
    <w:rsid w:val="0096426C"/>
    <w:rsid w:val="00967B37"/>
    <w:rsid w:val="00981033"/>
    <w:rsid w:val="009876B3"/>
    <w:rsid w:val="00991AE4"/>
    <w:rsid w:val="009C301E"/>
    <w:rsid w:val="009C4FA9"/>
    <w:rsid w:val="009D1E54"/>
    <w:rsid w:val="009D2D5B"/>
    <w:rsid w:val="009D311E"/>
    <w:rsid w:val="009D6F2A"/>
    <w:rsid w:val="009E1BF7"/>
    <w:rsid w:val="009F6B54"/>
    <w:rsid w:val="009F7013"/>
    <w:rsid w:val="009F7DF8"/>
    <w:rsid w:val="00A132C1"/>
    <w:rsid w:val="00A15D98"/>
    <w:rsid w:val="00A3768D"/>
    <w:rsid w:val="00A47DCB"/>
    <w:rsid w:val="00A5113C"/>
    <w:rsid w:val="00A5422E"/>
    <w:rsid w:val="00A6341A"/>
    <w:rsid w:val="00A644BF"/>
    <w:rsid w:val="00A715D5"/>
    <w:rsid w:val="00A75972"/>
    <w:rsid w:val="00A75DD4"/>
    <w:rsid w:val="00A843BC"/>
    <w:rsid w:val="00A93951"/>
    <w:rsid w:val="00A957AA"/>
    <w:rsid w:val="00A95984"/>
    <w:rsid w:val="00A96000"/>
    <w:rsid w:val="00A96F80"/>
    <w:rsid w:val="00AA045F"/>
    <w:rsid w:val="00AA3290"/>
    <w:rsid w:val="00AB7E4D"/>
    <w:rsid w:val="00AC118F"/>
    <w:rsid w:val="00AC28A9"/>
    <w:rsid w:val="00AC32E3"/>
    <w:rsid w:val="00AD24DB"/>
    <w:rsid w:val="00AE5F52"/>
    <w:rsid w:val="00B058F8"/>
    <w:rsid w:val="00B131C4"/>
    <w:rsid w:val="00B138A3"/>
    <w:rsid w:val="00B13ABA"/>
    <w:rsid w:val="00B23A6F"/>
    <w:rsid w:val="00B242E5"/>
    <w:rsid w:val="00B25638"/>
    <w:rsid w:val="00B25E57"/>
    <w:rsid w:val="00B261B6"/>
    <w:rsid w:val="00B30EA7"/>
    <w:rsid w:val="00B41693"/>
    <w:rsid w:val="00B47689"/>
    <w:rsid w:val="00B520C5"/>
    <w:rsid w:val="00B52CF5"/>
    <w:rsid w:val="00B60FB4"/>
    <w:rsid w:val="00B65842"/>
    <w:rsid w:val="00B671D3"/>
    <w:rsid w:val="00B719AA"/>
    <w:rsid w:val="00B7561A"/>
    <w:rsid w:val="00B75DE2"/>
    <w:rsid w:val="00B77517"/>
    <w:rsid w:val="00B777B9"/>
    <w:rsid w:val="00B827B3"/>
    <w:rsid w:val="00BB52D5"/>
    <w:rsid w:val="00BB7CDB"/>
    <w:rsid w:val="00BC1ACA"/>
    <w:rsid w:val="00BC49F6"/>
    <w:rsid w:val="00BC4A09"/>
    <w:rsid w:val="00BD3D1C"/>
    <w:rsid w:val="00BD44A9"/>
    <w:rsid w:val="00BF01C2"/>
    <w:rsid w:val="00BF1B3C"/>
    <w:rsid w:val="00BF28B2"/>
    <w:rsid w:val="00BF5D8D"/>
    <w:rsid w:val="00C01AED"/>
    <w:rsid w:val="00C1240F"/>
    <w:rsid w:val="00C17332"/>
    <w:rsid w:val="00C26C99"/>
    <w:rsid w:val="00C3447C"/>
    <w:rsid w:val="00C45F16"/>
    <w:rsid w:val="00C466AA"/>
    <w:rsid w:val="00C513FC"/>
    <w:rsid w:val="00C60869"/>
    <w:rsid w:val="00C74B03"/>
    <w:rsid w:val="00C76ED7"/>
    <w:rsid w:val="00C80583"/>
    <w:rsid w:val="00C827B1"/>
    <w:rsid w:val="00CA05AC"/>
    <w:rsid w:val="00CB5474"/>
    <w:rsid w:val="00CB5F6E"/>
    <w:rsid w:val="00CC0207"/>
    <w:rsid w:val="00CD2784"/>
    <w:rsid w:val="00CF3015"/>
    <w:rsid w:val="00D03621"/>
    <w:rsid w:val="00D17412"/>
    <w:rsid w:val="00D205EB"/>
    <w:rsid w:val="00D20E3D"/>
    <w:rsid w:val="00D27A86"/>
    <w:rsid w:val="00D37877"/>
    <w:rsid w:val="00D418C6"/>
    <w:rsid w:val="00D51D14"/>
    <w:rsid w:val="00D56FBB"/>
    <w:rsid w:val="00D70A1F"/>
    <w:rsid w:val="00D7138E"/>
    <w:rsid w:val="00D7394A"/>
    <w:rsid w:val="00D74ADF"/>
    <w:rsid w:val="00D83FE3"/>
    <w:rsid w:val="00DA4018"/>
    <w:rsid w:val="00DA63C5"/>
    <w:rsid w:val="00DB370B"/>
    <w:rsid w:val="00DB4C3D"/>
    <w:rsid w:val="00DB7B1F"/>
    <w:rsid w:val="00DC0996"/>
    <w:rsid w:val="00DC43C9"/>
    <w:rsid w:val="00DE5D50"/>
    <w:rsid w:val="00DE750A"/>
    <w:rsid w:val="00DF01F3"/>
    <w:rsid w:val="00DF35AC"/>
    <w:rsid w:val="00E02B16"/>
    <w:rsid w:val="00E0441A"/>
    <w:rsid w:val="00E06A77"/>
    <w:rsid w:val="00E110E8"/>
    <w:rsid w:val="00E2096C"/>
    <w:rsid w:val="00E2729A"/>
    <w:rsid w:val="00E31C6C"/>
    <w:rsid w:val="00E33639"/>
    <w:rsid w:val="00E36729"/>
    <w:rsid w:val="00E50ED4"/>
    <w:rsid w:val="00E514AC"/>
    <w:rsid w:val="00E629C5"/>
    <w:rsid w:val="00E63D02"/>
    <w:rsid w:val="00E84315"/>
    <w:rsid w:val="00EA191C"/>
    <w:rsid w:val="00EC5F2C"/>
    <w:rsid w:val="00ED579A"/>
    <w:rsid w:val="00EF1690"/>
    <w:rsid w:val="00EF2029"/>
    <w:rsid w:val="00EF5F74"/>
    <w:rsid w:val="00EF6812"/>
    <w:rsid w:val="00F1531B"/>
    <w:rsid w:val="00F20F54"/>
    <w:rsid w:val="00F34D16"/>
    <w:rsid w:val="00F37CDD"/>
    <w:rsid w:val="00F44395"/>
    <w:rsid w:val="00F5725A"/>
    <w:rsid w:val="00F60533"/>
    <w:rsid w:val="00F84C21"/>
    <w:rsid w:val="00F8593B"/>
    <w:rsid w:val="00FA31A3"/>
    <w:rsid w:val="00FB182D"/>
    <w:rsid w:val="00FB2657"/>
    <w:rsid w:val="00FB4CC0"/>
    <w:rsid w:val="00FC2924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841D03410E548AECBD6E3DAC8F8C5" ma:contentTypeVersion="8" ma:contentTypeDescription="Vytvoří nový dokument" ma:contentTypeScope="" ma:versionID="6133badbb918ec5c7933f583dc885853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72d835b1d6349560dd989039fb8fed0a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2.xml><?xml version="1.0" encoding="utf-8"?>
<ds:datastoreItem xmlns:ds="http://schemas.openxmlformats.org/officeDocument/2006/customXml" ds:itemID="{42DC0665-EBBC-4D04-B334-ED159C91E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B0148-6010-435E-979B-63F85587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KMVS</cp:lastModifiedBy>
  <cp:revision>3</cp:revision>
  <cp:lastPrinted>2018-10-03T09:37:00Z</cp:lastPrinted>
  <dcterms:created xsi:type="dcterms:W3CDTF">2023-11-23T14:13:00Z</dcterms:created>
  <dcterms:modified xsi:type="dcterms:W3CDTF">2023-11-23T14:44:00Z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