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CF05" w14:textId="77777777" w:rsidR="00534AFB" w:rsidRDefault="00D727AE" w:rsidP="006A511C">
      <w:pPr>
        <w:pStyle w:val="Style2"/>
        <w:keepNext/>
        <w:keepLines/>
        <w:shd w:val="clear" w:color="auto" w:fill="auto"/>
      </w:pPr>
      <w:bookmarkStart w:id="0" w:name="bookmark0"/>
      <w:bookmarkStart w:id="1" w:name="bookmark1"/>
      <w:bookmarkStart w:id="2" w:name="bookmark2"/>
      <w:r>
        <w:t>Závěrkový list č. PL-20231107-2071-1</w:t>
      </w:r>
      <w:bookmarkEnd w:id="0"/>
      <w:bookmarkEnd w:id="1"/>
      <w:bookmarkEnd w:id="2"/>
    </w:p>
    <w:p w14:paraId="77F5C9CE" w14:textId="77777777" w:rsidR="00534AFB" w:rsidRDefault="00D727AE" w:rsidP="006A511C">
      <w:pPr>
        <w:pStyle w:val="Style7"/>
        <w:shd w:val="clear" w:color="auto" w:fill="auto"/>
        <w:spacing w:line="240" w:lineRule="auto"/>
        <w:jc w:val="center"/>
      </w:pPr>
      <w:r>
        <w:t>(pro burzovní obchody s plynem v rámci sdružených služeb dodávky plynu)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7"/>
        <w:gridCol w:w="5827"/>
      </w:tblGrid>
      <w:tr w:rsidR="00534AFB" w14:paraId="4701932D" w14:textId="77777777">
        <w:tblPrEx>
          <w:tblCellMar>
            <w:top w:w="0" w:type="dxa"/>
            <w:bottom w:w="0" w:type="dxa"/>
          </w:tblCellMar>
        </w:tblPrEx>
        <w:trPr>
          <w:trHeight w:hRule="exact" w:val="360"/>
          <w:jc w:val="center"/>
        </w:trPr>
        <w:tc>
          <w:tcPr>
            <w:tcW w:w="3427" w:type="dxa"/>
            <w:shd w:val="clear" w:color="auto" w:fill="FFFFFF"/>
          </w:tcPr>
          <w:p w14:paraId="2B4BDF9E" w14:textId="77777777" w:rsidR="00534AFB" w:rsidRDefault="00D727AE" w:rsidP="006A511C">
            <w:pPr>
              <w:pStyle w:val="Style9"/>
              <w:shd w:val="clear" w:color="auto" w:fill="auto"/>
              <w:spacing w:after="0" w:line="240" w:lineRule="auto"/>
            </w:pPr>
            <w:r>
              <w:t>Číslo aukce: 2071</w:t>
            </w:r>
          </w:p>
        </w:tc>
        <w:tc>
          <w:tcPr>
            <w:tcW w:w="5827" w:type="dxa"/>
            <w:shd w:val="clear" w:color="auto" w:fill="FFFFFF"/>
          </w:tcPr>
          <w:p w14:paraId="18CE8CF0" w14:textId="77777777" w:rsidR="00534AFB" w:rsidRDefault="00D727AE" w:rsidP="006A511C">
            <w:pPr>
              <w:pStyle w:val="Style9"/>
              <w:shd w:val="clear" w:color="auto" w:fill="auto"/>
              <w:spacing w:after="0" w:line="240" w:lineRule="auto"/>
            </w:pPr>
            <w:r>
              <w:t>Datum konání burzovního shromáždění: 7. listopadu 2023</w:t>
            </w:r>
          </w:p>
        </w:tc>
      </w:tr>
      <w:tr w:rsidR="00534AFB" w14:paraId="074FFEC9" w14:textId="77777777">
        <w:tblPrEx>
          <w:tblCellMar>
            <w:top w:w="0" w:type="dxa"/>
            <w:bottom w:w="0" w:type="dxa"/>
          </w:tblCellMar>
        </w:tblPrEx>
        <w:trPr>
          <w:trHeight w:hRule="exact" w:val="470"/>
          <w:jc w:val="center"/>
        </w:trPr>
        <w:tc>
          <w:tcPr>
            <w:tcW w:w="3427" w:type="dxa"/>
            <w:shd w:val="clear" w:color="auto" w:fill="FFFFFF"/>
            <w:vAlign w:val="center"/>
          </w:tcPr>
          <w:p w14:paraId="227803D6" w14:textId="77777777" w:rsidR="00534AFB" w:rsidRDefault="00D727AE" w:rsidP="006A511C">
            <w:pPr>
              <w:pStyle w:val="Style9"/>
              <w:shd w:val="clear" w:color="auto" w:fill="auto"/>
              <w:spacing w:after="0" w:line="240" w:lineRule="auto"/>
            </w:pPr>
            <w:r>
              <w:rPr>
                <w:b/>
                <w:bCs/>
              </w:rPr>
              <w:t>Dodavatel (prodávající):</w:t>
            </w:r>
          </w:p>
        </w:tc>
        <w:tc>
          <w:tcPr>
            <w:tcW w:w="5827" w:type="dxa"/>
            <w:shd w:val="clear" w:color="auto" w:fill="FFFFFF"/>
            <w:vAlign w:val="center"/>
          </w:tcPr>
          <w:p w14:paraId="7137DE17" w14:textId="77777777" w:rsidR="00534AFB" w:rsidRDefault="00D727AE" w:rsidP="006A511C">
            <w:pPr>
              <w:pStyle w:val="Style9"/>
              <w:shd w:val="clear" w:color="auto" w:fill="auto"/>
              <w:spacing w:after="0" w:line="240" w:lineRule="auto"/>
            </w:pPr>
            <w:r>
              <w:t>Pražská plynárenská, a. s.</w:t>
            </w:r>
          </w:p>
        </w:tc>
      </w:tr>
      <w:tr w:rsidR="00534AFB" w14:paraId="7F851287" w14:textId="77777777">
        <w:tblPrEx>
          <w:tblCellMar>
            <w:top w:w="0" w:type="dxa"/>
            <w:bottom w:w="0" w:type="dxa"/>
          </w:tblCellMar>
        </w:tblPrEx>
        <w:trPr>
          <w:trHeight w:hRule="exact" w:val="341"/>
          <w:jc w:val="center"/>
        </w:trPr>
        <w:tc>
          <w:tcPr>
            <w:tcW w:w="3427" w:type="dxa"/>
            <w:shd w:val="clear" w:color="auto" w:fill="FFFFFF"/>
            <w:vAlign w:val="bottom"/>
          </w:tcPr>
          <w:p w14:paraId="22EE2430" w14:textId="77777777" w:rsidR="00534AFB" w:rsidRDefault="00D727AE" w:rsidP="006A511C">
            <w:pPr>
              <w:pStyle w:val="Style9"/>
              <w:shd w:val="clear" w:color="auto" w:fill="auto"/>
              <w:spacing w:after="0" w:line="240" w:lineRule="auto"/>
            </w:pPr>
            <w:r>
              <w:t>Zapsán v:</w:t>
            </w:r>
          </w:p>
        </w:tc>
        <w:tc>
          <w:tcPr>
            <w:tcW w:w="5827" w:type="dxa"/>
            <w:shd w:val="clear" w:color="auto" w:fill="FFFFFF"/>
            <w:vAlign w:val="bottom"/>
          </w:tcPr>
          <w:p w14:paraId="24EEFDA3" w14:textId="77777777" w:rsidR="00534AFB" w:rsidRDefault="00D727AE" w:rsidP="006A511C">
            <w:pPr>
              <w:pStyle w:val="Style9"/>
              <w:shd w:val="clear" w:color="auto" w:fill="auto"/>
              <w:spacing w:after="0" w:line="240" w:lineRule="auto"/>
            </w:pPr>
            <w:r>
              <w:rPr>
                <w:lang w:val="en-US" w:eastAsia="en-US" w:bidi="en-US"/>
              </w:rPr>
              <w:t xml:space="preserve">OR </w:t>
            </w:r>
            <w:r>
              <w:t>vedeném Městským soudem v Praze, oddíl B, vložka 2337</w:t>
            </w:r>
          </w:p>
        </w:tc>
      </w:tr>
      <w:tr w:rsidR="00534AFB" w14:paraId="1168ABFD" w14:textId="77777777">
        <w:tblPrEx>
          <w:tblCellMar>
            <w:top w:w="0" w:type="dxa"/>
            <w:bottom w:w="0" w:type="dxa"/>
          </w:tblCellMar>
        </w:tblPrEx>
        <w:trPr>
          <w:trHeight w:hRule="exact" w:val="221"/>
          <w:jc w:val="center"/>
        </w:trPr>
        <w:tc>
          <w:tcPr>
            <w:tcW w:w="3427" w:type="dxa"/>
            <w:shd w:val="clear" w:color="auto" w:fill="FFFFFF"/>
            <w:vAlign w:val="bottom"/>
          </w:tcPr>
          <w:p w14:paraId="2F24CDB7" w14:textId="77777777" w:rsidR="00534AFB" w:rsidRDefault="00D727AE" w:rsidP="006A511C">
            <w:pPr>
              <w:pStyle w:val="Style9"/>
              <w:shd w:val="clear" w:color="auto" w:fill="auto"/>
              <w:spacing w:after="0" w:line="240" w:lineRule="auto"/>
            </w:pPr>
            <w:r>
              <w:t>Sídlo:</w:t>
            </w:r>
          </w:p>
        </w:tc>
        <w:tc>
          <w:tcPr>
            <w:tcW w:w="5827" w:type="dxa"/>
            <w:shd w:val="clear" w:color="auto" w:fill="FFFFFF"/>
            <w:vAlign w:val="bottom"/>
          </w:tcPr>
          <w:p w14:paraId="31F4A4F2" w14:textId="77777777" w:rsidR="00534AFB" w:rsidRDefault="00D727AE" w:rsidP="006A511C">
            <w:pPr>
              <w:pStyle w:val="Style9"/>
              <w:shd w:val="clear" w:color="auto" w:fill="auto"/>
              <w:spacing w:after="0" w:line="240" w:lineRule="auto"/>
            </w:pPr>
            <w:r>
              <w:t>Národní 37, 110 00 Praha 1 - Nové Město</w:t>
            </w:r>
          </w:p>
        </w:tc>
      </w:tr>
      <w:tr w:rsidR="00534AFB" w14:paraId="08365CC3" w14:textId="77777777">
        <w:tblPrEx>
          <w:tblCellMar>
            <w:top w:w="0" w:type="dxa"/>
            <w:bottom w:w="0" w:type="dxa"/>
          </w:tblCellMar>
        </w:tblPrEx>
        <w:trPr>
          <w:trHeight w:hRule="exact" w:val="499"/>
          <w:jc w:val="center"/>
        </w:trPr>
        <w:tc>
          <w:tcPr>
            <w:tcW w:w="3427" w:type="dxa"/>
            <w:shd w:val="clear" w:color="auto" w:fill="FFFFFF"/>
          </w:tcPr>
          <w:p w14:paraId="5E5C5A26" w14:textId="77777777" w:rsidR="00F03D94" w:rsidRDefault="00D727AE" w:rsidP="006A511C">
            <w:pPr>
              <w:pStyle w:val="Style9"/>
              <w:shd w:val="clear" w:color="auto" w:fill="auto"/>
              <w:spacing w:after="0"/>
            </w:pPr>
            <w:r>
              <w:t xml:space="preserve">IČO: 60193492 </w:t>
            </w:r>
          </w:p>
          <w:p w14:paraId="779AB4BD" w14:textId="2173464A" w:rsidR="00534AFB" w:rsidRDefault="00D727AE" w:rsidP="006A511C">
            <w:pPr>
              <w:pStyle w:val="Style9"/>
              <w:shd w:val="clear" w:color="auto" w:fill="auto"/>
              <w:spacing w:after="0"/>
            </w:pPr>
            <w:r>
              <w:t>Bankovní spojení:</w:t>
            </w:r>
          </w:p>
        </w:tc>
        <w:tc>
          <w:tcPr>
            <w:tcW w:w="5827" w:type="dxa"/>
            <w:shd w:val="clear" w:color="auto" w:fill="FFFFFF"/>
          </w:tcPr>
          <w:p w14:paraId="6A816716" w14:textId="77777777" w:rsidR="00E81D25" w:rsidRDefault="00D727AE" w:rsidP="006A511C">
            <w:pPr>
              <w:pStyle w:val="Style9"/>
              <w:shd w:val="clear" w:color="auto" w:fill="auto"/>
              <w:spacing w:after="0" w:line="259" w:lineRule="auto"/>
            </w:pPr>
            <w:r>
              <w:t xml:space="preserve">DIČ: ČZ60193492 </w:t>
            </w:r>
          </w:p>
          <w:p w14:paraId="0514C0D5" w14:textId="1179465D" w:rsidR="00534AFB" w:rsidRDefault="00E81D25" w:rsidP="006A511C">
            <w:pPr>
              <w:pStyle w:val="Style9"/>
              <w:shd w:val="clear" w:color="auto" w:fill="auto"/>
              <w:spacing w:after="0" w:line="259" w:lineRule="auto"/>
            </w:pPr>
            <w:r>
              <w:t>XXXXXXXXXXXXX</w:t>
            </w:r>
          </w:p>
        </w:tc>
      </w:tr>
    </w:tbl>
    <w:p w14:paraId="28914CDA" w14:textId="77777777" w:rsidR="00534AFB" w:rsidRDefault="00D727AE" w:rsidP="006A511C">
      <w:pPr>
        <w:pStyle w:val="Style12"/>
        <w:shd w:val="clear" w:color="auto" w:fill="auto"/>
        <w:spacing w:line="240" w:lineRule="auto"/>
        <w:rPr>
          <w:sz w:val="19"/>
          <w:szCs w:val="19"/>
        </w:rPr>
      </w:pPr>
      <w:r>
        <w:rPr>
          <w:sz w:val="19"/>
          <w:szCs w:val="19"/>
        </w:rPr>
        <w:t>Zastoupen: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27"/>
        <w:gridCol w:w="5822"/>
      </w:tblGrid>
      <w:tr w:rsidR="00534AFB" w14:paraId="4C2A4E29" w14:textId="77777777">
        <w:tblPrEx>
          <w:tblCellMar>
            <w:top w:w="0" w:type="dxa"/>
            <w:bottom w:w="0" w:type="dxa"/>
          </w:tblCellMar>
        </w:tblPrEx>
        <w:trPr>
          <w:trHeight w:hRule="exact" w:val="240"/>
          <w:jc w:val="center"/>
        </w:trPr>
        <w:tc>
          <w:tcPr>
            <w:tcW w:w="3427" w:type="dxa"/>
            <w:shd w:val="clear" w:color="auto" w:fill="FFFFFF"/>
            <w:vAlign w:val="bottom"/>
          </w:tcPr>
          <w:p w14:paraId="693E20E2" w14:textId="77777777" w:rsidR="00534AFB" w:rsidRDefault="00D727AE" w:rsidP="006A511C">
            <w:pPr>
              <w:pStyle w:val="Style9"/>
              <w:shd w:val="clear" w:color="auto" w:fill="auto"/>
              <w:spacing w:after="0" w:line="240" w:lineRule="auto"/>
            </w:pPr>
            <w:r>
              <w:t>Jméno a příjmení makléře:</w:t>
            </w:r>
          </w:p>
        </w:tc>
        <w:tc>
          <w:tcPr>
            <w:tcW w:w="5822" w:type="dxa"/>
            <w:shd w:val="clear" w:color="auto" w:fill="FFFFFF"/>
            <w:vAlign w:val="bottom"/>
          </w:tcPr>
          <w:p w14:paraId="0F806834" w14:textId="77777777" w:rsidR="00534AFB" w:rsidRDefault="00D727AE" w:rsidP="006A511C">
            <w:pPr>
              <w:pStyle w:val="Style9"/>
              <w:shd w:val="clear" w:color="auto" w:fill="auto"/>
              <w:spacing w:after="0" w:line="240" w:lineRule="auto"/>
            </w:pPr>
            <w:r>
              <w:t>Bc. Kateřina Votrubová</w:t>
            </w:r>
          </w:p>
        </w:tc>
      </w:tr>
      <w:tr w:rsidR="00534AFB" w14:paraId="1874A087" w14:textId="77777777">
        <w:tblPrEx>
          <w:tblCellMar>
            <w:top w:w="0" w:type="dxa"/>
            <w:bottom w:w="0" w:type="dxa"/>
          </w:tblCellMar>
        </w:tblPrEx>
        <w:trPr>
          <w:trHeight w:hRule="exact" w:val="346"/>
          <w:jc w:val="center"/>
        </w:trPr>
        <w:tc>
          <w:tcPr>
            <w:tcW w:w="3427" w:type="dxa"/>
            <w:shd w:val="clear" w:color="auto" w:fill="FFFFFF"/>
          </w:tcPr>
          <w:p w14:paraId="0E054860" w14:textId="77777777" w:rsidR="00534AFB" w:rsidRDefault="00D727AE" w:rsidP="006A511C">
            <w:pPr>
              <w:pStyle w:val="Style9"/>
              <w:shd w:val="clear" w:color="auto" w:fill="auto"/>
              <w:spacing w:after="0" w:line="240" w:lineRule="auto"/>
            </w:pPr>
            <w:r>
              <w:t xml:space="preserve">Evidenční číslo </w:t>
            </w:r>
            <w:r>
              <w:t>makléře:</w:t>
            </w:r>
          </w:p>
        </w:tc>
        <w:tc>
          <w:tcPr>
            <w:tcW w:w="5822" w:type="dxa"/>
            <w:shd w:val="clear" w:color="auto" w:fill="FFFFFF"/>
          </w:tcPr>
          <w:p w14:paraId="7BB6374E" w14:textId="77777777" w:rsidR="00534AFB" w:rsidRDefault="00D727AE" w:rsidP="006A511C">
            <w:pPr>
              <w:pStyle w:val="Style9"/>
              <w:shd w:val="clear" w:color="auto" w:fill="auto"/>
              <w:spacing w:after="0" w:line="240" w:lineRule="auto"/>
            </w:pPr>
            <w:r>
              <w:t>41039</w:t>
            </w:r>
          </w:p>
        </w:tc>
      </w:tr>
      <w:tr w:rsidR="00534AFB" w14:paraId="6C64577D" w14:textId="77777777">
        <w:tblPrEx>
          <w:tblCellMar>
            <w:top w:w="0" w:type="dxa"/>
            <w:bottom w:w="0" w:type="dxa"/>
          </w:tblCellMar>
        </w:tblPrEx>
        <w:trPr>
          <w:trHeight w:hRule="exact" w:val="470"/>
          <w:jc w:val="center"/>
        </w:trPr>
        <w:tc>
          <w:tcPr>
            <w:tcW w:w="3427" w:type="dxa"/>
            <w:shd w:val="clear" w:color="auto" w:fill="FFFFFF"/>
            <w:vAlign w:val="center"/>
          </w:tcPr>
          <w:p w14:paraId="4D3F11D1" w14:textId="77777777" w:rsidR="00534AFB" w:rsidRDefault="00D727AE" w:rsidP="006A511C">
            <w:pPr>
              <w:pStyle w:val="Style9"/>
              <w:shd w:val="clear" w:color="auto" w:fill="auto"/>
              <w:spacing w:after="0" w:line="240" w:lineRule="auto"/>
            </w:pPr>
            <w:r>
              <w:rPr>
                <w:b/>
                <w:bCs/>
              </w:rPr>
              <w:t>Odběratel (kupující):</w:t>
            </w:r>
          </w:p>
        </w:tc>
        <w:tc>
          <w:tcPr>
            <w:tcW w:w="5822" w:type="dxa"/>
            <w:shd w:val="clear" w:color="auto" w:fill="FFFFFF"/>
            <w:vAlign w:val="center"/>
          </w:tcPr>
          <w:p w14:paraId="079B504D" w14:textId="77777777" w:rsidR="00534AFB" w:rsidRDefault="00D727AE" w:rsidP="006A511C">
            <w:pPr>
              <w:pStyle w:val="Style9"/>
              <w:shd w:val="clear" w:color="auto" w:fill="auto"/>
              <w:spacing w:after="0" w:line="240" w:lineRule="auto"/>
            </w:pPr>
            <w:r>
              <w:t>Národní muzeum</w:t>
            </w:r>
          </w:p>
        </w:tc>
      </w:tr>
      <w:tr w:rsidR="00534AFB" w14:paraId="445F9204" w14:textId="77777777">
        <w:tblPrEx>
          <w:tblCellMar>
            <w:top w:w="0" w:type="dxa"/>
            <w:bottom w:w="0" w:type="dxa"/>
          </w:tblCellMar>
        </w:tblPrEx>
        <w:trPr>
          <w:trHeight w:hRule="exact" w:val="350"/>
          <w:jc w:val="center"/>
        </w:trPr>
        <w:tc>
          <w:tcPr>
            <w:tcW w:w="3427" w:type="dxa"/>
            <w:shd w:val="clear" w:color="auto" w:fill="FFFFFF"/>
            <w:vAlign w:val="bottom"/>
          </w:tcPr>
          <w:p w14:paraId="607D351E" w14:textId="77777777" w:rsidR="00534AFB" w:rsidRDefault="00D727AE" w:rsidP="006A511C">
            <w:pPr>
              <w:pStyle w:val="Style9"/>
              <w:shd w:val="clear" w:color="auto" w:fill="auto"/>
              <w:spacing w:after="0" w:line="240" w:lineRule="auto"/>
            </w:pPr>
            <w:r>
              <w:t>Zapsán v:</w:t>
            </w:r>
          </w:p>
        </w:tc>
        <w:tc>
          <w:tcPr>
            <w:tcW w:w="5822" w:type="dxa"/>
            <w:shd w:val="clear" w:color="auto" w:fill="FFFFFF"/>
            <w:vAlign w:val="bottom"/>
          </w:tcPr>
          <w:p w14:paraId="3E6BB084" w14:textId="77777777" w:rsidR="00534AFB" w:rsidRDefault="00D727AE" w:rsidP="006A511C">
            <w:pPr>
              <w:pStyle w:val="Style9"/>
              <w:shd w:val="clear" w:color="auto" w:fill="auto"/>
              <w:spacing w:after="0" w:line="240" w:lineRule="auto"/>
            </w:pPr>
            <w:r>
              <w:t>Registru ekonomických subjektů</w:t>
            </w:r>
          </w:p>
        </w:tc>
      </w:tr>
      <w:tr w:rsidR="00534AFB" w14:paraId="0E279D2D" w14:textId="77777777">
        <w:tblPrEx>
          <w:tblCellMar>
            <w:top w:w="0" w:type="dxa"/>
            <w:bottom w:w="0" w:type="dxa"/>
          </w:tblCellMar>
        </w:tblPrEx>
        <w:trPr>
          <w:trHeight w:hRule="exact" w:val="206"/>
          <w:jc w:val="center"/>
        </w:trPr>
        <w:tc>
          <w:tcPr>
            <w:tcW w:w="3427" w:type="dxa"/>
            <w:shd w:val="clear" w:color="auto" w:fill="FFFFFF"/>
            <w:vAlign w:val="bottom"/>
          </w:tcPr>
          <w:p w14:paraId="21718A08" w14:textId="77777777" w:rsidR="00534AFB" w:rsidRDefault="00D727AE" w:rsidP="006A511C">
            <w:pPr>
              <w:pStyle w:val="Style9"/>
              <w:shd w:val="clear" w:color="auto" w:fill="auto"/>
              <w:spacing w:after="0" w:line="240" w:lineRule="auto"/>
            </w:pPr>
            <w:r>
              <w:t>Sídlo:</w:t>
            </w:r>
          </w:p>
        </w:tc>
        <w:tc>
          <w:tcPr>
            <w:tcW w:w="5822" w:type="dxa"/>
            <w:shd w:val="clear" w:color="auto" w:fill="FFFFFF"/>
            <w:vAlign w:val="bottom"/>
          </w:tcPr>
          <w:p w14:paraId="1BC921EF" w14:textId="77777777" w:rsidR="00534AFB" w:rsidRDefault="00D727AE" w:rsidP="006A511C">
            <w:pPr>
              <w:pStyle w:val="Style9"/>
              <w:shd w:val="clear" w:color="auto" w:fill="auto"/>
              <w:spacing w:after="0" w:line="240" w:lineRule="auto"/>
            </w:pPr>
            <w:r>
              <w:t>Václavské náměstí 1700/68, 11579 Praha 1</w:t>
            </w:r>
          </w:p>
        </w:tc>
      </w:tr>
      <w:tr w:rsidR="00534AFB" w14:paraId="3D73CED4" w14:textId="77777777">
        <w:tblPrEx>
          <w:tblCellMar>
            <w:top w:w="0" w:type="dxa"/>
            <w:bottom w:w="0" w:type="dxa"/>
          </w:tblCellMar>
        </w:tblPrEx>
        <w:trPr>
          <w:trHeight w:hRule="exact" w:val="499"/>
          <w:jc w:val="center"/>
        </w:trPr>
        <w:tc>
          <w:tcPr>
            <w:tcW w:w="3427" w:type="dxa"/>
            <w:shd w:val="clear" w:color="auto" w:fill="FFFFFF"/>
          </w:tcPr>
          <w:p w14:paraId="20C5888A" w14:textId="77777777" w:rsidR="00534AFB" w:rsidRDefault="00D727AE" w:rsidP="006A511C">
            <w:pPr>
              <w:pStyle w:val="Style9"/>
              <w:shd w:val="clear" w:color="auto" w:fill="auto"/>
              <w:spacing w:after="0" w:line="240" w:lineRule="auto"/>
            </w:pPr>
            <w:r>
              <w:t>IČO: 00023272</w:t>
            </w:r>
          </w:p>
          <w:p w14:paraId="5513CAA8" w14:textId="77777777" w:rsidR="00534AFB" w:rsidRDefault="00D727AE" w:rsidP="006A511C">
            <w:pPr>
              <w:pStyle w:val="Style9"/>
              <w:shd w:val="clear" w:color="auto" w:fill="auto"/>
              <w:spacing w:after="0" w:line="240" w:lineRule="auto"/>
            </w:pPr>
            <w:r>
              <w:t>Bankovní spojení:</w:t>
            </w:r>
          </w:p>
        </w:tc>
        <w:tc>
          <w:tcPr>
            <w:tcW w:w="5822" w:type="dxa"/>
            <w:shd w:val="clear" w:color="auto" w:fill="FFFFFF"/>
          </w:tcPr>
          <w:p w14:paraId="616C1990" w14:textId="77777777" w:rsidR="00E81D25" w:rsidRDefault="00D727AE" w:rsidP="006A511C">
            <w:pPr>
              <w:pStyle w:val="Style9"/>
              <w:shd w:val="clear" w:color="auto" w:fill="auto"/>
              <w:spacing w:after="0" w:line="240" w:lineRule="auto"/>
            </w:pPr>
            <w:r>
              <w:t xml:space="preserve">DIČ: CZ00023272 </w:t>
            </w:r>
          </w:p>
          <w:p w14:paraId="73527588" w14:textId="025EB1B5" w:rsidR="00534AFB" w:rsidRDefault="00E81D25" w:rsidP="006A511C">
            <w:pPr>
              <w:pStyle w:val="Style9"/>
              <w:shd w:val="clear" w:color="auto" w:fill="auto"/>
              <w:spacing w:after="0" w:line="240" w:lineRule="auto"/>
            </w:pPr>
            <w:r>
              <w:t>XXXXXXXXXXX</w:t>
            </w:r>
          </w:p>
        </w:tc>
      </w:tr>
    </w:tbl>
    <w:p w14:paraId="1ED26E90" w14:textId="77777777" w:rsidR="00534AFB" w:rsidRDefault="00D727AE" w:rsidP="006A511C">
      <w:pPr>
        <w:pStyle w:val="Style12"/>
        <w:shd w:val="clear" w:color="auto" w:fill="auto"/>
        <w:spacing w:line="240" w:lineRule="auto"/>
        <w:rPr>
          <w:sz w:val="19"/>
          <w:szCs w:val="19"/>
        </w:rPr>
      </w:pPr>
      <w:r>
        <w:rPr>
          <w:sz w:val="19"/>
          <w:szCs w:val="19"/>
        </w:rPr>
        <w:t>Zastoupen: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14"/>
        <w:gridCol w:w="6141"/>
      </w:tblGrid>
      <w:tr w:rsidR="00534AFB" w14:paraId="5B0B4AD8" w14:textId="77777777" w:rsidTr="00147279">
        <w:tblPrEx>
          <w:tblCellMar>
            <w:top w:w="0" w:type="dxa"/>
            <w:bottom w:w="0" w:type="dxa"/>
          </w:tblCellMar>
        </w:tblPrEx>
        <w:trPr>
          <w:trHeight w:hRule="exact" w:val="271"/>
          <w:jc w:val="center"/>
        </w:trPr>
        <w:tc>
          <w:tcPr>
            <w:tcW w:w="3614" w:type="dxa"/>
            <w:shd w:val="clear" w:color="auto" w:fill="FFFFFF"/>
            <w:vAlign w:val="bottom"/>
          </w:tcPr>
          <w:p w14:paraId="09E85219" w14:textId="77777777" w:rsidR="00534AFB" w:rsidRDefault="00D727AE" w:rsidP="006A511C">
            <w:pPr>
              <w:pStyle w:val="Style9"/>
              <w:shd w:val="clear" w:color="auto" w:fill="auto"/>
              <w:spacing w:after="0" w:line="240" w:lineRule="auto"/>
            </w:pPr>
            <w:r>
              <w:t>Jméno a příjmení makléře:</w:t>
            </w:r>
          </w:p>
        </w:tc>
        <w:tc>
          <w:tcPr>
            <w:tcW w:w="6141" w:type="dxa"/>
            <w:shd w:val="clear" w:color="auto" w:fill="FFFFFF"/>
            <w:vAlign w:val="bottom"/>
          </w:tcPr>
          <w:p w14:paraId="30A23D02" w14:textId="77777777" w:rsidR="00534AFB" w:rsidRDefault="00D727AE" w:rsidP="006A511C">
            <w:pPr>
              <w:pStyle w:val="Style9"/>
              <w:shd w:val="clear" w:color="auto" w:fill="auto"/>
              <w:spacing w:after="0" w:line="240" w:lineRule="auto"/>
            </w:pPr>
            <w:r>
              <w:t xml:space="preserve">Ing. </w:t>
            </w:r>
            <w:r>
              <w:t>Miloslav Ryšavý</w:t>
            </w:r>
          </w:p>
        </w:tc>
      </w:tr>
      <w:tr w:rsidR="00534AFB" w14:paraId="044A54A9" w14:textId="77777777" w:rsidTr="00147279">
        <w:tblPrEx>
          <w:tblCellMar>
            <w:top w:w="0" w:type="dxa"/>
            <w:bottom w:w="0" w:type="dxa"/>
          </w:tblCellMar>
        </w:tblPrEx>
        <w:trPr>
          <w:trHeight w:hRule="exact" w:val="359"/>
          <w:jc w:val="center"/>
        </w:trPr>
        <w:tc>
          <w:tcPr>
            <w:tcW w:w="3614" w:type="dxa"/>
            <w:shd w:val="clear" w:color="auto" w:fill="FFFFFF"/>
          </w:tcPr>
          <w:p w14:paraId="5B43277E" w14:textId="77777777" w:rsidR="00534AFB" w:rsidRDefault="00D727AE" w:rsidP="006A511C">
            <w:pPr>
              <w:pStyle w:val="Style9"/>
              <w:shd w:val="clear" w:color="auto" w:fill="auto"/>
              <w:spacing w:after="0" w:line="240" w:lineRule="auto"/>
            </w:pPr>
            <w:r>
              <w:t>Evidenční číslo makléře:</w:t>
            </w:r>
          </w:p>
        </w:tc>
        <w:tc>
          <w:tcPr>
            <w:tcW w:w="6141" w:type="dxa"/>
            <w:shd w:val="clear" w:color="auto" w:fill="FFFFFF"/>
          </w:tcPr>
          <w:p w14:paraId="3A4F039C" w14:textId="77777777" w:rsidR="00534AFB" w:rsidRDefault="00D727AE" w:rsidP="006A511C">
            <w:pPr>
              <w:pStyle w:val="Style9"/>
              <w:shd w:val="clear" w:color="auto" w:fill="auto"/>
              <w:spacing w:after="0" w:line="240" w:lineRule="auto"/>
            </w:pPr>
            <w:r>
              <w:t>41019</w:t>
            </w:r>
          </w:p>
        </w:tc>
      </w:tr>
      <w:tr w:rsidR="00534AFB" w14:paraId="58CD53AC" w14:textId="77777777" w:rsidTr="00147279">
        <w:tblPrEx>
          <w:tblCellMar>
            <w:top w:w="0" w:type="dxa"/>
            <w:bottom w:w="0" w:type="dxa"/>
          </w:tblCellMar>
        </w:tblPrEx>
        <w:trPr>
          <w:trHeight w:hRule="exact" w:val="751"/>
          <w:jc w:val="center"/>
        </w:trPr>
        <w:tc>
          <w:tcPr>
            <w:tcW w:w="3614" w:type="dxa"/>
            <w:shd w:val="clear" w:color="auto" w:fill="FFFFFF"/>
          </w:tcPr>
          <w:p w14:paraId="329E9AD5" w14:textId="77777777" w:rsidR="00534AFB" w:rsidRDefault="00D727AE" w:rsidP="006A511C">
            <w:pPr>
              <w:pStyle w:val="Style9"/>
              <w:shd w:val="clear" w:color="auto" w:fill="auto"/>
              <w:spacing w:before="120" w:after="0" w:line="240" w:lineRule="auto"/>
            </w:pPr>
            <w:r>
              <w:rPr>
                <w:b/>
                <w:bCs/>
              </w:rPr>
              <w:t>Popis produktu:</w:t>
            </w:r>
          </w:p>
        </w:tc>
        <w:tc>
          <w:tcPr>
            <w:tcW w:w="6141" w:type="dxa"/>
            <w:shd w:val="clear" w:color="auto" w:fill="FFFFFF"/>
            <w:vAlign w:val="center"/>
          </w:tcPr>
          <w:p w14:paraId="09A6A324" w14:textId="77777777" w:rsidR="00534AFB" w:rsidRDefault="00D727AE" w:rsidP="006A511C">
            <w:pPr>
              <w:pStyle w:val="Style9"/>
              <w:shd w:val="clear" w:color="auto" w:fill="auto"/>
              <w:spacing w:after="0" w:line="240" w:lineRule="auto"/>
            </w:pPr>
            <w:r>
              <w:rPr>
                <w:b/>
                <w:bCs/>
              </w:rPr>
              <w:t xml:space="preserve">Dodávka zemního plynu v rámci sdružených služeb dodávky zemního plynu pro odběr do 630 </w:t>
            </w:r>
            <w:proofErr w:type="spellStart"/>
            <w:r>
              <w:rPr>
                <w:b/>
                <w:bCs/>
              </w:rPr>
              <w:t>MWh</w:t>
            </w:r>
            <w:proofErr w:type="spellEnd"/>
            <w:r>
              <w:rPr>
                <w:b/>
                <w:bCs/>
              </w:rPr>
              <w:t xml:space="preserve"> (plyn - maloodběr)</w:t>
            </w:r>
          </w:p>
        </w:tc>
      </w:tr>
      <w:tr w:rsidR="00534AFB" w14:paraId="67C5F486" w14:textId="77777777" w:rsidTr="00147279">
        <w:tblPrEx>
          <w:tblCellMar>
            <w:top w:w="0" w:type="dxa"/>
            <w:bottom w:w="0" w:type="dxa"/>
          </w:tblCellMar>
        </w:tblPrEx>
        <w:trPr>
          <w:trHeight w:hRule="exact" w:val="494"/>
          <w:jc w:val="center"/>
        </w:trPr>
        <w:tc>
          <w:tcPr>
            <w:tcW w:w="3614" w:type="dxa"/>
            <w:shd w:val="clear" w:color="auto" w:fill="FFFFFF"/>
            <w:vAlign w:val="center"/>
          </w:tcPr>
          <w:p w14:paraId="580FE525" w14:textId="77777777" w:rsidR="00534AFB" w:rsidRDefault="00D727AE" w:rsidP="006A511C">
            <w:pPr>
              <w:pStyle w:val="Style9"/>
              <w:shd w:val="clear" w:color="auto" w:fill="auto"/>
              <w:spacing w:after="0" w:line="240" w:lineRule="auto"/>
            </w:pPr>
            <w:r>
              <w:rPr>
                <w:b/>
                <w:bCs/>
              </w:rPr>
              <w:t>Počet odběrných míst:</w:t>
            </w:r>
          </w:p>
        </w:tc>
        <w:tc>
          <w:tcPr>
            <w:tcW w:w="6141" w:type="dxa"/>
            <w:shd w:val="clear" w:color="auto" w:fill="FFFFFF"/>
            <w:vAlign w:val="center"/>
          </w:tcPr>
          <w:p w14:paraId="74D69959" w14:textId="77777777" w:rsidR="00534AFB" w:rsidRDefault="00D727AE" w:rsidP="006A511C">
            <w:pPr>
              <w:pStyle w:val="Style9"/>
              <w:shd w:val="clear" w:color="auto" w:fill="auto"/>
              <w:spacing w:after="0" w:line="240" w:lineRule="auto"/>
            </w:pPr>
            <w:r>
              <w:rPr>
                <w:b/>
                <w:bCs/>
              </w:rPr>
              <w:t>8</w:t>
            </w:r>
          </w:p>
        </w:tc>
      </w:tr>
      <w:tr w:rsidR="00534AFB" w14:paraId="0504DF81" w14:textId="77777777" w:rsidTr="00147279">
        <w:tblPrEx>
          <w:tblCellMar>
            <w:top w:w="0" w:type="dxa"/>
            <w:bottom w:w="0" w:type="dxa"/>
          </w:tblCellMar>
        </w:tblPrEx>
        <w:trPr>
          <w:trHeight w:hRule="exact" w:val="477"/>
          <w:jc w:val="center"/>
        </w:trPr>
        <w:tc>
          <w:tcPr>
            <w:tcW w:w="3614" w:type="dxa"/>
            <w:shd w:val="clear" w:color="auto" w:fill="FFFFFF"/>
            <w:vAlign w:val="center"/>
          </w:tcPr>
          <w:p w14:paraId="3042A900" w14:textId="77777777" w:rsidR="00534AFB" w:rsidRDefault="00D727AE" w:rsidP="006A511C">
            <w:pPr>
              <w:pStyle w:val="Style9"/>
              <w:shd w:val="clear" w:color="auto" w:fill="auto"/>
              <w:spacing w:after="0" w:line="240" w:lineRule="auto"/>
            </w:pPr>
            <w:r>
              <w:rPr>
                <w:b/>
                <w:bCs/>
              </w:rPr>
              <w:t>Termín dodávky:</w:t>
            </w:r>
          </w:p>
        </w:tc>
        <w:tc>
          <w:tcPr>
            <w:tcW w:w="6141" w:type="dxa"/>
            <w:shd w:val="clear" w:color="auto" w:fill="FFFFFF"/>
            <w:vAlign w:val="center"/>
          </w:tcPr>
          <w:p w14:paraId="085A2332" w14:textId="77777777" w:rsidR="00534AFB" w:rsidRDefault="00D727AE" w:rsidP="006A511C">
            <w:pPr>
              <w:pStyle w:val="Style9"/>
              <w:shd w:val="clear" w:color="auto" w:fill="auto"/>
              <w:spacing w:after="0" w:line="240" w:lineRule="auto"/>
            </w:pPr>
            <w:r>
              <w:rPr>
                <w:b/>
                <w:bCs/>
              </w:rPr>
              <w:t>01.01.2024-31.12. 2024</w:t>
            </w:r>
          </w:p>
        </w:tc>
      </w:tr>
      <w:tr w:rsidR="00534AFB" w14:paraId="21D3AE11" w14:textId="77777777" w:rsidTr="00147279">
        <w:tblPrEx>
          <w:tblCellMar>
            <w:top w:w="0" w:type="dxa"/>
            <w:bottom w:w="0" w:type="dxa"/>
          </w:tblCellMar>
        </w:tblPrEx>
        <w:trPr>
          <w:trHeight w:hRule="exact" w:val="499"/>
          <w:jc w:val="center"/>
        </w:trPr>
        <w:tc>
          <w:tcPr>
            <w:tcW w:w="3614" w:type="dxa"/>
            <w:shd w:val="clear" w:color="auto" w:fill="FFFFFF"/>
            <w:vAlign w:val="center"/>
          </w:tcPr>
          <w:p w14:paraId="26FEFD08" w14:textId="77777777" w:rsidR="00534AFB" w:rsidRDefault="00D727AE" w:rsidP="006A511C">
            <w:pPr>
              <w:pStyle w:val="Style9"/>
              <w:shd w:val="clear" w:color="auto" w:fill="auto"/>
              <w:spacing w:after="0" w:line="240" w:lineRule="auto"/>
            </w:pPr>
            <w:r>
              <w:rPr>
                <w:b/>
                <w:bCs/>
              </w:rPr>
              <w:t xml:space="preserve">Celkové </w:t>
            </w:r>
            <w:r>
              <w:rPr>
                <w:b/>
                <w:bCs/>
              </w:rPr>
              <w:t>množství dodávky:</w:t>
            </w:r>
          </w:p>
        </w:tc>
        <w:tc>
          <w:tcPr>
            <w:tcW w:w="6141" w:type="dxa"/>
            <w:shd w:val="clear" w:color="auto" w:fill="FFFFFF"/>
            <w:vAlign w:val="center"/>
          </w:tcPr>
          <w:p w14:paraId="1F3DD2FB" w14:textId="77777777" w:rsidR="00534AFB" w:rsidRDefault="00D727AE" w:rsidP="006A511C">
            <w:pPr>
              <w:pStyle w:val="Style9"/>
              <w:shd w:val="clear" w:color="auto" w:fill="auto"/>
              <w:spacing w:after="0" w:line="240" w:lineRule="auto"/>
            </w:pPr>
            <w:r>
              <w:rPr>
                <w:b/>
                <w:bCs/>
              </w:rPr>
              <w:t xml:space="preserve">931 </w:t>
            </w:r>
            <w:proofErr w:type="spellStart"/>
            <w:r>
              <w:rPr>
                <w:b/>
                <w:bCs/>
              </w:rPr>
              <w:t>MWh</w:t>
            </w:r>
            <w:proofErr w:type="spellEnd"/>
          </w:p>
        </w:tc>
      </w:tr>
      <w:tr w:rsidR="00534AFB" w14:paraId="0BA36D6C" w14:textId="77777777" w:rsidTr="00147279">
        <w:tblPrEx>
          <w:tblCellMar>
            <w:top w:w="0" w:type="dxa"/>
            <w:bottom w:w="0" w:type="dxa"/>
          </w:tblCellMar>
        </w:tblPrEx>
        <w:trPr>
          <w:trHeight w:hRule="exact" w:val="494"/>
          <w:jc w:val="center"/>
        </w:trPr>
        <w:tc>
          <w:tcPr>
            <w:tcW w:w="3614" w:type="dxa"/>
            <w:shd w:val="clear" w:color="auto" w:fill="FFFFFF"/>
            <w:vAlign w:val="center"/>
          </w:tcPr>
          <w:p w14:paraId="50C99592" w14:textId="77777777" w:rsidR="00534AFB" w:rsidRDefault="00D727AE" w:rsidP="006A511C">
            <w:pPr>
              <w:pStyle w:val="Style9"/>
              <w:shd w:val="clear" w:color="auto" w:fill="auto"/>
              <w:spacing w:after="0" w:line="240" w:lineRule="auto"/>
            </w:pPr>
            <w:r>
              <w:rPr>
                <w:b/>
                <w:bCs/>
              </w:rPr>
              <w:t>Jednotková kupní cena (bez DPH):</w:t>
            </w:r>
          </w:p>
        </w:tc>
        <w:tc>
          <w:tcPr>
            <w:tcW w:w="6141" w:type="dxa"/>
            <w:shd w:val="clear" w:color="auto" w:fill="FFFFFF"/>
            <w:vAlign w:val="center"/>
          </w:tcPr>
          <w:p w14:paraId="607BE23F" w14:textId="77777777" w:rsidR="00534AFB" w:rsidRDefault="00D727AE" w:rsidP="006A511C">
            <w:pPr>
              <w:pStyle w:val="Style9"/>
              <w:shd w:val="clear" w:color="auto" w:fill="auto"/>
              <w:spacing w:after="0" w:line="240" w:lineRule="auto"/>
            </w:pPr>
            <w:r>
              <w:rPr>
                <w:b/>
                <w:bCs/>
              </w:rPr>
              <w:t>1 537 CZK/</w:t>
            </w:r>
            <w:proofErr w:type="spellStart"/>
            <w:r>
              <w:rPr>
                <w:b/>
                <w:bCs/>
              </w:rPr>
              <w:t>MWh</w:t>
            </w:r>
            <w:proofErr w:type="spellEnd"/>
          </w:p>
        </w:tc>
      </w:tr>
      <w:tr w:rsidR="00534AFB" w14:paraId="72F1DAC0" w14:textId="77777777" w:rsidTr="00147279">
        <w:tblPrEx>
          <w:tblCellMar>
            <w:top w:w="0" w:type="dxa"/>
            <w:bottom w:w="0" w:type="dxa"/>
          </w:tblCellMar>
        </w:tblPrEx>
        <w:trPr>
          <w:trHeight w:hRule="exact" w:val="736"/>
          <w:jc w:val="center"/>
        </w:trPr>
        <w:tc>
          <w:tcPr>
            <w:tcW w:w="3614" w:type="dxa"/>
            <w:shd w:val="clear" w:color="auto" w:fill="FFFFFF"/>
            <w:vAlign w:val="center"/>
          </w:tcPr>
          <w:p w14:paraId="17A9763E" w14:textId="77777777" w:rsidR="00534AFB" w:rsidRDefault="00D727AE" w:rsidP="006A511C">
            <w:pPr>
              <w:pStyle w:val="Style9"/>
              <w:shd w:val="clear" w:color="auto" w:fill="auto"/>
              <w:spacing w:after="0" w:line="240" w:lineRule="auto"/>
            </w:pPr>
            <w:r>
              <w:rPr>
                <w:b/>
                <w:bCs/>
              </w:rPr>
              <w:t>Pevná kapacitní složka ceny:</w:t>
            </w:r>
          </w:p>
        </w:tc>
        <w:tc>
          <w:tcPr>
            <w:tcW w:w="6141" w:type="dxa"/>
            <w:shd w:val="clear" w:color="auto" w:fill="FFFFFF"/>
            <w:vAlign w:val="center"/>
          </w:tcPr>
          <w:p w14:paraId="5B29F03A" w14:textId="77777777" w:rsidR="00534AFB" w:rsidRDefault="00D727AE" w:rsidP="006A511C">
            <w:pPr>
              <w:pStyle w:val="Style9"/>
              <w:shd w:val="clear" w:color="auto" w:fill="auto"/>
              <w:spacing w:after="0"/>
            </w:pPr>
            <w:r>
              <w:rPr>
                <w:b/>
                <w:bCs/>
              </w:rPr>
              <w:t>0 CZK/</w:t>
            </w:r>
            <w:proofErr w:type="spellStart"/>
            <w:r>
              <w:rPr>
                <w:b/>
                <w:bCs/>
              </w:rPr>
              <w:t>odb</w:t>
            </w:r>
            <w:proofErr w:type="spellEnd"/>
            <w:r>
              <w:rPr>
                <w:b/>
                <w:bCs/>
              </w:rPr>
              <w:t>. místo/měsíc 0 CZK/tis. m’</w:t>
            </w:r>
          </w:p>
        </w:tc>
      </w:tr>
      <w:tr w:rsidR="00534AFB" w14:paraId="62AAF032" w14:textId="77777777" w:rsidTr="00147279">
        <w:tblPrEx>
          <w:tblCellMar>
            <w:top w:w="0" w:type="dxa"/>
            <w:bottom w:w="0" w:type="dxa"/>
          </w:tblCellMar>
        </w:tblPrEx>
        <w:trPr>
          <w:trHeight w:hRule="exact" w:val="503"/>
          <w:jc w:val="center"/>
        </w:trPr>
        <w:tc>
          <w:tcPr>
            <w:tcW w:w="3614" w:type="dxa"/>
            <w:shd w:val="clear" w:color="auto" w:fill="FFFFFF"/>
            <w:vAlign w:val="center"/>
          </w:tcPr>
          <w:p w14:paraId="4361F75A" w14:textId="77777777" w:rsidR="00534AFB" w:rsidRDefault="00D727AE" w:rsidP="006A511C">
            <w:pPr>
              <w:pStyle w:val="Style9"/>
              <w:shd w:val="clear" w:color="auto" w:fill="auto"/>
              <w:spacing w:after="0" w:line="240" w:lineRule="auto"/>
            </w:pPr>
            <w:r>
              <w:t>Typ měření:</w:t>
            </w:r>
          </w:p>
        </w:tc>
        <w:tc>
          <w:tcPr>
            <w:tcW w:w="6141" w:type="dxa"/>
            <w:shd w:val="clear" w:color="auto" w:fill="FFFFFF"/>
            <w:vAlign w:val="center"/>
          </w:tcPr>
          <w:p w14:paraId="205B1E6D" w14:textId="523FA236" w:rsidR="00534AFB" w:rsidRDefault="00821A9F" w:rsidP="006A511C">
            <w:pPr>
              <w:pStyle w:val="Style9"/>
              <w:shd w:val="clear" w:color="auto" w:fill="auto"/>
              <w:spacing w:after="0" w:line="240" w:lineRule="auto"/>
            </w:pPr>
            <w:r>
              <w:rPr>
                <w:b/>
                <w:bCs/>
              </w:rPr>
              <w:t>C</w:t>
            </w:r>
          </w:p>
        </w:tc>
      </w:tr>
      <w:tr w:rsidR="00534AFB" w14:paraId="706C7203" w14:textId="77777777" w:rsidTr="00147279">
        <w:tblPrEx>
          <w:tblCellMar>
            <w:top w:w="0" w:type="dxa"/>
            <w:bottom w:w="0" w:type="dxa"/>
          </w:tblCellMar>
        </w:tblPrEx>
        <w:trPr>
          <w:trHeight w:hRule="exact" w:val="499"/>
          <w:jc w:val="center"/>
        </w:trPr>
        <w:tc>
          <w:tcPr>
            <w:tcW w:w="3614" w:type="dxa"/>
            <w:shd w:val="clear" w:color="auto" w:fill="FFFFFF"/>
            <w:vAlign w:val="center"/>
          </w:tcPr>
          <w:p w14:paraId="52CD9BA2" w14:textId="77777777" w:rsidR="00534AFB" w:rsidRDefault="00D727AE" w:rsidP="006A511C">
            <w:pPr>
              <w:pStyle w:val="Style9"/>
              <w:shd w:val="clear" w:color="auto" w:fill="auto"/>
              <w:spacing w:after="0" w:line="240" w:lineRule="auto"/>
            </w:pPr>
            <w:r>
              <w:t>Způsob napojení:</w:t>
            </w:r>
          </w:p>
        </w:tc>
        <w:tc>
          <w:tcPr>
            <w:tcW w:w="6141" w:type="dxa"/>
            <w:shd w:val="clear" w:color="auto" w:fill="FFFFFF"/>
            <w:vAlign w:val="center"/>
          </w:tcPr>
          <w:p w14:paraId="34D87E27" w14:textId="77777777" w:rsidR="00534AFB" w:rsidRDefault="00D727AE" w:rsidP="006A511C">
            <w:pPr>
              <w:pStyle w:val="Style9"/>
              <w:shd w:val="clear" w:color="auto" w:fill="auto"/>
              <w:spacing w:after="0" w:line="240" w:lineRule="auto"/>
            </w:pPr>
            <w:r>
              <w:t>místní síť</w:t>
            </w:r>
          </w:p>
        </w:tc>
      </w:tr>
      <w:tr w:rsidR="00534AFB" w14:paraId="3FDFD329" w14:textId="77777777" w:rsidTr="00147279">
        <w:tblPrEx>
          <w:tblCellMar>
            <w:top w:w="0" w:type="dxa"/>
            <w:bottom w:w="0" w:type="dxa"/>
          </w:tblCellMar>
        </w:tblPrEx>
        <w:trPr>
          <w:trHeight w:hRule="exact" w:val="302"/>
          <w:jc w:val="center"/>
        </w:trPr>
        <w:tc>
          <w:tcPr>
            <w:tcW w:w="3614" w:type="dxa"/>
            <w:shd w:val="clear" w:color="auto" w:fill="FFFFFF"/>
            <w:vAlign w:val="bottom"/>
          </w:tcPr>
          <w:p w14:paraId="0B5EC0BF" w14:textId="4EDFFDB2" w:rsidR="00534AFB" w:rsidRPr="00821A9F" w:rsidRDefault="00821A9F" w:rsidP="006A511C">
            <w:pPr>
              <w:pStyle w:val="Style9"/>
              <w:shd w:val="clear" w:color="auto" w:fill="auto"/>
              <w:spacing w:after="0" w:line="240" w:lineRule="auto"/>
            </w:pPr>
            <w:proofErr w:type="spellStart"/>
            <w:r>
              <w:rPr>
                <w:lang w:val="en-US" w:eastAsia="en-US" w:bidi="en-US"/>
              </w:rPr>
              <w:t>Charakter</w:t>
            </w:r>
            <w:proofErr w:type="spellEnd"/>
            <w:r>
              <w:rPr>
                <w:lang w:val="en-US" w:eastAsia="en-US" w:bidi="en-US"/>
              </w:rPr>
              <w:t xml:space="preserve"> </w:t>
            </w:r>
            <w:proofErr w:type="spellStart"/>
            <w:r>
              <w:rPr>
                <w:lang w:val="en-US" w:eastAsia="en-US" w:bidi="en-US"/>
              </w:rPr>
              <w:t>odběru</w:t>
            </w:r>
            <w:proofErr w:type="spellEnd"/>
            <w:r>
              <w:rPr>
                <w:lang w:val="en-US" w:eastAsia="en-US" w:bidi="en-US"/>
              </w:rPr>
              <w:t>:</w:t>
            </w:r>
          </w:p>
        </w:tc>
        <w:tc>
          <w:tcPr>
            <w:tcW w:w="6141" w:type="dxa"/>
            <w:shd w:val="clear" w:color="auto" w:fill="FFFFFF"/>
            <w:vAlign w:val="bottom"/>
          </w:tcPr>
          <w:p w14:paraId="144049E6" w14:textId="656E9517" w:rsidR="00534AFB" w:rsidRDefault="00147279" w:rsidP="006A511C">
            <w:pPr>
              <w:pStyle w:val="Style9"/>
              <w:shd w:val="clear" w:color="auto" w:fill="auto"/>
              <w:spacing w:after="0" w:line="240" w:lineRule="auto"/>
            </w:pPr>
            <w:r w:rsidRPr="00821A9F">
              <w:t>V</w:t>
            </w:r>
            <w:r w:rsidR="00821A9F">
              <w:t>ytápěn</w:t>
            </w:r>
            <w:r w:rsidR="00D727AE" w:rsidRPr="00821A9F">
              <w:t>í</w:t>
            </w:r>
          </w:p>
          <w:p w14:paraId="4D152957" w14:textId="4527D585" w:rsidR="00147279" w:rsidRPr="00821A9F" w:rsidRDefault="00147279" w:rsidP="006A511C">
            <w:pPr>
              <w:pStyle w:val="Style9"/>
              <w:shd w:val="clear" w:color="auto" w:fill="auto"/>
              <w:spacing w:after="0" w:line="240" w:lineRule="auto"/>
            </w:pPr>
          </w:p>
        </w:tc>
      </w:tr>
    </w:tbl>
    <w:p w14:paraId="727ABD7A" w14:textId="77777777" w:rsidR="00821A9F" w:rsidRDefault="00821A9F" w:rsidP="006A511C">
      <w:pPr>
        <w:pStyle w:val="Style16"/>
        <w:keepNext/>
        <w:keepLines/>
        <w:shd w:val="clear" w:color="auto" w:fill="auto"/>
        <w:spacing w:line="240" w:lineRule="auto"/>
      </w:pPr>
      <w:bookmarkStart w:id="3" w:name="bookmark3"/>
      <w:bookmarkStart w:id="4" w:name="bookmark4"/>
      <w:bookmarkStart w:id="5" w:name="bookmark5"/>
    </w:p>
    <w:p w14:paraId="5C8C1EEA" w14:textId="0F3CC655" w:rsidR="00821A9F" w:rsidRDefault="00821A9F" w:rsidP="006A511C">
      <w:pPr>
        <w:pStyle w:val="Style16"/>
        <w:keepNext/>
        <w:keepLines/>
        <w:shd w:val="clear" w:color="auto" w:fill="auto"/>
        <w:spacing w:line="240" w:lineRule="auto"/>
        <w:rPr>
          <w:b w:val="0"/>
          <w:bCs w:val="0"/>
          <w:u w:val="none"/>
        </w:rPr>
      </w:pPr>
      <w:r>
        <w:rPr>
          <w:u w:val="none"/>
        </w:rPr>
        <w:tab/>
        <w:t xml:space="preserve">     </w:t>
      </w:r>
      <w:r>
        <w:rPr>
          <w:b w:val="0"/>
          <w:bCs w:val="0"/>
          <w:u w:val="none"/>
        </w:rPr>
        <w:t>Technické parametry dodávky:</w:t>
      </w:r>
      <w:r>
        <w:rPr>
          <w:b w:val="0"/>
          <w:bCs w:val="0"/>
          <w:u w:val="none"/>
        </w:rPr>
        <w:tab/>
        <w:t xml:space="preserve">           viz Příloha závěrkového listu č. 1</w:t>
      </w:r>
    </w:p>
    <w:p w14:paraId="4B13E141" w14:textId="77777777" w:rsidR="00821A9F" w:rsidRDefault="00821A9F" w:rsidP="006A511C">
      <w:pPr>
        <w:pStyle w:val="Style16"/>
        <w:keepNext/>
        <w:keepLines/>
        <w:shd w:val="clear" w:color="auto" w:fill="auto"/>
        <w:spacing w:line="240" w:lineRule="auto"/>
        <w:rPr>
          <w:b w:val="0"/>
          <w:bCs w:val="0"/>
          <w:u w:val="none"/>
        </w:rPr>
      </w:pPr>
    </w:p>
    <w:p w14:paraId="4A75E352" w14:textId="20425A41" w:rsidR="00821A9F" w:rsidRDefault="00821A9F" w:rsidP="006A511C">
      <w:pPr>
        <w:pStyle w:val="Style16"/>
        <w:keepNext/>
        <w:keepLines/>
        <w:shd w:val="clear" w:color="auto" w:fill="auto"/>
        <w:spacing w:line="240" w:lineRule="auto"/>
      </w:pPr>
      <w:r>
        <w:t>Zúčtovací podmínky</w:t>
      </w:r>
    </w:p>
    <w:p w14:paraId="74D52F33" w14:textId="6726D025" w:rsidR="00147279" w:rsidRDefault="00147279" w:rsidP="006A511C">
      <w:pPr>
        <w:pStyle w:val="Style16"/>
        <w:keepNext/>
        <w:keepLines/>
        <w:shd w:val="clear" w:color="auto" w:fill="auto"/>
        <w:spacing w:line="240" w:lineRule="auto"/>
        <w:rPr>
          <w:b w:val="0"/>
          <w:bCs w:val="0"/>
          <w:u w:val="none"/>
        </w:rPr>
      </w:pPr>
      <w:r>
        <w:rPr>
          <w:u w:val="none"/>
        </w:rPr>
        <w:t>Zúčtovací období:</w:t>
      </w:r>
      <w:r>
        <w:rPr>
          <w:u w:val="none"/>
        </w:rPr>
        <w:tab/>
      </w:r>
      <w:r>
        <w:rPr>
          <w:u w:val="none"/>
        </w:rPr>
        <w:tab/>
      </w:r>
      <w:r>
        <w:rPr>
          <w:u w:val="none"/>
        </w:rPr>
        <w:tab/>
      </w:r>
      <w:r>
        <w:rPr>
          <w:u w:val="none"/>
        </w:rPr>
        <w:tab/>
      </w:r>
      <w:r>
        <w:rPr>
          <w:u w:val="none"/>
        </w:rPr>
        <w:tab/>
      </w:r>
      <w:r>
        <w:rPr>
          <w:b w:val="0"/>
          <w:bCs w:val="0"/>
          <w:u w:val="none"/>
        </w:rPr>
        <w:t>rok – vyúčtování bude provedeno 1x ročně v termínu dle periodických odečtů</w:t>
      </w:r>
    </w:p>
    <w:p w14:paraId="060360D3" w14:textId="06C2B644" w:rsidR="00147279" w:rsidRDefault="00147279" w:rsidP="006A511C">
      <w:pPr>
        <w:pStyle w:val="Style16"/>
        <w:keepNext/>
        <w:keepLines/>
        <w:shd w:val="clear" w:color="auto" w:fill="auto"/>
        <w:spacing w:line="240" w:lineRule="auto"/>
        <w:rPr>
          <w:b w:val="0"/>
          <w:bCs w:val="0"/>
          <w:u w:val="none"/>
        </w:rPr>
      </w:pPr>
      <w:r>
        <w:rPr>
          <w:b w:val="0"/>
          <w:bCs w:val="0"/>
          <w:u w:val="none"/>
        </w:rPr>
        <w:tab/>
      </w:r>
      <w:r>
        <w:rPr>
          <w:b w:val="0"/>
          <w:bCs w:val="0"/>
          <w:u w:val="none"/>
        </w:rPr>
        <w:tab/>
      </w:r>
      <w:r>
        <w:rPr>
          <w:b w:val="0"/>
          <w:bCs w:val="0"/>
          <w:u w:val="none"/>
        </w:rPr>
        <w:tab/>
      </w:r>
      <w:r>
        <w:rPr>
          <w:b w:val="0"/>
          <w:bCs w:val="0"/>
          <w:u w:val="none"/>
        </w:rPr>
        <w:tab/>
      </w:r>
      <w:r>
        <w:rPr>
          <w:b w:val="0"/>
          <w:bCs w:val="0"/>
          <w:u w:val="none"/>
        </w:rPr>
        <w:tab/>
      </w:r>
      <w:r>
        <w:rPr>
          <w:b w:val="0"/>
          <w:bCs w:val="0"/>
          <w:u w:val="none"/>
        </w:rPr>
        <w:tab/>
      </w:r>
      <w:r>
        <w:rPr>
          <w:b w:val="0"/>
          <w:bCs w:val="0"/>
          <w:u w:val="none"/>
        </w:rPr>
        <w:tab/>
        <w:t>Příslušného provozovatele distribuční soustavy</w:t>
      </w:r>
    </w:p>
    <w:p w14:paraId="322228E2" w14:textId="02D83880" w:rsidR="00147279" w:rsidRDefault="00147279" w:rsidP="006A511C">
      <w:pPr>
        <w:pStyle w:val="Style16"/>
        <w:keepNext/>
        <w:keepLines/>
        <w:shd w:val="clear" w:color="auto" w:fill="auto"/>
        <w:spacing w:line="240" w:lineRule="auto"/>
        <w:rPr>
          <w:b w:val="0"/>
          <w:bCs w:val="0"/>
          <w:u w:val="none"/>
        </w:rPr>
      </w:pPr>
      <w:r>
        <w:rPr>
          <w:u w:val="none"/>
        </w:rPr>
        <w:t>Splatnost zúčtovací faktury:</w:t>
      </w:r>
      <w:r>
        <w:rPr>
          <w:b w:val="0"/>
          <w:bCs w:val="0"/>
          <w:u w:val="none"/>
        </w:rPr>
        <w:tab/>
      </w:r>
      <w:r>
        <w:rPr>
          <w:b w:val="0"/>
          <w:bCs w:val="0"/>
          <w:u w:val="none"/>
        </w:rPr>
        <w:tab/>
      </w:r>
      <w:r>
        <w:rPr>
          <w:b w:val="0"/>
          <w:bCs w:val="0"/>
          <w:u w:val="none"/>
        </w:rPr>
        <w:tab/>
      </w:r>
      <w:r>
        <w:rPr>
          <w:b w:val="0"/>
          <w:bCs w:val="0"/>
          <w:u w:val="none"/>
        </w:rPr>
        <w:tab/>
        <w:t>21 dní</w:t>
      </w:r>
    </w:p>
    <w:p w14:paraId="55773DEE" w14:textId="6E2E24BF" w:rsidR="00147279" w:rsidRPr="00147279" w:rsidRDefault="00147279" w:rsidP="006A511C">
      <w:pPr>
        <w:pStyle w:val="Style16"/>
        <w:keepNext/>
        <w:keepLines/>
        <w:shd w:val="clear" w:color="auto" w:fill="auto"/>
        <w:spacing w:line="240" w:lineRule="auto"/>
        <w:rPr>
          <w:b w:val="0"/>
          <w:bCs w:val="0"/>
          <w:u w:val="none"/>
        </w:rPr>
      </w:pPr>
      <w:r>
        <w:rPr>
          <w:u w:val="none"/>
        </w:rPr>
        <w:t>Zálohy v průběhu zúčtovacího období:</w:t>
      </w:r>
      <w:r>
        <w:rPr>
          <w:u w:val="none"/>
        </w:rPr>
        <w:tab/>
      </w:r>
      <w:r>
        <w:rPr>
          <w:u w:val="none"/>
        </w:rPr>
        <w:tab/>
      </w:r>
      <w:r>
        <w:rPr>
          <w:u w:val="none"/>
        </w:rPr>
        <w:tab/>
      </w:r>
      <w:r>
        <w:rPr>
          <w:b w:val="0"/>
          <w:bCs w:val="0"/>
          <w:u w:val="none"/>
        </w:rPr>
        <w:t>měsíční – splatné k 15. dni měsíce ve výši odpovídající 1/12 roční spotřeby</w:t>
      </w:r>
    </w:p>
    <w:p w14:paraId="1C4C3C7B" w14:textId="77777777" w:rsidR="00821A9F" w:rsidRDefault="00821A9F" w:rsidP="006A511C">
      <w:pPr>
        <w:pStyle w:val="Style16"/>
        <w:keepNext/>
        <w:keepLines/>
        <w:shd w:val="clear" w:color="auto" w:fill="auto"/>
        <w:spacing w:line="240" w:lineRule="auto"/>
      </w:pPr>
    </w:p>
    <w:p w14:paraId="08B49C99" w14:textId="69C3EC47" w:rsidR="00534AFB" w:rsidRDefault="00D727AE" w:rsidP="006A511C">
      <w:pPr>
        <w:pStyle w:val="Style16"/>
        <w:keepNext/>
        <w:keepLines/>
        <w:shd w:val="clear" w:color="auto" w:fill="auto"/>
        <w:spacing w:line="240" w:lineRule="auto"/>
      </w:pPr>
      <w:r>
        <w:t>Ostatní podmínky:</w:t>
      </w:r>
      <w:bookmarkEnd w:id="3"/>
      <w:bookmarkEnd w:id="4"/>
      <w:bookmarkEnd w:id="5"/>
    </w:p>
    <w:p w14:paraId="13E83EC0" w14:textId="77777777" w:rsidR="00534AFB" w:rsidRDefault="00D727AE" w:rsidP="006A511C">
      <w:pPr>
        <w:pStyle w:val="Style7"/>
        <w:shd w:val="clear" w:color="auto" w:fill="auto"/>
        <w:spacing w:line="240" w:lineRule="auto"/>
      </w:pPr>
      <w:r>
        <w:t xml:space="preserve">Dodavatel bude </w:t>
      </w:r>
      <w:r>
        <w:t>odběrateli účtovat dodávku samostatnou fakturou v elektronické podobě ve formátu PDF za každé odběrné místo zvlášť.</w:t>
      </w:r>
    </w:p>
    <w:p w14:paraId="4FBC02D2" w14:textId="77777777" w:rsidR="00534AFB" w:rsidRDefault="00D727AE" w:rsidP="006A511C">
      <w:pPr>
        <w:pStyle w:val="Style7"/>
        <w:shd w:val="clear" w:color="auto" w:fill="auto"/>
      </w:pPr>
      <w:r>
        <w:t>Dodavatel bude odběrateli předepisovat a účtovat zálohy samostatným předpisem a samostatným daňovým dokladem o přijetí platby v elektronické podobě ve formátu PDF za každé odběrné místo zvlášť.</w:t>
      </w:r>
    </w:p>
    <w:p w14:paraId="7AC51F88" w14:textId="77777777" w:rsidR="00534AFB" w:rsidRDefault="00D727AE" w:rsidP="006A511C">
      <w:pPr>
        <w:pStyle w:val="Style7"/>
        <w:shd w:val="clear" w:color="auto" w:fill="auto"/>
      </w:pPr>
      <w:r>
        <w:t>Dodavatel je povinen poskytnout odběrateli na jeho vyžádání bezplatné mimořádné vyúčtování k 31. prosinci kalendářního roku, pokud odběratel zašle dodavateli v termínu a způsobem stanoveným dodavatelem společně s vyžádáním mimořádného vyúčtování samoodečet provedený k poslednímu dni uplynulého kalendářního roku.</w:t>
      </w:r>
    </w:p>
    <w:p w14:paraId="77579E29" w14:textId="77777777" w:rsidR="00534AFB" w:rsidRDefault="00D727AE" w:rsidP="006A511C">
      <w:pPr>
        <w:pStyle w:val="Style7"/>
        <w:shd w:val="clear" w:color="auto" w:fill="auto"/>
      </w:pPr>
      <w:r>
        <w:t>Odběratel je oprávněn uplatnit u dodavatele požadavek na zajištění Měsíční rezervované kapacity na příslušný kalendářní měsíc v rámci příslušných energetických předpisů.</w:t>
      </w:r>
    </w:p>
    <w:p w14:paraId="775B918A" w14:textId="77777777" w:rsidR="00534AFB" w:rsidRDefault="00D727AE" w:rsidP="006A511C">
      <w:pPr>
        <w:pStyle w:val="Style7"/>
        <w:shd w:val="clear" w:color="auto" w:fill="auto"/>
        <w:spacing w:line="240" w:lineRule="auto"/>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14:paraId="0EEB44B6" w14:textId="77777777" w:rsidR="00534AFB" w:rsidRDefault="00D727AE" w:rsidP="006A511C">
      <w:pPr>
        <w:pStyle w:val="Style7"/>
        <w:shd w:val="clear" w:color="auto" w:fill="auto"/>
      </w:pPr>
      <w:r>
        <w:t>Odběratel je oprávněn zveřejnit závěrkový list ve veřejně přístupných evidencích.</w:t>
      </w:r>
    </w:p>
    <w:p w14:paraId="72B7AB0B" w14:textId="77777777" w:rsidR="00534AFB" w:rsidRDefault="00D727AE" w:rsidP="006A511C">
      <w:pPr>
        <w:pStyle w:val="Style7"/>
        <w:shd w:val="clear" w:color="auto" w:fill="auto"/>
      </w:pPr>
      <w:r>
        <w:t>Dodavatel je povinen vystavit odběrateli platební kalendář s uvedením počtu, výše a splatnosti záloh nejpozději do 15 kalendářních dnů po zahájení dodávky.</w:t>
      </w:r>
    </w:p>
    <w:p w14:paraId="0B29B64B" w14:textId="77777777" w:rsidR="00534AFB" w:rsidRDefault="00D727AE" w:rsidP="006A511C">
      <w:pPr>
        <w:pStyle w:val="Style7"/>
        <w:shd w:val="clear" w:color="auto" w:fill="auto"/>
      </w:pPr>
      <w:r>
        <w:t>Dodavatel je povinen poskytnout odběrateli na jeho vyžádání bezplatné mimořádné vyúčtování k 31.5.2024 a 31.10.2024, pokud odběratel zašle dodavateli v termínu a způsobem stanoveným dodavatelem společně s vyžádáním mimořádného vyúčtování samoodečet provedený k 31.5.2024 a 31.10.2024. Tím není dotčena povinnost odběratele uhradit dodavateli poplatky spojené se zajištěním služby vyúčtování na základě samoodečtu, které jsou dodavateli účtovány provozovatelem příslušné distribuční soustavy.</w:t>
      </w:r>
    </w:p>
    <w:p w14:paraId="5A4300EF" w14:textId="0B245CE3" w:rsidR="00534AFB" w:rsidRDefault="00D727AE" w:rsidP="006A511C">
      <w:pPr>
        <w:pStyle w:val="Style7"/>
        <w:shd w:val="clear" w:color="auto" w:fill="auto"/>
        <w:spacing w:line="254" w:lineRule="auto"/>
      </w:pPr>
      <w:r>
        <w:t>Dodavatel je povinen do 15 dní po skončení každého mimořádného vyúčtování ( 31.5., 31.10) poskytnout data o odběrech a fakturaci na všech odběrných místech,</w:t>
      </w:r>
      <w:r w:rsidR="00373142">
        <w:t xml:space="preserve"> </w:t>
      </w:r>
      <w:r>
        <w:t>kde fakturace od počátku roku proběhla v elektronické podobě ve formátu .</w:t>
      </w:r>
      <w:proofErr w:type="spellStart"/>
      <w:r>
        <w:t>xls</w:t>
      </w:r>
      <w:proofErr w:type="spellEnd"/>
      <w:r>
        <w:t xml:space="preserve"> </w:t>
      </w:r>
      <w:proofErr w:type="spellStart"/>
      <w:r>
        <w:t>centrálůnímu</w:t>
      </w:r>
      <w:proofErr w:type="spellEnd"/>
      <w:r>
        <w:t xml:space="preserve"> zadavateli. České republice - Ministerstvu kultury na e</w:t>
      </w:r>
      <w:r>
        <w:softHyphen/>
        <w:t xml:space="preserve">mailovou adresu </w:t>
      </w:r>
      <w:hyperlink r:id="rId7" w:history="1">
        <w:r w:rsidR="00373142">
          <w:rPr>
            <w:lang w:val="en-US" w:eastAsia="en-US" w:bidi="en-US"/>
          </w:rPr>
          <w:t>XXXXXXXXXXXXX</w:t>
        </w:r>
      </w:hyperlink>
      <w:r>
        <w:rPr>
          <w:lang w:val="en-US" w:eastAsia="en-US" w:bidi="en-US"/>
        </w:rPr>
        <w:t>.</w:t>
      </w:r>
    </w:p>
    <w:p w14:paraId="5787B8AC" w14:textId="4ECD1BF0" w:rsidR="00534AFB" w:rsidRDefault="00D727AE" w:rsidP="006A511C">
      <w:pPr>
        <w:pStyle w:val="Style7"/>
        <w:shd w:val="clear" w:color="auto" w:fill="auto"/>
      </w:pPr>
      <w:r>
        <w:t xml:space="preserve">Z důvodu povinnosti odběratele, který je veřejným zadavatelem, uveřejňovat dle ustanovení § 219 zákona č.134/2016 Sb., o zadávání veřejných zakázek, výši skutečně uhrazené ceny za plnění smlouvy, je dodavatel povinen po skončení dodávky poskytnout data o odběrech a fakturaci na všech odběrných místech v elektronické podobě ve formátu XLS do 31.1.2025 centrálnímu zadavateli. Ministerstvu kultury ČR na e-mailovou adresu </w:t>
      </w:r>
      <w:r w:rsidR="002B6AFA">
        <w:t>XXXXXXXXXXXXXX a XXXXXXXXXXXXXXXXX</w:t>
      </w:r>
      <w:r>
        <w:rPr>
          <w:lang w:val="en-US" w:eastAsia="en-US" w:bidi="en-US"/>
        </w:rPr>
        <w:t>.</w:t>
      </w:r>
    </w:p>
    <w:p w14:paraId="0CC49540" w14:textId="77777777" w:rsidR="00534AFB" w:rsidRDefault="00D727AE" w:rsidP="006A511C">
      <w:pPr>
        <w:pStyle w:val="Style7"/>
        <w:shd w:val="clear" w:color="auto" w:fill="auto"/>
      </w:pPr>
      <w:r>
        <w:t>Odběratel je oprávněn požadovat po dodavateli zahájení dodávky plynu i do odběrného místa, které po uzavření burzovního obchodu (závěrkového listu) zřídí nově. V takovém případě je dodavatel povinen zahájit dodávku plynu za cenu a za podmínek uzavřeného burzovního obchodu. Dodavatel je oprávněn odmítnout zahájení dodávky pouze v případě, že roční množství dodávky plynu do nově zřízeného odběrného místa (odběrných míst) překročí 5 % celkového ročního množství dodávky, sjednaného pro odběratele burzovním obch</w:t>
      </w:r>
      <w:r>
        <w:t>odem (závěrkovým listem).</w:t>
      </w:r>
    </w:p>
    <w:p w14:paraId="6C9E67E7" w14:textId="77777777" w:rsidR="00534AFB" w:rsidRDefault="00D727AE" w:rsidP="006A511C">
      <w:pPr>
        <w:pStyle w:val="Style16"/>
        <w:keepNext/>
        <w:keepLines/>
        <w:shd w:val="clear" w:color="auto" w:fill="auto"/>
        <w:spacing w:line="252" w:lineRule="auto"/>
      </w:pPr>
      <w:bookmarkStart w:id="6" w:name="bookmark6"/>
      <w:bookmarkStart w:id="7" w:name="bookmark7"/>
      <w:bookmarkStart w:id="8" w:name="bookmark8"/>
      <w:r>
        <w:t>Dodací podmínky</w:t>
      </w:r>
      <w:bookmarkEnd w:id="6"/>
      <w:bookmarkEnd w:id="7"/>
      <w:bookmarkEnd w:id="8"/>
    </w:p>
    <w:p w14:paraId="1404F6D7" w14:textId="77777777" w:rsidR="00534AFB" w:rsidRDefault="00D727AE" w:rsidP="006A511C">
      <w:pPr>
        <w:pStyle w:val="Style7"/>
        <w:numPr>
          <w:ilvl w:val="0"/>
          <w:numId w:val="1"/>
        </w:numPr>
        <w:shd w:val="clear" w:color="auto" w:fill="auto"/>
        <w:tabs>
          <w:tab w:val="left" w:pos="260"/>
        </w:tabs>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tomu nebrání okolnosti vyvolané provozovatelem přepravní nebo distribuční soustavy nebo okolnosti stanovené příslušnými právními předpisy.</w:t>
      </w:r>
    </w:p>
    <w:p w14:paraId="1D7E5B91" w14:textId="77777777" w:rsidR="00534AFB" w:rsidRDefault="00D727AE" w:rsidP="006A511C">
      <w:pPr>
        <w:pStyle w:val="Style7"/>
        <w:numPr>
          <w:ilvl w:val="0"/>
          <w:numId w:val="1"/>
        </w:numPr>
        <w:shd w:val="clear" w:color="auto" w:fill="auto"/>
        <w:tabs>
          <w:tab w:val="left" w:pos="279"/>
        </w:tabs>
        <w:spacing w:line="259" w:lineRule="auto"/>
      </w:pPr>
      <w:r>
        <w:t xml:space="preserve">Za sjednané množství plynu se považuje skutečně dodané a odebrané množství plynu v odběrném místě odběratele v maximální hodnotě ročního množství 630 </w:t>
      </w:r>
      <w:proofErr w:type="spellStart"/>
      <w:r>
        <w:t>MWh</w:t>
      </w:r>
      <w:proofErr w:type="spellEnd"/>
      <w:r>
        <w:t>. Odběratel je povinen odebírat plyn do uvedené maximální hodnoty ročního množství. Celkové množství dodávky plynu uvedené na závěrkovém listu představuje předpokládané množství dodávky plynu.</w:t>
      </w:r>
    </w:p>
    <w:p w14:paraId="138B8BC4" w14:textId="77777777" w:rsidR="00534AFB" w:rsidRDefault="00D727AE" w:rsidP="006A511C">
      <w:pPr>
        <w:pStyle w:val="Style7"/>
        <w:numPr>
          <w:ilvl w:val="0"/>
          <w:numId w:val="1"/>
        </w:numPr>
        <w:shd w:val="clear" w:color="auto" w:fill="auto"/>
        <w:tabs>
          <w:tab w:val="left" w:pos="270"/>
        </w:tabs>
      </w:pPr>
      <w:r>
        <w:t>Dodávka plynu je splněna přechodem plynu z příslušné distribuční soustavy přes měřící zařízení do odběrného místa odběratele.</w:t>
      </w:r>
    </w:p>
    <w:p w14:paraId="6B7D999E" w14:textId="77777777" w:rsidR="00534AFB" w:rsidRDefault="00D727AE" w:rsidP="006A511C">
      <w:pPr>
        <w:pStyle w:val="Style7"/>
        <w:numPr>
          <w:ilvl w:val="0"/>
          <w:numId w:val="1"/>
        </w:numPr>
        <w:shd w:val="clear" w:color="auto" w:fill="auto"/>
        <w:tabs>
          <w:tab w:val="left" w:pos="274"/>
        </w:tabs>
        <w:spacing w:line="259" w:lineRule="auto"/>
      </w:pPr>
      <w:r>
        <w:t xml:space="preserve">Dodavatel je povinen zajistit na vlastní jméno a na </w:t>
      </w:r>
      <w:r>
        <w:t>vlastní účet pro odběrné místo odběratele přepravu plynu, uskladnění plynu, distribuci plynu a ostatní související služby.</w:t>
      </w:r>
    </w:p>
    <w:p w14:paraId="4C7B442C" w14:textId="77777777" w:rsidR="00534AFB" w:rsidRDefault="00D727AE" w:rsidP="006A511C">
      <w:pPr>
        <w:pStyle w:val="Style7"/>
        <w:numPr>
          <w:ilvl w:val="0"/>
          <w:numId w:val="1"/>
        </w:numPr>
        <w:shd w:val="clear" w:color="auto" w:fill="auto"/>
        <w:tabs>
          <w:tab w:val="left" w:pos="274"/>
        </w:tabs>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 dodavatelem, pokud k tomu nez</w:t>
      </w:r>
      <w:r>
        <w:t>plnomocní dodavatele, který mu bude dodávat plyn na základě burzovního obchodu (závěrkového listu).</w:t>
      </w:r>
    </w:p>
    <w:p w14:paraId="2FF33CE7" w14:textId="77777777" w:rsidR="00534AFB" w:rsidRDefault="00D727AE" w:rsidP="006A511C">
      <w:pPr>
        <w:pStyle w:val="Style7"/>
        <w:numPr>
          <w:ilvl w:val="0"/>
          <w:numId w:val="1"/>
        </w:numPr>
        <w:shd w:val="clear" w:color="auto" w:fill="auto"/>
        <w:tabs>
          <w:tab w:val="left" w:pos="279"/>
        </w:tabs>
        <w:spacing w:after="0" w:line="254" w:lineRule="auto"/>
      </w:pPr>
      <w:r>
        <w:t xml:space="preserve">Dodávka plynu se považuje za </w:t>
      </w:r>
      <w:r>
        <w:t>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kalendářní den po tomto datu. V případě, že tak neučiní, bude počáteční stav měřícího zařízení stanoven provozovatelem distribuční soustavy v souladu s Řád</w:t>
      </w:r>
      <w:r>
        <w:t>em provozovatele distribuční soustavy. Odběratel</w:t>
      </w:r>
    </w:p>
    <w:p w14:paraId="2174397E" w14:textId="77777777" w:rsidR="00534AFB" w:rsidRDefault="00D727AE" w:rsidP="006A511C">
      <w:pPr>
        <w:pStyle w:val="Style7"/>
        <w:shd w:val="clear" w:color="auto" w:fill="auto"/>
        <w:spacing w:line="254" w:lineRule="auto"/>
      </w:pPr>
      <w:r>
        <w:t>se tímto vzdává nároku na reklamaci takového stavu měřícího zařízení a takto stanovený stav měřícího zařízení plně respektuje.</w:t>
      </w:r>
    </w:p>
    <w:p w14:paraId="02CE6CDF" w14:textId="77777777" w:rsidR="00534AFB" w:rsidRDefault="00D727AE" w:rsidP="006A511C">
      <w:pPr>
        <w:pStyle w:val="Style7"/>
        <w:numPr>
          <w:ilvl w:val="0"/>
          <w:numId w:val="1"/>
        </w:numPr>
        <w:shd w:val="clear" w:color="auto" w:fill="auto"/>
        <w:tabs>
          <w:tab w:val="left" w:pos="279"/>
        </w:tabs>
        <w:spacing w:after="0"/>
      </w:pPr>
      <w:r>
        <w:t>Sjednaná dodávka plynu může být omezena, pokud bude provozovatelem přepravní soustavy vyhlášen stav nouze podle příslušných platných právních předpisů. Odběratel je povinen sledovat informace</w:t>
      </w:r>
    </w:p>
    <w:p w14:paraId="44334F2C" w14:textId="77777777" w:rsidR="00534AFB" w:rsidRDefault="00D727AE" w:rsidP="006A511C">
      <w:pPr>
        <w:pStyle w:val="Style7"/>
        <w:shd w:val="clear" w:color="auto" w:fill="auto"/>
        <w:jc w:val="both"/>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14:paraId="7F71329C" w14:textId="77777777" w:rsidR="00534AFB" w:rsidRDefault="00D727AE" w:rsidP="006A511C">
      <w:pPr>
        <w:pStyle w:val="Style7"/>
        <w:numPr>
          <w:ilvl w:val="0"/>
          <w:numId w:val="1"/>
        </w:numPr>
        <w:shd w:val="clear" w:color="auto" w:fill="auto"/>
        <w:tabs>
          <w:tab w:val="left" w:pos="279"/>
        </w:tabs>
        <w:spacing w:after="0" w:line="254" w:lineRule="auto"/>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odpovídá příslušný</w:t>
      </w:r>
      <w:r>
        <w:t>m technickým normám a platným právním předpisům a který umožňuje jeho řádný</w:t>
      </w:r>
    </w:p>
    <w:p w14:paraId="34AF8388" w14:textId="77777777" w:rsidR="00534AFB" w:rsidRDefault="00D727AE" w:rsidP="006A511C">
      <w:pPr>
        <w:pStyle w:val="Style7"/>
        <w:shd w:val="clear" w:color="auto" w:fill="auto"/>
        <w:spacing w:line="254" w:lineRule="auto"/>
      </w:pPr>
      <w:r>
        <w:t>a spolehlivý provoz.</w:t>
      </w:r>
    </w:p>
    <w:p w14:paraId="4C55D1CC" w14:textId="77777777" w:rsidR="00534AFB" w:rsidRDefault="00D727AE" w:rsidP="006A511C">
      <w:pPr>
        <w:pStyle w:val="Style7"/>
        <w:numPr>
          <w:ilvl w:val="0"/>
          <w:numId w:val="1"/>
        </w:numPr>
        <w:shd w:val="clear" w:color="auto" w:fill="auto"/>
        <w:tabs>
          <w:tab w:val="left" w:pos="279"/>
        </w:tabs>
        <w:spacing w:after="0" w:line="254" w:lineRule="auto"/>
      </w:pPr>
      <w:r>
        <w:t xml:space="preserve">Měření dodávek plynu včetně </w:t>
      </w:r>
      <w:r>
        <w:t xml:space="preserve">vyhodnocování, předávání výsledků měření a dalších nezbytných informací pro vyúčtování dodávky plynu je zajišťováno příslušným provozovatelem distribuční soustavy. Naměřený objem plynu bude v souladu s platnými právními předpisy přepočítáván na vztažené podmínky a energii vyjádřenou v </w:t>
      </w:r>
      <w:proofErr w:type="spellStart"/>
      <w:r>
        <w:t>MWh</w:t>
      </w:r>
      <w:proofErr w:type="spellEnd"/>
      <w:r>
        <w:t>, resp. kWh. Rozdělení odběru plynu do jednotlivých kalendářních měsíců je stanoveno v závislosti na termínu odečtu odběru plynu, který provádí příslušný provozovatel distribuční soustavy</w:t>
      </w:r>
    </w:p>
    <w:p w14:paraId="135E4D56" w14:textId="77777777" w:rsidR="00534AFB" w:rsidRDefault="00D727AE" w:rsidP="006A511C">
      <w:pPr>
        <w:pStyle w:val="Style7"/>
        <w:shd w:val="clear" w:color="auto" w:fill="auto"/>
        <w:spacing w:line="254" w:lineRule="auto"/>
        <w:jc w:val="both"/>
      </w:pPr>
      <w:r>
        <w:t>v souladu s platným Řádem provozovatele distribuční soustavy.</w:t>
      </w:r>
    </w:p>
    <w:p w14:paraId="23C9A7FF" w14:textId="77777777" w:rsidR="00534AFB" w:rsidRDefault="00D727AE" w:rsidP="006A511C">
      <w:pPr>
        <w:pStyle w:val="Style7"/>
        <w:numPr>
          <w:ilvl w:val="0"/>
          <w:numId w:val="1"/>
        </w:numPr>
        <w:shd w:val="clear" w:color="auto" w:fill="auto"/>
        <w:tabs>
          <w:tab w:val="left" w:pos="375"/>
        </w:tabs>
      </w:pPr>
      <w:r>
        <w:t>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 k jeho poškození, odcizení nebo porušení plomb. Odběratel je dále povinen bez zbytečného odkladu oznámit dodavat</w:t>
      </w:r>
      <w:r>
        <w:t>eli poškození měřícího zařízení nebo jeho plomby, případně jinou událost, která má vliv na řádnou funkci měřícího zařízení.</w:t>
      </w:r>
    </w:p>
    <w:p w14:paraId="0A3EAD9E" w14:textId="77777777" w:rsidR="00534AFB" w:rsidRDefault="00D727AE" w:rsidP="006A511C">
      <w:pPr>
        <w:pStyle w:val="Style16"/>
        <w:keepNext/>
        <w:keepLines/>
        <w:shd w:val="clear" w:color="auto" w:fill="auto"/>
        <w:spacing w:line="254" w:lineRule="auto"/>
      </w:pPr>
      <w:bookmarkStart w:id="9" w:name="bookmark10"/>
      <w:bookmarkStart w:id="10" w:name="bookmark11"/>
      <w:bookmarkStart w:id="11" w:name="bookmark9"/>
      <w:r>
        <w:t>Platební podmínky</w:t>
      </w:r>
      <w:bookmarkEnd w:id="9"/>
      <w:bookmarkEnd w:id="10"/>
      <w:bookmarkEnd w:id="11"/>
    </w:p>
    <w:p w14:paraId="219740EB" w14:textId="77777777" w:rsidR="00534AFB" w:rsidRDefault="00D727AE" w:rsidP="006A511C">
      <w:pPr>
        <w:pStyle w:val="Style7"/>
        <w:numPr>
          <w:ilvl w:val="0"/>
          <w:numId w:val="2"/>
        </w:numPr>
        <w:shd w:val="clear" w:color="auto" w:fill="auto"/>
        <w:tabs>
          <w:tab w:val="left" w:pos="265"/>
        </w:tabs>
        <w:spacing w:after="0" w:line="254" w:lineRule="auto"/>
      </w:pPr>
      <w:r>
        <w:t>Odběratel je povinen zaplatit dodavateli za dodávku plynu cenu, která je tvořena:</w:t>
      </w:r>
    </w:p>
    <w:p w14:paraId="42A24BE4" w14:textId="77777777" w:rsidR="00534AFB" w:rsidRDefault="00D727AE" w:rsidP="006A511C">
      <w:pPr>
        <w:pStyle w:val="Style7"/>
        <w:numPr>
          <w:ilvl w:val="0"/>
          <w:numId w:val="3"/>
        </w:numPr>
        <w:shd w:val="clear" w:color="auto" w:fill="auto"/>
        <w:tabs>
          <w:tab w:val="left" w:pos="494"/>
        </w:tabs>
        <w:spacing w:after="0" w:line="254" w:lineRule="auto"/>
      </w:pPr>
      <w:r>
        <w:t>cenou za dodávku komodity plyn, která je stanovena burzovním obchodem (závěrkovým listem) a</w:t>
      </w:r>
    </w:p>
    <w:p w14:paraId="67463F78" w14:textId="77777777" w:rsidR="00534AFB" w:rsidRDefault="00D727AE" w:rsidP="006A511C">
      <w:pPr>
        <w:pStyle w:val="Style7"/>
        <w:numPr>
          <w:ilvl w:val="0"/>
          <w:numId w:val="3"/>
        </w:numPr>
        <w:shd w:val="clear" w:color="auto" w:fill="auto"/>
        <w:tabs>
          <w:tab w:val="left" w:pos="494"/>
        </w:tabs>
        <w:spacing w:line="254" w:lineRule="auto"/>
        <w:jc w:val="both"/>
      </w:pPr>
      <w:r>
        <w:t>pevnou kapacitní složkou ceny</w:t>
      </w:r>
    </w:p>
    <w:p w14:paraId="0CFDD00A" w14:textId="77777777" w:rsidR="00534AFB" w:rsidRDefault="00D727AE" w:rsidP="006A511C">
      <w:pPr>
        <w:pStyle w:val="Style7"/>
        <w:numPr>
          <w:ilvl w:val="0"/>
          <w:numId w:val="3"/>
        </w:numPr>
        <w:shd w:val="clear" w:color="auto" w:fill="auto"/>
        <w:tabs>
          <w:tab w:val="left" w:pos="524"/>
        </w:tabs>
        <w:spacing w:line="240" w:lineRule="auto"/>
      </w:pPr>
      <w:r>
        <w:t xml:space="preserve">cenou za přepravu plynu, uskladnění plynu, distribuci plynu a související služby stanovenou v souladu se všeobecně závaznými </w:t>
      </w:r>
      <w:r>
        <w:t>právními předpisy, zejména cenovými rozhodnutími příslušných správních a regulačních orgánů.</w:t>
      </w:r>
    </w:p>
    <w:p w14:paraId="0022C343" w14:textId="77777777" w:rsidR="00534AFB" w:rsidRDefault="00D727AE" w:rsidP="006A511C">
      <w:pPr>
        <w:pStyle w:val="Style7"/>
        <w:numPr>
          <w:ilvl w:val="0"/>
          <w:numId w:val="2"/>
        </w:numPr>
        <w:shd w:val="clear" w:color="auto" w:fill="auto"/>
        <w:tabs>
          <w:tab w:val="left" w:pos="274"/>
        </w:tabs>
      </w:pPr>
      <w:r>
        <w:t>Dodávky plynu se v průběhu zúčtovacího období vyúčtovávají fakturami, které musí mít náležitosti daňových dokladů podle příslušných právních předpisů.</w:t>
      </w:r>
    </w:p>
    <w:p w14:paraId="50A99A96" w14:textId="77777777" w:rsidR="00534AFB" w:rsidRDefault="00D727AE" w:rsidP="006A511C">
      <w:pPr>
        <w:pStyle w:val="Style7"/>
        <w:numPr>
          <w:ilvl w:val="0"/>
          <w:numId w:val="2"/>
        </w:numPr>
        <w:shd w:val="clear" w:color="auto" w:fill="auto"/>
        <w:tabs>
          <w:tab w:val="left" w:pos="274"/>
        </w:tabs>
        <w:spacing w:after="0"/>
      </w:pPr>
      <w:r>
        <w:t>K účtované ceně dodávky plynu se připočítává daň z plynu, daň z přidané hodnoty, poplatky a jiné nepřímé daně stanovené v souladu s příslušnými právními předpisy. Odběratel je povinen předložit dodavateli doklady, na základě kterých uplatňuje osvobození od příslušné daně. Zároveň je odběratel povinen v případě změny, zániku či zrušení příslušného dokladu, na základě kterého uplatňuje osvobození dle předchozí věty, tuto skutečnost dodavateli oznámit, a to bez zbytečného odkladu, nejdéle však</w:t>
      </w:r>
    </w:p>
    <w:p w14:paraId="159C3DA5" w14:textId="77777777" w:rsidR="00534AFB" w:rsidRDefault="00D727AE" w:rsidP="006A511C">
      <w:pPr>
        <w:pStyle w:val="Style7"/>
        <w:shd w:val="clear" w:color="auto" w:fill="auto"/>
      </w:pPr>
      <w:r>
        <w:t>do druhého pracovního dne ode dne změny, zániku nebo zrušení tohoto dokladu, na základě kterého uplatňuje osvobození. Odběratel je odpovědný za škodu, která vznikne dodavateli porušením povinnosti zákazníka uvedené v předchozí větě.</w:t>
      </w:r>
    </w:p>
    <w:p w14:paraId="25F599F1" w14:textId="77777777" w:rsidR="00534AFB" w:rsidRDefault="00D727AE" w:rsidP="006A511C">
      <w:pPr>
        <w:pStyle w:val="Style7"/>
        <w:numPr>
          <w:ilvl w:val="0"/>
          <w:numId w:val="2"/>
        </w:numPr>
        <w:shd w:val="clear" w:color="auto" w:fill="auto"/>
        <w:tabs>
          <w:tab w:val="left" w:pos="279"/>
        </w:tabs>
        <w:spacing w:after="0"/>
      </w:pPr>
      <w:r>
        <w:t>V průběhu zúčtovacího období 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povinen</w:t>
      </w:r>
    </w:p>
    <w:p w14:paraId="5A1F7277" w14:textId="77777777" w:rsidR="00534AFB" w:rsidRDefault="00D727AE" w:rsidP="006A511C">
      <w:pPr>
        <w:pStyle w:val="Style7"/>
        <w:shd w:val="clear" w:color="auto" w:fill="auto"/>
      </w:pPr>
      <w:r>
        <w:t>po uzavření burzovního obchodu (závěrkového listu) vystavit odběrateli v souladu s podmínkami uzavřeného burzovního obchodu (závěrkového listu) platební kalendář s uvedením počtu, výše a splatnosti záloh.</w:t>
      </w:r>
    </w:p>
    <w:p w14:paraId="037716C0" w14:textId="77777777" w:rsidR="00534AFB" w:rsidRDefault="00D727AE" w:rsidP="006A511C">
      <w:pPr>
        <w:pStyle w:val="Style7"/>
        <w:numPr>
          <w:ilvl w:val="0"/>
          <w:numId w:val="2"/>
        </w:numPr>
        <w:shd w:val="clear" w:color="auto" w:fill="auto"/>
        <w:tabs>
          <w:tab w:val="left" w:pos="279"/>
        </w:tabs>
        <w:spacing w:after="0"/>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w:t>
      </w:r>
    </w:p>
    <w:p w14:paraId="0AB07D39" w14:textId="77777777" w:rsidR="00534AFB" w:rsidRDefault="00D727AE" w:rsidP="006A511C">
      <w:pPr>
        <w:pStyle w:val="Style7"/>
        <w:shd w:val="clear" w:color="auto" w:fill="auto"/>
      </w:pPr>
      <w:r>
        <w:t>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2FC0B366" w14:textId="77777777" w:rsidR="00534AFB" w:rsidRDefault="00D727AE" w:rsidP="006A511C">
      <w:pPr>
        <w:pStyle w:val="Style7"/>
        <w:numPr>
          <w:ilvl w:val="0"/>
          <w:numId w:val="2"/>
        </w:numPr>
        <w:shd w:val="clear" w:color="auto" w:fill="auto"/>
        <w:tabs>
          <w:tab w:val="left" w:pos="279"/>
        </w:tabs>
        <w:spacing w:after="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0EAF12AB" w14:textId="77777777" w:rsidR="00534AFB" w:rsidRDefault="00D727AE" w:rsidP="006A511C">
      <w:pPr>
        <w:pStyle w:val="Style7"/>
        <w:shd w:val="clear" w:color="auto" w:fill="auto"/>
      </w:pPr>
      <w:r>
        <w:t>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6D6BEFF4" w14:textId="77777777" w:rsidR="00534AFB" w:rsidRDefault="00D727AE" w:rsidP="006A511C">
      <w:pPr>
        <w:pStyle w:val="Style7"/>
        <w:numPr>
          <w:ilvl w:val="0"/>
          <w:numId w:val="2"/>
        </w:numPr>
        <w:shd w:val="clear" w:color="auto" w:fill="auto"/>
        <w:tabs>
          <w:tab w:val="left" w:pos="279"/>
        </w:tabs>
      </w:pPr>
      <w:r>
        <w:t xml:space="preserve">Zaplacením plateb se rozumí připsání příslušné částky na bankovní účet dodavatele. Připadne-li den splatnosti faktury nebo zálohy na den </w:t>
      </w:r>
      <w:r>
        <w:t>pracovního volna nebo klidu, je dnem splatnosti nejbližší následující pracovní den.</w:t>
      </w:r>
    </w:p>
    <w:p w14:paraId="60E14891" w14:textId="77777777" w:rsidR="00534AFB" w:rsidRDefault="00D727AE" w:rsidP="006A511C">
      <w:pPr>
        <w:pStyle w:val="Style7"/>
        <w:numPr>
          <w:ilvl w:val="0"/>
          <w:numId w:val="2"/>
        </w:numPr>
        <w:shd w:val="clear" w:color="auto" w:fill="auto"/>
        <w:tabs>
          <w:tab w:val="left" w:pos="279"/>
        </w:tabs>
        <w:spacing w:line="240" w:lineRule="auto"/>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3DA9D64A" w14:textId="77777777" w:rsidR="00534AFB" w:rsidRDefault="00D727AE" w:rsidP="006A511C">
      <w:pPr>
        <w:pStyle w:val="Style7"/>
        <w:numPr>
          <w:ilvl w:val="0"/>
          <w:numId w:val="2"/>
        </w:numPr>
        <w:shd w:val="clear" w:color="auto" w:fill="auto"/>
        <w:tabs>
          <w:tab w:val="left" w:pos="279"/>
        </w:tabs>
        <w:spacing w:after="0" w:line="240" w:lineRule="auto"/>
      </w:pPr>
      <w:r>
        <w:t>V případě, že je odběratel v prodlení s úhradou jakékoliv částky vyplývající z uzavřeného burzovního obchodu, má dodavatel právo zaslat odběrateli písemné výzvy či upomínky k placení. Odběratel je</w:t>
      </w:r>
    </w:p>
    <w:p w14:paraId="378EB923" w14:textId="77777777" w:rsidR="00534AFB" w:rsidRDefault="00D727AE" w:rsidP="006A511C">
      <w:pPr>
        <w:pStyle w:val="Style7"/>
        <w:shd w:val="clear" w:color="auto" w:fill="auto"/>
        <w:spacing w:line="240" w:lineRule="auto"/>
      </w:pPr>
      <w:r>
        <w:t>v takovém případě povinen uhradit dodavateli náklady spojené se zasláním písemné výzvy či upomínky k placení.</w:t>
      </w:r>
    </w:p>
    <w:p w14:paraId="79614EE6" w14:textId="77777777" w:rsidR="00534AFB" w:rsidRDefault="00D727AE" w:rsidP="006A511C">
      <w:pPr>
        <w:pStyle w:val="Style7"/>
        <w:numPr>
          <w:ilvl w:val="0"/>
          <w:numId w:val="2"/>
        </w:numPr>
        <w:shd w:val="clear" w:color="auto" w:fill="auto"/>
        <w:tabs>
          <w:tab w:val="left" w:pos="370"/>
        </w:tabs>
        <w:spacing w:line="240" w:lineRule="auto"/>
      </w:pPr>
      <w:r>
        <w:t>V případě prodleni dodavatele s úhradou jakékoliv částky vyplývající z uzavřeného burzovního obchodu (závěrkového listu), je dodavatel povinen uhradit odběrateli úrok z prodlení ve výši 0,05 % z dlužné částky za každý den prodlení.</w:t>
      </w:r>
    </w:p>
    <w:p w14:paraId="251CCFEF" w14:textId="77777777" w:rsidR="00534AFB" w:rsidRDefault="00D727AE" w:rsidP="006A511C">
      <w:pPr>
        <w:pStyle w:val="Style16"/>
        <w:keepNext/>
        <w:keepLines/>
        <w:shd w:val="clear" w:color="auto" w:fill="auto"/>
        <w:spacing w:line="252" w:lineRule="auto"/>
      </w:pPr>
      <w:bookmarkStart w:id="12" w:name="bookmark12"/>
      <w:bookmarkStart w:id="13" w:name="bookmark13"/>
      <w:bookmarkStart w:id="14" w:name="bookmark14"/>
      <w:r>
        <w:t>Reklamace</w:t>
      </w:r>
      <w:bookmarkEnd w:id="12"/>
      <w:bookmarkEnd w:id="13"/>
      <w:bookmarkEnd w:id="14"/>
    </w:p>
    <w:p w14:paraId="5D61B965" w14:textId="66FE5EF3" w:rsidR="00534AFB" w:rsidRDefault="00D727AE" w:rsidP="006A511C">
      <w:pPr>
        <w:pStyle w:val="Style7"/>
        <w:numPr>
          <w:ilvl w:val="0"/>
          <w:numId w:val="4"/>
        </w:numPr>
        <w:shd w:val="clear" w:color="auto" w:fill="auto"/>
        <w:tabs>
          <w:tab w:val="left" w:pos="265"/>
        </w:tabs>
      </w:pPr>
      <w:r>
        <w:t>Zjistí-li odběratel chyby nebo omyly při vyúčtování dodávky plynu dle uzavřeného burzovního obchodu (závěrkového listu), má právo příslušné vyúčtování (fakturu) u dodavatele reklamovat, a to nejpozd</w:t>
      </w:r>
      <w:r w:rsidR="002A5FBD">
        <w:t>ě</w:t>
      </w:r>
      <w:r>
        <w:t>ji do 30 kalendářních dnů od doručení faktury, v níž se reklamované skutečnosti vyskytly. Reklamace musí mít písemnou formu a její uplatnění nemá odkladný účinek na splatnost faktury, vyjma zcela zjevné chyby, nedohodne-li se odběratel a dodavatel jinak.</w:t>
      </w:r>
    </w:p>
    <w:p w14:paraId="09125307" w14:textId="77777777" w:rsidR="00534AFB" w:rsidRDefault="00D727AE" w:rsidP="006A511C">
      <w:pPr>
        <w:pStyle w:val="Style7"/>
        <w:numPr>
          <w:ilvl w:val="0"/>
          <w:numId w:val="4"/>
        </w:numPr>
        <w:shd w:val="clear" w:color="auto" w:fill="auto"/>
        <w:tabs>
          <w:tab w:val="left" w:pos="291"/>
        </w:tabs>
        <w:spacing w:line="259" w:lineRule="auto"/>
      </w:pPr>
      <w:r>
        <w:t>Dodavatel je povinen reklamaci přezkoumat a výsledek přezkoumání je povinen oznámit odběrateli ve lhůtě do 30 kalendářních dnů od doručení reklamace.</w:t>
      </w:r>
    </w:p>
    <w:p w14:paraId="1F07E646" w14:textId="77777777" w:rsidR="00534AFB" w:rsidRDefault="00D727AE" w:rsidP="006A511C">
      <w:pPr>
        <w:pStyle w:val="Style16"/>
        <w:keepNext/>
        <w:keepLines/>
        <w:shd w:val="clear" w:color="auto" w:fill="auto"/>
        <w:spacing w:line="240" w:lineRule="auto"/>
      </w:pPr>
      <w:bookmarkStart w:id="15" w:name="bookmark15"/>
      <w:bookmarkStart w:id="16" w:name="bookmark16"/>
      <w:bookmarkStart w:id="17" w:name="bookmark17"/>
      <w:r>
        <w:t xml:space="preserve">Omezení </w:t>
      </w:r>
      <w:r>
        <w:rPr>
          <w:lang w:val="en-US" w:eastAsia="en-US" w:bidi="en-US"/>
        </w:rPr>
        <w:t xml:space="preserve">a </w:t>
      </w:r>
      <w:r>
        <w:t>přerušení dodávky</w:t>
      </w:r>
      <w:bookmarkEnd w:id="15"/>
      <w:bookmarkEnd w:id="16"/>
      <w:bookmarkEnd w:id="17"/>
    </w:p>
    <w:p w14:paraId="0D19BDC9" w14:textId="77777777" w:rsidR="00534AFB" w:rsidRDefault="00D727AE" w:rsidP="006A511C">
      <w:pPr>
        <w:pStyle w:val="Style7"/>
        <w:numPr>
          <w:ilvl w:val="0"/>
          <w:numId w:val="5"/>
        </w:numPr>
        <w:shd w:val="clear" w:color="auto" w:fill="auto"/>
        <w:tabs>
          <w:tab w:val="left" w:pos="281"/>
        </w:tabs>
        <w:spacing w:line="257" w:lineRule="auto"/>
      </w:pPr>
      <w:r>
        <w:t xml:space="preserve">Dodavatel je oprávněn přerušit nebo </w:t>
      </w:r>
      <w:r>
        <w:t>omezit v nezbytném rozsahu dodávku plynu dle burzovního obchodu (závěrkového listu) v odběrném místě v případech neoprávněného odběru, který je definován příslušnými platnými právními předpisy.</w:t>
      </w:r>
    </w:p>
    <w:p w14:paraId="2F927DE5" w14:textId="77777777" w:rsidR="00534AFB" w:rsidRDefault="00D727AE" w:rsidP="006A511C">
      <w:pPr>
        <w:pStyle w:val="Style7"/>
        <w:numPr>
          <w:ilvl w:val="0"/>
          <w:numId w:val="5"/>
        </w:numPr>
        <w:shd w:val="clear" w:color="auto" w:fill="auto"/>
        <w:tabs>
          <w:tab w:val="left" w:pos="291"/>
        </w:tabs>
        <w:spacing w:line="257" w:lineRule="auto"/>
      </w:pPr>
      <w:r>
        <w:t>Přerušení nebo omezení dodávky plynu z důvodu neoprávněného odběru bude provedeno provozovatelem distribuční soustavy na žádost dodavatele bezprostředně po zjištění neoprávněného odběru a bude provedeno na náklady odběratele.</w:t>
      </w:r>
    </w:p>
    <w:p w14:paraId="21F484AC" w14:textId="77777777" w:rsidR="00534AFB" w:rsidRDefault="00D727AE" w:rsidP="006A511C">
      <w:pPr>
        <w:pStyle w:val="Style7"/>
        <w:numPr>
          <w:ilvl w:val="0"/>
          <w:numId w:val="5"/>
        </w:numPr>
        <w:shd w:val="clear" w:color="auto" w:fill="auto"/>
        <w:tabs>
          <w:tab w:val="left" w:pos="291"/>
        </w:tabs>
      </w:pPr>
      <w:r>
        <w:t>Přerušením nebo omezením dodávky plynu v případech neoprávněného odběru nevzniká odběrateli právo na náhradu škody a ušlého zisku na dodavateli a na provozovateli distribuční soustavy.</w:t>
      </w:r>
    </w:p>
    <w:p w14:paraId="3C928317" w14:textId="77777777" w:rsidR="00534AFB" w:rsidRDefault="00D727AE" w:rsidP="006A511C">
      <w:pPr>
        <w:pStyle w:val="Style7"/>
        <w:shd w:val="clear" w:color="auto" w:fill="auto"/>
        <w:spacing w:line="254" w:lineRule="auto"/>
      </w:pPr>
      <w:r>
        <w:t>4. Odběratel je povinen uhradit dodavateli náklady spojené s přerušením, obnovením nebo ukončením dodávky plynu z důvodu neoprávněného odběru. Při neoprávněném odběru je zákazník povinen uhradit skutečně vzniklou škodu, nelze-li vzniklou škodu prokazatelně stanovit, je náhrada škody vypočtena podle Řádu provozovatele distribuční soustavy.</w:t>
      </w:r>
    </w:p>
    <w:p w14:paraId="5BBBE391" w14:textId="77777777" w:rsidR="00534AFB" w:rsidRDefault="00D727AE" w:rsidP="006A511C">
      <w:pPr>
        <w:pStyle w:val="Style16"/>
        <w:keepNext/>
        <w:keepLines/>
        <w:shd w:val="clear" w:color="auto" w:fill="auto"/>
        <w:spacing w:line="240" w:lineRule="auto"/>
      </w:pPr>
      <w:bookmarkStart w:id="18" w:name="bookmark18"/>
      <w:bookmarkStart w:id="19" w:name="bookmark19"/>
      <w:bookmarkStart w:id="20" w:name="bookmark20"/>
      <w:r>
        <w:t>Odstoupení od burzovního obchodu (závěrkového listu)</w:t>
      </w:r>
      <w:bookmarkEnd w:id="18"/>
      <w:bookmarkEnd w:id="19"/>
      <w:bookmarkEnd w:id="20"/>
    </w:p>
    <w:p w14:paraId="6275B197" w14:textId="0C29A3B4" w:rsidR="002A5FBD" w:rsidRDefault="00D727AE" w:rsidP="002A5FBD">
      <w:pPr>
        <w:pStyle w:val="Style7"/>
        <w:numPr>
          <w:ilvl w:val="0"/>
          <w:numId w:val="6"/>
        </w:numPr>
        <w:shd w:val="clear" w:color="auto" w:fill="auto"/>
        <w:tabs>
          <w:tab w:val="left" w:pos="281"/>
        </w:tabs>
        <w:spacing w:after="0" w:line="240" w:lineRule="auto"/>
      </w:pPr>
      <w:r>
        <w:t>Dodavatel je oprávněn odstoupit od burzovního obchodu (závěrkového listu) v případě:</w:t>
      </w:r>
    </w:p>
    <w:p w14:paraId="36C3EA96" w14:textId="77777777" w:rsidR="00534AFB" w:rsidRDefault="00D727AE" w:rsidP="006A511C">
      <w:pPr>
        <w:pStyle w:val="Style7"/>
        <w:numPr>
          <w:ilvl w:val="0"/>
          <w:numId w:val="7"/>
        </w:numPr>
        <w:shd w:val="clear" w:color="auto" w:fill="auto"/>
        <w:tabs>
          <w:tab w:val="left" w:pos="525"/>
        </w:tabs>
        <w:spacing w:after="0" w:line="240" w:lineRule="auto"/>
      </w:pPr>
      <w:r>
        <w:t>podstatného porušení povinností - podmínek burzovního obchodu (závěrkového listu) odběratelem,</w:t>
      </w:r>
    </w:p>
    <w:p w14:paraId="150B4C98" w14:textId="77777777" w:rsidR="00534AFB" w:rsidRDefault="00D727AE" w:rsidP="006A511C">
      <w:pPr>
        <w:pStyle w:val="Style7"/>
        <w:numPr>
          <w:ilvl w:val="0"/>
          <w:numId w:val="7"/>
        </w:numPr>
        <w:shd w:val="clear" w:color="auto" w:fill="auto"/>
        <w:tabs>
          <w:tab w:val="left" w:pos="525"/>
        </w:tabs>
        <w:spacing w:after="0" w:line="240" w:lineRule="auto"/>
      </w:pPr>
      <w:r>
        <w:t>neoprávněného odběru, který je definován příslušnými platnými právními předpisy,</w:t>
      </w:r>
    </w:p>
    <w:p w14:paraId="6D861D5C" w14:textId="77777777" w:rsidR="00534AFB" w:rsidRDefault="00D727AE" w:rsidP="006A511C">
      <w:pPr>
        <w:pStyle w:val="Style7"/>
        <w:numPr>
          <w:ilvl w:val="0"/>
          <w:numId w:val="7"/>
        </w:numPr>
        <w:shd w:val="clear" w:color="auto" w:fill="auto"/>
        <w:tabs>
          <w:tab w:val="left" w:pos="525"/>
        </w:tabs>
        <w:spacing w:line="240" w:lineRule="auto"/>
      </w:pPr>
      <w:r>
        <w:t xml:space="preserve">je-li </w:t>
      </w:r>
      <w:r>
        <w:t>odběratel v úpadku neboje mu povoleno vyrovnání.</w:t>
      </w:r>
    </w:p>
    <w:p w14:paraId="4D2150D3" w14:textId="77777777" w:rsidR="00534AFB" w:rsidRDefault="00D727AE" w:rsidP="006A511C">
      <w:pPr>
        <w:pStyle w:val="Style7"/>
        <w:numPr>
          <w:ilvl w:val="0"/>
          <w:numId w:val="6"/>
        </w:numPr>
        <w:shd w:val="clear" w:color="auto" w:fill="auto"/>
        <w:tabs>
          <w:tab w:val="left" w:pos="296"/>
        </w:tabs>
        <w:spacing w:after="0" w:line="262" w:lineRule="auto"/>
      </w:pPr>
      <w:r>
        <w:t>Za podstatné porušení povinností - podmínek burzovního obchodu (závěrkového listu) odběratelem se považuje zejména:</w:t>
      </w:r>
    </w:p>
    <w:p w14:paraId="122698FB" w14:textId="3479E43F" w:rsidR="00534AFB" w:rsidRDefault="00D727AE" w:rsidP="006A511C">
      <w:pPr>
        <w:pStyle w:val="Style7"/>
        <w:numPr>
          <w:ilvl w:val="0"/>
          <w:numId w:val="8"/>
        </w:numPr>
        <w:shd w:val="clear" w:color="auto" w:fill="auto"/>
        <w:tabs>
          <w:tab w:val="left" w:pos="530"/>
        </w:tabs>
        <w:spacing w:after="0" w:line="262" w:lineRule="auto"/>
      </w:pPr>
      <w:r>
        <w:t xml:space="preserve">je-li odběratel i přes doručení výzvy nebo upomínky k placení opakovaně v prodlení se zaplacením peněžitého </w:t>
      </w:r>
      <w:proofErr w:type="spellStart"/>
      <w:r>
        <w:t>závazku</w:t>
      </w:r>
      <w:r>
        <w:t>vyplývajícího</w:t>
      </w:r>
      <w:proofErr w:type="spellEnd"/>
      <w:r>
        <w:t xml:space="preserve"> ze závěrkového listu,</w:t>
      </w:r>
    </w:p>
    <w:p w14:paraId="6DC77EFE" w14:textId="77777777" w:rsidR="00534AFB" w:rsidRDefault="00D727AE" w:rsidP="006A511C">
      <w:pPr>
        <w:pStyle w:val="Style7"/>
        <w:numPr>
          <w:ilvl w:val="0"/>
          <w:numId w:val="8"/>
        </w:numPr>
        <w:shd w:val="clear" w:color="auto" w:fill="auto"/>
        <w:tabs>
          <w:tab w:val="left" w:pos="530"/>
        </w:tabs>
        <w:spacing w:after="0" w:line="262" w:lineRule="auto"/>
      </w:pPr>
      <w:r>
        <w:t>zjistí-li dodavatel nebo příslušný provozovatel distribuční soustavy neoprávněnou manipulaci s měřícím zařízením,</w:t>
      </w:r>
    </w:p>
    <w:p w14:paraId="195FBDC1" w14:textId="77777777" w:rsidR="00534AFB" w:rsidRDefault="00D727AE" w:rsidP="006A511C">
      <w:pPr>
        <w:pStyle w:val="Style7"/>
        <w:numPr>
          <w:ilvl w:val="0"/>
          <w:numId w:val="8"/>
        </w:numPr>
        <w:shd w:val="clear" w:color="auto" w:fill="auto"/>
        <w:tabs>
          <w:tab w:val="left" w:pos="530"/>
        </w:tabs>
        <w:spacing w:after="0" w:line="262" w:lineRule="auto"/>
      </w:pPr>
      <w:r>
        <w:t>neumožní-li odběratel přístup k měřícímu zařízení ani po opakované písemné výzvě dodavatele nebo příslušného provozovatele distribuční soustavy,</w:t>
      </w:r>
    </w:p>
    <w:p w14:paraId="08FF42C0" w14:textId="77777777" w:rsidR="00534AFB" w:rsidRDefault="00D727AE" w:rsidP="006A511C">
      <w:pPr>
        <w:pStyle w:val="Style7"/>
        <w:numPr>
          <w:ilvl w:val="0"/>
          <w:numId w:val="8"/>
        </w:numPr>
        <w:shd w:val="clear" w:color="auto" w:fill="auto"/>
        <w:tabs>
          <w:tab w:val="left" w:pos="530"/>
        </w:tabs>
        <w:spacing w:line="262" w:lineRule="auto"/>
      </w:pPr>
      <w:r>
        <w:t>poruší-li odběratel podstatně povinnosti - podmínky zvlášť specifikované burzovním obchodem (závěrkovým listem).</w:t>
      </w:r>
    </w:p>
    <w:p w14:paraId="43B0649D" w14:textId="77777777" w:rsidR="00534AFB" w:rsidRDefault="00D727AE" w:rsidP="006A511C">
      <w:pPr>
        <w:pStyle w:val="Style7"/>
        <w:numPr>
          <w:ilvl w:val="0"/>
          <w:numId w:val="6"/>
        </w:numPr>
        <w:shd w:val="clear" w:color="auto" w:fill="auto"/>
        <w:tabs>
          <w:tab w:val="left" w:pos="291"/>
        </w:tabs>
        <w:spacing w:after="0" w:line="240" w:lineRule="auto"/>
      </w:pPr>
      <w:r>
        <w:t>Odběratel je oprávněn odstoupit od burzovního obchodu (závěrkového listu) v případě:</w:t>
      </w:r>
    </w:p>
    <w:p w14:paraId="6110C2F6" w14:textId="77777777" w:rsidR="00534AFB" w:rsidRDefault="00D727AE" w:rsidP="006A511C">
      <w:pPr>
        <w:pStyle w:val="Style7"/>
        <w:numPr>
          <w:ilvl w:val="0"/>
          <w:numId w:val="9"/>
        </w:numPr>
        <w:shd w:val="clear" w:color="auto" w:fill="auto"/>
        <w:tabs>
          <w:tab w:val="left" w:pos="525"/>
        </w:tabs>
        <w:spacing w:after="0" w:line="240" w:lineRule="auto"/>
      </w:pPr>
      <w:r>
        <w:t>podstatného porušení povinností - podmínek burzovního obchodu (závěrkového listu) dodavatelem,</w:t>
      </w:r>
    </w:p>
    <w:p w14:paraId="5B142EBB" w14:textId="77777777" w:rsidR="00534AFB" w:rsidRDefault="00D727AE" w:rsidP="006A511C">
      <w:pPr>
        <w:pStyle w:val="Style7"/>
        <w:numPr>
          <w:ilvl w:val="0"/>
          <w:numId w:val="9"/>
        </w:numPr>
        <w:shd w:val="clear" w:color="auto" w:fill="auto"/>
        <w:tabs>
          <w:tab w:val="left" w:pos="525"/>
        </w:tabs>
        <w:spacing w:line="240" w:lineRule="auto"/>
      </w:pPr>
      <w:r>
        <w:t>je-li dodavatel v úpadku neboje mu povoleno vyrovnání.</w:t>
      </w:r>
    </w:p>
    <w:p w14:paraId="3051B432" w14:textId="77777777" w:rsidR="00534AFB" w:rsidRDefault="00D727AE" w:rsidP="006A511C">
      <w:pPr>
        <w:pStyle w:val="Style7"/>
        <w:numPr>
          <w:ilvl w:val="0"/>
          <w:numId w:val="6"/>
        </w:numPr>
        <w:shd w:val="clear" w:color="auto" w:fill="auto"/>
        <w:tabs>
          <w:tab w:val="left" w:pos="296"/>
        </w:tabs>
        <w:spacing w:after="0" w:line="259" w:lineRule="auto"/>
      </w:pPr>
      <w:r>
        <w:t xml:space="preserve">Za podstatné porušení povinností - podmínek burzovního obchodu (závěrkového listu) </w:t>
      </w:r>
      <w:r>
        <w:t>dodavatelem se považuje zejména:</w:t>
      </w:r>
    </w:p>
    <w:p w14:paraId="497AAA18" w14:textId="77777777" w:rsidR="00534AFB" w:rsidRDefault="00D727AE" w:rsidP="006A511C">
      <w:pPr>
        <w:pStyle w:val="Style7"/>
        <w:numPr>
          <w:ilvl w:val="0"/>
          <w:numId w:val="10"/>
        </w:numPr>
        <w:shd w:val="clear" w:color="auto" w:fill="auto"/>
        <w:tabs>
          <w:tab w:val="left" w:pos="525"/>
        </w:tabs>
        <w:spacing w:after="0" w:line="259" w:lineRule="auto"/>
      </w:pPr>
      <w:r>
        <w:t>bezdůvodné přerušení, omezení nebo ukončení dodávky plynu dodavatelem,</w:t>
      </w:r>
    </w:p>
    <w:p w14:paraId="01DC42F3" w14:textId="77777777" w:rsidR="00534AFB" w:rsidRDefault="00D727AE" w:rsidP="006A511C">
      <w:pPr>
        <w:pStyle w:val="Style7"/>
        <w:numPr>
          <w:ilvl w:val="0"/>
          <w:numId w:val="10"/>
        </w:numPr>
        <w:shd w:val="clear" w:color="auto" w:fill="auto"/>
        <w:tabs>
          <w:tab w:val="left" w:pos="525"/>
        </w:tabs>
        <w:spacing w:after="0" w:line="259" w:lineRule="auto"/>
      </w:pPr>
      <w:r>
        <w:t>bezdůvodné nezajištění dopravy plynu a souvisejících služeb ze strany dodavatele,</w:t>
      </w:r>
    </w:p>
    <w:p w14:paraId="7A010ACA" w14:textId="77777777" w:rsidR="00534AFB" w:rsidRDefault="00D727AE" w:rsidP="006A511C">
      <w:pPr>
        <w:pStyle w:val="Style7"/>
        <w:numPr>
          <w:ilvl w:val="0"/>
          <w:numId w:val="10"/>
        </w:numPr>
        <w:shd w:val="clear" w:color="auto" w:fill="auto"/>
        <w:tabs>
          <w:tab w:val="left" w:pos="525"/>
        </w:tabs>
        <w:spacing w:after="0" w:line="259" w:lineRule="auto"/>
      </w:pPr>
      <w:r>
        <w:t>je-li dodavatel i přes doručení výzvy nebo upomínky k placení opakovaně v prodlení se zaplacením peněžitého závazku vyplývajícího ze závěrkového listu,</w:t>
      </w:r>
    </w:p>
    <w:p w14:paraId="1507CF2A" w14:textId="77777777" w:rsidR="00534AFB" w:rsidRDefault="00D727AE" w:rsidP="006A511C">
      <w:pPr>
        <w:pStyle w:val="Style7"/>
        <w:numPr>
          <w:ilvl w:val="0"/>
          <w:numId w:val="10"/>
        </w:numPr>
        <w:shd w:val="clear" w:color="auto" w:fill="auto"/>
        <w:tabs>
          <w:tab w:val="left" w:pos="530"/>
        </w:tabs>
        <w:spacing w:line="259" w:lineRule="auto"/>
      </w:pPr>
      <w:r>
        <w:t>poruší-li dodavatel podstatně povinnosti - podmínky zvlášť specifikované burzovním obchodem (závěrkovým listem).</w:t>
      </w:r>
    </w:p>
    <w:p w14:paraId="67A33853" w14:textId="77777777" w:rsidR="00534AFB" w:rsidRDefault="00D727AE" w:rsidP="006A511C">
      <w:pPr>
        <w:pStyle w:val="Style7"/>
        <w:shd w:val="clear" w:color="auto" w:fill="auto"/>
        <w:spacing w:line="254" w:lineRule="auto"/>
      </w:pPr>
      <w:r>
        <w:t xml:space="preserve">5. Odstoupení od burzovního obchodu (závěrkového listu) </w:t>
      </w:r>
      <w:r>
        <w:t>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7BB4BF96" w14:textId="77777777" w:rsidR="00534AFB" w:rsidRDefault="00D727AE" w:rsidP="006A511C">
      <w:pPr>
        <w:pStyle w:val="Style16"/>
        <w:keepNext/>
        <w:keepLines/>
        <w:shd w:val="clear" w:color="auto" w:fill="auto"/>
        <w:spacing w:line="240" w:lineRule="auto"/>
      </w:pPr>
      <w:bookmarkStart w:id="21" w:name="bookmark21"/>
      <w:bookmarkStart w:id="22" w:name="bookmark22"/>
      <w:bookmarkStart w:id="23" w:name="bookmark23"/>
      <w:r>
        <w:t xml:space="preserve">Komunikace </w:t>
      </w:r>
      <w:r>
        <w:rPr>
          <w:lang w:val="en-US" w:eastAsia="en-US" w:bidi="en-US"/>
        </w:rPr>
        <w:t xml:space="preserve">a </w:t>
      </w:r>
      <w:r>
        <w:t>doručování</w:t>
      </w:r>
      <w:bookmarkEnd w:id="21"/>
      <w:bookmarkEnd w:id="22"/>
      <w:bookmarkEnd w:id="23"/>
    </w:p>
    <w:p w14:paraId="6026CBDC" w14:textId="77777777" w:rsidR="00534AFB" w:rsidRDefault="00D727AE" w:rsidP="006A511C">
      <w:pPr>
        <w:pStyle w:val="Style7"/>
        <w:shd w:val="clear" w:color="auto" w:fill="auto"/>
      </w:pPr>
      <w:r>
        <w:t>1. Korespondence, oznámení či jiné sdělení učiněné mezi smluvními stranami na základě uzavřeného burzovního obchodu (závěrkového listu) musí mít písemnou podobu a musí být v českém jazyce (dále „písemnost“).</w:t>
      </w:r>
    </w:p>
    <w:p w14:paraId="4B67A631" w14:textId="77777777" w:rsidR="00534AFB" w:rsidRDefault="00D727AE" w:rsidP="006A511C">
      <w:pPr>
        <w:pStyle w:val="Style7"/>
        <w:numPr>
          <w:ilvl w:val="0"/>
          <w:numId w:val="11"/>
        </w:numPr>
        <w:shd w:val="clear" w:color="auto" w:fill="auto"/>
        <w:tabs>
          <w:tab w:val="left" w:pos="283"/>
        </w:tabs>
        <w:spacing w:after="0" w:line="257" w:lineRule="auto"/>
      </w:pPr>
      <w:r>
        <w:t>Písemnosti se považují za doručené:</w:t>
      </w:r>
    </w:p>
    <w:p w14:paraId="625F7586" w14:textId="77777777" w:rsidR="00534AFB" w:rsidRDefault="00D727AE" w:rsidP="006A511C">
      <w:pPr>
        <w:pStyle w:val="Style7"/>
        <w:numPr>
          <w:ilvl w:val="0"/>
          <w:numId w:val="12"/>
        </w:numPr>
        <w:shd w:val="clear" w:color="auto" w:fill="auto"/>
        <w:tabs>
          <w:tab w:val="left" w:pos="492"/>
        </w:tabs>
        <w:spacing w:after="0" w:line="257" w:lineRule="auto"/>
      </w:pPr>
      <w:r>
        <w:t>osobním doručením a předáním kontaktní osobě smluvní strany, která je adresátem,</w:t>
      </w:r>
    </w:p>
    <w:p w14:paraId="032C79B7" w14:textId="77777777" w:rsidR="00534AFB" w:rsidRDefault="00D727AE" w:rsidP="006A511C">
      <w:pPr>
        <w:pStyle w:val="Style7"/>
        <w:numPr>
          <w:ilvl w:val="0"/>
          <w:numId w:val="12"/>
        </w:numPr>
        <w:shd w:val="clear" w:color="auto" w:fill="auto"/>
        <w:tabs>
          <w:tab w:val="left" w:pos="512"/>
        </w:tabs>
        <w:spacing w:after="0" w:line="257" w:lineRule="auto"/>
      </w:pPr>
      <w:r>
        <w:t>pátým kalendářním dnem ode dne odeslání doporučeného dopisu na kontaktní adresu smluvní strany, která je adresátem, nebo dřívějším dnem doručení,</w:t>
      </w:r>
    </w:p>
    <w:p w14:paraId="5C460166" w14:textId="77777777" w:rsidR="00534AFB" w:rsidRDefault="00D727AE" w:rsidP="006A511C">
      <w:pPr>
        <w:pStyle w:val="Style7"/>
        <w:numPr>
          <w:ilvl w:val="0"/>
          <w:numId w:val="12"/>
        </w:numPr>
        <w:shd w:val="clear" w:color="auto" w:fill="auto"/>
        <w:tabs>
          <w:tab w:val="left" w:pos="512"/>
        </w:tabs>
        <w:spacing w:line="257" w:lineRule="auto"/>
      </w:pPr>
      <w:r>
        <w:t>zpětným potvrzením faxové nebo elektronické zprávy, která byla odeslána na kontaktní faxové číslo nebo e-mailovou adresu smluvní strany, která je adresátem.</w:t>
      </w:r>
    </w:p>
    <w:p w14:paraId="04B08E70" w14:textId="77777777" w:rsidR="00534AFB" w:rsidRDefault="00D727AE" w:rsidP="006A511C">
      <w:pPr>
        <w:pStyle w:val="Style7"/>
        <w:numPr>
          <w:ilvl w:val="0"/>
          <w:numId w:val="11"/>
        </w:numPr>
        <w:shd w:val="clear" w:color="auto" w:fill="auto"/>
        <w:tabs>
          <w:tab w:val="left" w:pos="273"/>
        </w:tabs>
      </w:pPr>
      <w:r>
        <w:t xml:space="preserve">Smluvní strany jsou </w:t>
      </w:r>
      <w:r>
        <w:t>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108EC061" w14:textId="77777777" w:rsidR="002A5FBD" w:rsidRDefault="002A5FBD" w:rsidP="006A511C">
      <w:pPr>
        <w:pStyle w:val="Style7"/>
        <w:shd w:val="clear" w:color="auto" w:fill="auto"/>
        <w:spacing w:line="240" w:lineRule="auto"/>
        <w:rPr>
          <w:b/>
          <w:bCs/>
        </w:rPr>
      </w:pPr>
    </w:p>
    <w:p w14:paraId="045503C8" w14:textId="29CBF550" w:rsidR="00534AFB" w:rsidRDefault="00D727AE" w:rsidP="006A511C">
      <w:pPr>
        <w:pStyle w:val="Style7"/>
        <w:shd w:val="clear" w:color="auto" w:fill="auto"/>
        <w:spacing w:line="240" w:lineRule="auto"/>
      </w:pPr>
      <w:r>
        <w:rPr>
          <w:b/>
          <w:bCs/>
        </w:rPr>
        <w:t>Kontaktní údaje:</w:t>
      </w:r>
    </w:p>
    <w:p w14:paraId="4C7EBFC3" w14:textId="0327E83F" w:rsidR="00534AFB" w:rsidRDefault="00D727AE" w:rsidP="006A511C">
      <w:pPr>
        <w:pStyle w:val="Style7"/>
        <w:shd w:val="clear" w:color="auto" w:fill="auto"/>
        <w:spacing w:line="240" w:lineRule="auto"/>
      </w:pPr>
      <w:proofErr w:type="spellStart"/>
      <w:r>
        <w:t>Dodavate</w:t>
      </w:r>
      <w:proofErr w:type="spellEnd"/>
      <w:r w:rsidR="002A5FBD">
        <w:t>: XXXXXXXXXXXXXXXXXXXXXXXXXXXXXXXXXXXXXX</w:t>
      </w:r>
    </w:p>
    <w:p w14:paraId="358F66D8" w14:textId="06B964B9" w:rsidR="00534AFB" w:rsidRDefault="00D727AE" w:rsidP="006A511C">
      <w:pPr>
        <w:pStyle w:val="Style7"/>
        <w:shd w:val="clear" w:color="auto" w:fill="auto"/>
        <w:spacing w:line="240" w:lineRule="auto"/>
      </w:pPr>
      <w:r>
        <w:t xml:space="preserve">Odběratel: </w:t>
      </w:r>
      <w:r w:rsidR="002A5FBD">
        <w:t>XXXXXXXXXXXXXXXXXXXXXXXXXXXXXX</w:t>
      </w:r>
    </w:p>
    <w:p w14:paraId="59693F7D" w14:textId="77777777" w:rsidR="00534AFB" w:rsidRDefault="00D727AE" w:rsidP="006A511C">
      <w:pPr>
        <w:pStyle w:val="Style7"/>
        <w:shd w:val="clear" w:color="auto" w:fill="auto"/>
        <w:spacing w:line="240" w:lineRule="auto"/>
      </w:pPr>
      <w:r>
        <w:rPr>
          <w:b/>
          <w:bCs/>
          <w:u w:val="single"/>
        </w:rPr>
        <w:t>Mlčenlivost</w:t>
      </w:r>
    </w:p>
    <w:p w14:paraId="35B58224" w14:textId="77777777" w:rsidR="00534AFB" w:rsidRDefault="00D727AE" w:rsidP="006A511C">
      <w:pPr>
        <w:pStyle w:val="Style7"/>
        <w:numPr>
          <w:ilvl w:val="0"/>
          <w:numId w:val="13"/>
        </w:numPr>
        <w:shd w:val="clear" w:color="auto" w:fill="auto"/>
        <w:tabs>
          <w:tab w:val="left" w:pos="264"/>
        </w:tabs>
      </w:pPr>
      <w:r>
        <w:t xml:space="preserve">Dodavatel a odběratel se zavazují, že neposkytnou závěrkový list jako celek ani jeho část (která není veřejně známa) a neveřejné informace z něho </w:t>
      </w:r>
      <w:r>
        <w:t>plynoucí třetí osobě bez předchozího písemného souhlasu druhé smluvní strany, kromě případů, kdy jim zveřejnění nebo poskytnutí třetí osobě určuje příslušný právní předpis.</w:t>
      </w:r>
    </w:p>
    <w:p w14:paraId="0F4E6FDB" w14:textId="77777777" w:rsidR="00534AFB" w:rsidRDefault="00D727AE" w:rsidP="006A511C">
      <w:pPr>
        <w:pStyle w:val="Style7"/>
        <w:numPr>
          <w:ilvl w:val="0"/>
          <w:numId w:val="13"/>
        </w:numPr>
        <w:shd w:val="clear" w:color="auto" w:fill="auto"/>
        <w:tabs>
          <w:tab w:val="left" w:pos="278"/>
        </w:tabs>
      </w:pPr>
      <w:r>
        <w:t>Dodavatel a odběratel se zavazují přijmout technická a organizační vnitřní opatření k ochraně neveřejných informací, zejména důvěrných informací a osobních údajů.</w:t>
      </w:r>
    </w:p>
    <w:p w14:paraId="4F25D0B1" w14:textId="77777777" w:rsidR="00534AFB" w:rsidRDefault="00D727AE" w:rsidP="006A511C">
      <w:pPr>
        <w:pStyle w:val="Style7"/>
        <w:shd w:val="clear" w:color="auto" w:fill="auto"/>
        <w:spacing w:line="240" w:lineRule="auto"/>
      </w:pPr>
      <w:r>
        <w:rPr>
          <w:b/>
          <w:bCs/>
          <w:u w:val="single"/>
        </w:rPr>
        <w:t>Předcházení škodám</w:t>
      </w:r>
    </w:p>
    <w:p w14:paraId="78C3EF9D" w14:textId="77777777" w:rsidR="00534AFB" w:rsidRDefault="00D727AE" w:rsidP="006A511C">
      <w:pPr>
        <w:pStyle w:val="Style7"/>
        <w:numPr>
          <w:ilvl w:val="0"/>
          <w:numId w:val="14"/>
        </w:numPr>
        <w:shd w:val="clear" w:color="auto" w:fill="auto"/>
        <w:tabs>
          <w:tab w:val="left" w:pos="268"/>
        </w:tabs>
      </w:pPr>
      <w:r>
        <w:t>Dodavatel a odběratel se zavazují navzájem se informovat o všech skutečnostech, kterých jsou si vědomi, a které by mohly vést ke škodám a usilovat o odvrácení hrozících škod.</w:t>
      </w:r>
    </w:p>
    <w:p w14:paraId="0FCC47A9" w14:textId="77777777" w:rsidR="00534AFB" w:rsidRDefault="00D727AE" w:rsidP="006A511C">
      <w:pPr>
        <w:pStyle w:val="Style7"/>
        <w:shd w:val="clear" w:color="auto" w:fill="auto"/>
        <w:spacing w:after="0" w:line="259" w:lineRule="auto"/>
      </w:pPr>
      <w:r>
        <w:t xml:space="preserve">2. Dodavatel a odběratel se zprostí povinnosti k náhradě škody za podmínek dle </w:t>
      </w:r>
      <w:proofErr w:type="spellStart"/>
      <w:r>
        <w:t>ust</w:t>
      </w:r>
      <w:proofErr w:type="spellEnd"/>
      <w:r>
        <w:t>. § 2913 zákona</w:t>
      </w:r>
    </w:p>
    <w:p w14:paraId="2AE5C7FB" w14:textId="77777777" w:rsidR="00534AFB" w:rsidRDefault="00D727AE" w:rsidP="006A511C">
      <w:pPr>
        <w:pStyle w:val="Style7"/>
        <w:shd w:val="clear" w:color="auto" w:fill="auto"/>
        <w:spacing w:after="0" w:line="259" w:lineRule="auto"/>
      </w:pPr>
      <w:r>
        <w:t>č. 89/2012 Sb., občanský zákoník v platném znění, nebo za podmínek vyplývajících ze zákona</w:t>
      </w:r>
    </w:p>
    <w:p w14:paraId="4C35BAC1" w14:textId="77777777" w:rsidR="00534AFB" w:rsidRDefault="00D727AE" w:rsidP="006A511C">
      <w:pPr>
        <w:pStyle w:val="Style7"/>
        <w:shd w:val="clear" w:color="auto" w:fill="auto"/>
        <w:spacing w:line="259" w:lineRule="auto"/>
      </w:pPr>
      <w:r>
        <w:t xml:space="preserve">č. 458/2000 Sb., o podmínkách podnikání a o </w:t>
      </w:r>
      <w:r>
        <w:t>výkonu státní správy v energetických odvětvích v platném znění.</w:t>
      </w:r>
    </w:p>
    <w:p w14:paraId="444A5E65" w14:textId="77777777" w:rsidR="00534AFB" w:rsidRDefault="00D727AE" w:rsidP="006A511C">
      <w:pPr>
        <w:pStyle w:val="Style16"/>
        <w:keepNext/>
        <w:keepLines/>
        <w:shd w:val="clear" w:color="auto" w:fill="auto"/>
        <w:spacing w:line="240" w:lineRule="auto"/>
      </w:pPr>
      <w:bookmarkStart w:id="24" w:name="bookmark24"/>
      <w:bookmarkStart w:id="25" w:name="bookmark25"/>
      <w:bookmarkStart w:id="26" w:name="bookmark26"/>
      <w:r>
        <w:t>Ostatní ujednání</w:t>
      </w:r>
      <w:bookmarkEnd w:id="24"/>
      <w:bookmarkEnd w:id="25"/>
      <w:bookmarkEnd w:id="26"/>
    </w:p>
    <w:p w14:paraId="74143230" w14:textId="77777777" w:rsidR="00534AFB" w:rsidRDefault="00D727AE" w:rsidP="006A511C">
      <w:pPr>
        <w:pStyle w:val="Style7"/>
        <w:numPr>
          <w:ilvl w:val="0"/>
          <w:numId w:val="15"/>
        </w:numPr>
        <w:shd w:val="clear" w:color="auto" w:fill="auto"/>
        <w:tabs>
          <w:tab w:val="left" w:pos="268"/>
        </w:tabs>
        <w:spacing w:line="254" w:lineRule="auto"/>
      </w:pPr>
      <w:r>
        <w:t>Závěrkový list je Smlouvou o sdružených službách dodávky zemního plynu mezi držitelem licence na obchod s plynem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45D6520D" w14:textId="77777777" w:rsidR="00534AFB" w:rsidRDefault="00D727AE" w:rsidP="006A511C">
      <w:pPr>
        <w:pStyle w:val="Style7"/>
        <w:numPr>
          <w:ilvl w:val="0"/>
          <w:numId w:val="15"/>
        </w:numPr>
        <w:shd w:val="clear" w:color="auto" w:fill="auto"/>
        <w:tabs>
          <w:tab w:val="left" w:pos="278"/>
        </w:tabs>
        <w:spacing w:line="254" w:lineRule="auto"/>
      </w:pPr>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14:paraId="4A1684E1" w14:textId="4B7B2900" w:rsidR="00534AFB" w:rsidRDefault="00D727AE" w:rsidP="006A511C">
      <w:pPr>
        <w:pStyle w:val="Style7"/>
        <w:numPr>
          <w:ilvl w:val="0"/>
          <w:numId w:val="15"/>
        </w:numPr>
        <w:shd w:val="clear" w:color="auto" w:fill="auto"/>
        <w:tabs>
          <w:tab w:val="left" w:pos="273"/>
        </w:tabs>
      </w:pPr>
      <w:r>
        <w:t>Odběratel je oprávněn ukončit odběr plynu v odběrném místě v případě, kdy dodavateli doloží, že ukončuje odběr plynu z důvodu změny převodu vlastnických práv k odběrnému místu nebo z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příslušnému provozovateli distribuční soustavy provést</w:t>
      </w:r>
      <w:r w:rsidR="00393B6B">
        <w:t xml:space="preserve"> </w:t>
      </w:r>
      <w:r>
        <w:t>konečný odečet, popř. odebrat měřící zařízení. Pokud odběratel neumožní dodavateli nebo provozovateli distribuční soustavy nebo jím pověřené osobě provést konečný odečet nebo odpojit měřící zařízení, odpovídá za celý odběr až do té doby, kdy dodavatel, nebo provozovatel distribuční soustavy nebo jím pověřená osoba bude moci tak učinit.</w:t>
      </w:r>
    </w:p>
    <w:p w14:paraId="5CF48281" w14:textId="77777777" w:rsidR="00534AFB" w:rsidRDefault="00D727AE" w:rsidP="006A511C">
      <w:pPr>
        <w:pStyle w:val="Style7"/>
        <w:numPr>
          <w:ilvl w:val="0"/>
          <w:numId w:val="15"/>
        </w:numPr>
        <w:shd w:val="clear" w:color="auto" w:fill="auto"/>
        <w:tabs>
          <w:tab w:val="left" w:pos="279"/>
        </w:tabs>
      </w:pPr>
      <w:r>
        <w:t>Dodavatel a odběratel jsou se souhlasem burzy oprávněni ukončit plnění burzovního obchodu (závěrkového listu) rovněž vzájemnou písemnou dohodou.</w:t>
      </w:r>
    </w:p>
    <w:p w14:paraId="2B3F75BE" w14:textId="77777777" w:rsidR="00534AFB" w:rsidRDefault="00D727AE" w:rsidP="006A511C">
      <w:pPr>
        <w:pStyle w:val="Style7"/>
        <w:numPr>
          <w:ilvl w:val="0"/>
          <w:numId w:val="15"/>
        </w:numPr>
        <w:shd w:val="clear" w:color="auto" w:fill="auto"/>
        <w:tabs>
          <w:tab w:val="left" w:pos="270"/>
        </w:tabs>
        <w:spacing w:line="257" w:lineRule="auto"/>
      </w:pPr>
      <w:r>
        <w:t>Uzavřením burzovního obchodu (závěrkového listu) se ke dni zahájení sjednané dodávky plynu do odběrného místa ruší všechny smluvní vztahy související s dodávkou plynu do tohoto odběrného místa, které byly uzavřeny mezi dodavatelem a odběratelem nebo jejich právními předchůdci před uzavřením burzovního obchodu.</w:t>
      </w:r>
    </w:p>
    <w:p w14:paraId="3C94BC8F" w14:textId="77777777" w:rsidR="00534AFB" w:rsidRDefault="00D727AE" w:rsidP="006A511C">
      <w:pPr>
        <w:pStyle w:val="Style7"/>
        <w:numPr>
          <w:ilvl w:val="0"/>
          <w:numId w:val="15"/>
        </w:numPr>
        <w:shd w:val="clear" w:color="auto" w:fill="auto"/>
        <w:tabs>
          <w:tab w:val="left" w:pos="279"/>
        </w:tabs>
        <w:spacing w:after="0"/>
      </w:pPr>
      <w:r>
        <w:t>Pokud by se jakékoliv ustanovení závěrkového listu dostalo do rozporu s platným právním řádem</w:t>
      </w:r>
    </w:p>
    <w:p w14:paraId="31129F2E" w14:textId="77777777" w:rsidR="00534AFB" w:rsidRDefault="00D727AE" w:rsidP="006A511C">
      <w:pPr>
        <w:pStyle w:val="Style7"/>
        <w:shd w:val="clear" w:color="auto" w:fill="auto"/>
      </w:pPr>
      <w:r>
        <w:t xml:space="preserve">České republiky či mezinárodní smlouvou, kterou je Česká republika vázána, bude takovéto </w:t>
      </w:r>
      <w:r>
        <w:t>ustanovení automaticky považováno za neplatné a bude postupováno dle aktuální právní úpravy. Tato skutečnost nemá vliv na platnost a účinnost ostatních ustanovení závěrkového listu.</w:t>
      </w:r>
    </w:p>
    <w:p w14:paraId="32716A66" w14:textId="77777777" w:rsidR="00534AFB" w:rsidRDefault="00D727AE" w:rsidP="006A511C">
      <w:pPr>
        <w:pStyle w:val="Style7"/>
        <w:numPr>
          <w:ilvl w:val="0"/>
          <w:numId w:val="15"/>
        </w:numPr>
        <w:shd w:val="clear" w:color="auto" w:fill="auto"/>
        <w:tabs>
          <w:tab w:val="left" w:pos="279"/>
        </w:tabs>
        <w:spacing w:line="257" w:lineRule="auto"/>
      </w:pPr>
      <w:r>
        <w:t>Dodavatel a odběratel jsou povinni vynaložit veškeré úsilí k tomu, aby byly případné spory vyplývající z burzovního obchodu (závěrkového listu) urovnány smírnou cestou, k tomuto vyvinou vzájemnou součinnost.</w:t>
      </w:r>
    </w:p>
    <w:p w14:paraId="440B97DB" w14:textId="77777777" w:rsidR="00534AFB" w:rsidRDefault="00D727AE" w:rsidP="006A511C">
      <w:pPr>
        <w:pStyle w:val="Style16"/>
        <w:keepNext/>
        <w:keepLines/>
        <w:shd w:val="clear" w:color="auto" w:fill="auto"/>
        <w:spacing w:after="0" w:line="252" w:lineRule="auto"/>
      </w:pPr>
      <w:bookmarkStart w:id="27" w:name="bookmark27"/>
      <w:bookmarkStart w:id="28" w:name="bookmark28"/>
      <w:bookmarkStart w:id="29" w:name="bookmark29"/>
      <w:r>
        <w:rPr>
          <w:u w:val="none"/>
        </w:rPr>
        <w:t>Rozhodčí doložka:</w:t>
      </w:r>
      <w:bookmarkEnd w:id="27"/>
      <w:bookmarkEnd w:id="28"/>
      <w:bookmarkEnd w:id="29"/>
    </w:p>
    <w:p w14:paraId="0BCD8D5F" w14:textId="77777777" w:rsidR="00534AFB" w:rsidRDefault="00D727AE" w:rsidP="006A511C">
      <w:pPr>
        <w:pStyle w:val="Style7"/>
        <w:shd w:val="clear" w:color="auto" w:fill="auto"/>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14:paraId="2A1AD8CB" w14:textId="48C1E424" w:rsidR="00534AFB" w:rsidRDefault="00D727AE" w:rsidP="006A511C">
      <w:pPr>
        <w:pStyle w:val="Style7"/>
        <w:shd w:val="clear" w:color="auto" w:fill="auto"/>
        <w:spacing w:after="0" w:line="240" w:lineRule="auto"/>
        <w:rPr>
          <w:sz w:val="14"/>
          <w:szCs w:val="14"/>
        </w:rPr>
      </w:pPr>
      <w:r>
        <w:t xml:space="preserve">V Kladně dne </w:t>
      </w:r>
    </w:p>
    <w:p w14:paraId="62FBAE73" w14:textId="77777777" w:rsidR="00534AFB" w:rsidRDefault="00534AFB" w:rsidP="006A511C">
      <w:pPr>
        <w:spacing w:line="1" w:lineRule="exact"/>
        <w:sectPr w:rsidR="00534AFB" w:rsidSect="006A511C">
          <w:headerReference w:type="default" r:id="rId8"/>
          <w:footerReference w:type="default" r:id="rId9"/>
          <w:headerReference w:type="first" r:id="rId10"/>
          <w:footerReference w:type="first" r:id="rId11"/>
          <w:pgSz w:w="11990" w:h="16891"/>
          <w:pgMar w:top="1387" w:right="523" w:bottom="1072" w:left="709" w:header="0" w:footer="3" w:gutter="0"/>
          <w:cols w:space="720"/>
          <w:noEndnote/>
          <w:docGrid w:linePitch="360"/>
        </w:sectPr>
      </w:pPr>
    </w:p>
    <w:p w14:paraId="6C604F49" w14:textId="1D0AC7CE" w:rsidR="00534AFB" w:rsidRDefault="00534AFB" w:rsidP="006A511C">
      <w:pPr>
        <w:spacing w:line="360" w:lineRule="exact"/>
      </w:pPr>
    </w:p>
    <w:p w14:paraId="45CE97BC" w14:textId="77777777" w:rsidR="00534AFB" w:rsidRDefault="00534AFB" w:rsidP="006A511C">
      <w:pPr>
        <w:spacing w:after="407" w:line="1" w:lineRule="exact"/>
      </w:pPr>
    </w:p>
    <w:p w14:paraId="219FD6A6" w14:textId="77777777" w:rsidR="00534AFB" w:rsidRDefault="00534AFB" w:rsidP="006A511C">
      <w:pPr>
        <w:spacing w:line="1" w:lineRule="exact"/>
        <w:sectPr w:rsidR="00534AFB" w:rsidSect="006A511C">
          <w:type w:val="continuous"/>
          <w:pgSz w:w="11990" w:h="16891"/>
          <w:pgMar w:top="1387" w:right="523" w:bottom="1072" w:left="709" w:header="0" w:footer="3" w:gutter="0"/>
          <w:cols w:space="720"/>
          <w:noEndnote/>
          <w:docGrid w:linePitch="360"/>
        </w:sectPr>
      </w:pPr>
    </w:p>
    <w:p w14:paraId="0BFA5F7F" w14:textId="77777777" w:rsidR="00534AFB" w:rsidRDefault="00D727AE" w:rsidP="006A511C">
      <w:pPr>
        <w:spacing w:line="1" w:lineRule="exact"/>
      </w:pPr>
      <w:r>
        <w:rPr>
          <w:noProof/>
        </w:rPr>
        <mc:AlternateContent>
          <mc:Choice Requires="wps">
            <w:drawing>
              <wp:anchor distT="0" distB="0" distL="0" distR="0" simplePos="0" relativeHeight="125829378" behindDoc="0" locked="0" layoutInCell="1" allowOverlap="1" wp14:anchorId="2CE49376" wp14:editId="57F9D375">
                <wp:simplePos x="0" y="0"/>
                <wp:positionH relativeFrom="page">
                  <wp:posOffset>5601335</wp:posOffset>
                </wp:positionH>
                <wp:positionV relativeFrom="paragraph">
                  <wp:posOffset>12700</wp:posOffset>
                </wp:positionV>
                <wp:extent cx="768350" cy="14922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768350" cy="149225"/>
                        </a:xfrm>
                        <a:prstGeom prst="rect">
                          <a:avLst/>
                        </a:prstGeom>
                        <a:noFill/>
                      </wps:spPr>
                      <wps:txbx>
                        <w:txbxContent>
                          <w:p w14:paraId="677E1AA4" w14:textId="77777777" w:rsidR="00534AFB" w:rsidRDefault="00D727AE">
                            <w:pPr>
                              <w:pStyle w:val="Style7"/>
                              <w:shd w:val="clear" w:color="auto" w:fill="auto"/>
                              <w:spacing w:after="0" w:line="240" w:lineRule="auto"/>
                            </w:pPr>
                            <w:r>
                              <w:t>za odběratele</w:t>
                            </w:r>
                          </w:p>
                        </w:txbxContent>
                      </wps:txbx>
                      <wps:bodyPr wrap="none" lIns="0" tIns="0" rIns="0" bIns="0"/>
                    </wps:wsp>
                  </a:graphicData>
                </a:graphic>
              </wp:anchor>
            </w:drawing>
          </mc:Choice>
          <mc:Fallback>
            <w:pict>
              <v:shapetype w14:anchorId="2CE49376" id="_x0000_t202" coordsize="21600,21600" o:spt="202" path="m,l,21600r21600,l21600,xe">
                <v:stroke joinstyle="miter"/>
                <v:path gradientshapeok="t" o:connecttype="rect"/>
              </v:shapetype>
              <v:shape id="Shape 12" o:spid="_x0000_s1026" type="#_x0000_t202" style="position:absolute;margin-left:441.05pt;margin-top:1pt;width:60.5pt;height:11.7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" filled="f" stroked="f">
                <v:textbox inset="0,0,0,0">
                  <w:txbxContent>
                    <w:p w14:paraId="677E1AA4" w14:textId="77777777" w:rsidR="00534AFB" w:rsidRDefault="00D727AE">
                      <w:pPr>
                        <w:pStyle w:val="Style7"/>
                        <w:shd w:val="clear" w:color="auto" w:fill="auto"/>
                        <w:spacing w:after="0" w:line="240" w:lineRule="auto"/>
                      </w:pPr>
                      <w:r>
                        <w:t>za odběratele</w:t>
                      </w:r>
                    </w:p>
                  </w:txbxContent>
                </v:textbox>
                <w10:wrap type="square" anchorx="page"/>
              </v:shape>
            </w:pict>
          </mc:Fallback>
        </mc:AlternateContent>
      </w:r>
    </w:p>
    <w:p w14:paraId="1F2E3FAA" w14:textId="77777777" w:rsidR="00534AFB" w:rsidRDefault="00D727AE" w:rsidP="006A511C">
      <w:pPr>
        <w:pStyle w:val="Style7"/>
        <w:shd w:val="clear" w:color="auto" w:fill="auto"/>
        <w:spacing w:after="0" w:line="240" w:lineRule="auto"/>
        <w:sectPr w:rsidR="00534AFB" w:rsidSect="006A511C">
          <w:type w:val="continuous"/>
          <w:pgSz w:w="11990" w:h="16891"/>
          <w:pgMar w:top="1561" w:right="523" w:bottom="4140" w:left="709" w:header="0" w:footer="3" w:gutter="0"/>
          <w:cols w:space="720"/>
          <w:noEndnote/>
          <w:docGrid w:linePitch="360"/>
        </w:sectPr>
      </w:pPr>
      <w:r>
        <w:t xml:space="preserve">za </w:t>
      </w:r>
      <w:r>
        <w:t>dodavatele</w:t>
      </w:r>
    </w:p>
    <w:p w14:paraId="5D172A99" w14:textId="77777777" w:rsidR="00534AFB" w:rsidRDefault="00534AFB" w:rsidP="006A511C">
      <w:pPr>
        <w:spacing w:line="1" w:lineRule="exact"/>
      </w:pPr>
    </w:p>
    <w:p w14:paraId="50538953" w14:textId="77777777" w:rsidR="0060602A" w:rsidRPr="0060602A" w:rsidRDefault="0060602A" w:rsidP="006A511C"/>
    <w:p w14:paraId="2A610786" w14:textId="77777777" w:rsidR="0060602A" w:rsidRDefault="0060602A" w:rsidP="006A511C"/>
    <w:p w14:paraId="7701C04F" w14:textId="484D6742" w:rsidR="0060602A" w:rsidRDefault="0060602A" w:rsidP="006A511C">
      <w:pPr>
        <w:tabs>
          <w:tab w:val="left" w:pos="4725"/>
        </w:tabs>
      </w:pPr>
      <w:r>
        <w:tab/>
      </w:r>
      <w:r>
        <w:t xml:space="preserve">Mgr. Petra </w:t>
      </w:r>
      <w:proofErr w:type="spellStart"/>
      <w:r>
        <w:t>Mošovská</w:t>
      </w:r>
      <w:proofErr w:type="spellEnd"/>
    </w:p>
    <w:p w14:paraId="1DF38F6C" w14:textId="77777777" w:rsidR="0060602A" w:rsidRDefault="0060602A" w:rsidP="006A511C"/>
    <w:p w14:paraId="455A699D" w14:textId="77777777" w:rsidR="0060602A" w:rsidRPr="0060602A" w:rsidRDefault="0060602A" w:rsidP="006A511C">
      <w:pPr>
        <w:sectPr w:rsidR="0060602A" w:rsidRPr="0060602A" w:rsidSect="006A511C">
          <w:type w:val="continuous"/>
          <w:pgSz w:w="11990" w:h="16891"/>
          <w:pgMar w:top="1387" w:right="523" w:bottom="1072" w:left="709" w:header="0" w:footer="3" w:gutter="0"/>
          <w:cols w:space="720"/>
          <w:noEndnote/>
          <w:docGrid w:linePitch="360"/>
        </w:sectPr>
      </w:pPr>
    </w:p>
    <w:p w14:paraId="208E6C56" w14:textId="77777777" w:rsidR="00534AFB" w:rsidRDefault="00534AFB" w:rsidP="006A511C">
      <w:pPr>
        <w:spacing w:line="1" w:lineRule="exact"/>
      </w:pPr>
    </w:p>
    <w:p w14:paraId="28EA37BE" w14:textId="02F41A27" w:rsidR="00534AFB" w:rsidRDefault="0060602A" w:rsidP="006A511C">
      <w:pPr>
        <w:tabs>
          <w:tab w:val="left" w:pos="8235"/>
        </w:tabs>
      </w:pPr>
      <w:r>
        <w:tab/>
      </w:r>
      <w:r w:rsidR="00D727AE">
        <w:br/>
      </w:r>
    </w:p>
    <w:p w14:paraId="1EF791BA" w14:textId="77777777" w:rsidR="00DA14FC" w:rsidRDefault="00D727AE" w:rsidP="006A511C">
      <w:pPr>
        <w:pStyle w:val="Style12"/>
        <w:shd w:val="clear" w:color="auto" w:fill="auto"/>
        <w:spacing w:line="300" w:lineRule="auto"/>
      </w:pPr>
      <w:r>
        <w:t>P</w:t>
      </w:r>
      <w:r>
        <w:t xml:space="preserve">říloha č. 1 závěrkového </w:t>
      </w:r>
      <w:r w:rsidR="00DA14FC">
        <w:t>li</w:t>
      </w:r>
      <w:r>
        <w:t xml:space="preserve">stu </w:t>
      </w:r>
    </w:p>
    <w:p w14:paraId="6E644DFD" w14:textId="33034194" w:rsidR="00534AFB" w:rsidRDefault="00D727AE" w:rsidP="006A511C">
      <w:pPr>
        <w:pStyle w:val="Style12"/>
        <w:shd w:val="clear" w:color="auto" w:fill="auto"/>
        <w:spacing w:line="300" w:lineRule="auto"/>
      </w:pPr>
      <w:r>
        <w:t>Soupis odběrných míst</w:t>
      </w:r>
    </w:p>
    <w:tbl>
      <w:tblPr>
        <w:tblOverlap w:val="never"/>
        <w:tblW w:w="10997" w:type="dxa"/>
        <w:jc w:val="center"/>
        <w:tblLayout w:type="fixed"/>
        <w:tblCellMar>
          <w:left w:w="10" w:type="dxa"/>
          <w:right w:w="10" w:type="dxa"/>
        </w:tblCellMar>
        <w:tblLook w:val="04A0" w:firstRow="1" w:lastRow="0" w:firstColumn="1" w:lastColumn="0" w:noHBand="0" w:noVBand="1"/>
      </w:tblPr>
      <w:tblGrid>
        <w:gridCol w:w="202"/>
        <w:gridCol w:w="2395"/>
        <w:gridCol w:w="955"/>
        <w:gridCol w:w="2400"/>
        <w:gridCol w:w="307"/>
        <w:gridCol w:w="1186"/>
        <w:gridCol w:w="2395"/>
        <w:gridCol w:w="571"/>
        <w:gridCol w:w="586"/>
      </w:tblGrid>
      <w:tr w:rsidR="00534AFB" w14:paraId="69057C1D" w14:textId="77777777" w:rsidTr="001B1F9F">
        <w:tblPrEx>
          <w:tblCellMar>
            <w:top w:w="0" w:type="dxa"/>
            <w:bottom w:w="0" w:type="dxa"/>
          </w:tblCellMar>
        </w:tblPrEx>
        <w:trPr>
          <w:trHeight w:hRule="exact" w:val="389"/>
          <w:jc w:val="center"/>
        </w:trPr>
        <w:tc>
          <w:tcPr>
            <w:tcW w:w="202" w:type="dxa"/>
            <w:tcBorders>
              <w:top w:val="single" w:sz="4" w:space="0" w:color="auto"/>
              <w:left w:val="single" w:sz="4" w:space="0" w:color="auto"/>
            </w:tcBorders>
            <w:shd w:val="clear" w:color="auto" w:fill="FFFFFF"/>
          </w:tcPr>
          <w:p w14:paraId="1910DE52" w14:textId="162D67D6" w:rsidR="00534AFB" w:rsidRDefault="00D727AE" w:rsidP="006A511C">
            <w:pPr>
              <w:pStyle w:val="Style9"/>
              <w:shd w:val="clear" w:color="auto" w:fill="auto"/>
              <w:spacing w:after="0" w:line="240" w:lineRule="auto"/>
              <w:rPr>
                <w:sz w:val="10"/>
                <w:szCs w:val="10"/>
              </w:rPr>
            </w:pPr>
            <w:proofErr w:type="spellStart"/>
            <w:r>
              <w:rPr>
                <w:i/>
                <w:iCs/>
                <w:sz w:val="10"/>
                <w:szCs w:val="10"/>
              </w:rPr>
              <w:t>Po</w:t>
            </w:r>
            <w:r w:rsidR="00E379C9">
              <w:rPr>
                <w:i/>
                <w:iCs/>
                <w:sz w:val="10"/>
                <w:szCs w:val="10"/>
              </w:rPr>
              <w:t>ř</w:t>
            </w:r>
            <w:proofErr w:type="spellEnd"/>
            <w:r>
              <w:rPr>
                <w:i/>
                <w:iCs/>
                <w:sz w:val="10"/>
                <w:szCs w:val="10"/>
              </w:rPr>
              <w:t>.</w:t>
            </w:r>
          </w:p>
        </w:tc>
        <w:tc>
          <w:tcPr>
            <w:tcW w:w="2395" w:type="dxa"/>
            <w:tcBorders>
              <w:top w:val="single" w:sz="4" w:space="0" w:color="auto"/>
              <w:left w:val="single" w:sz="4" w:space="0" w:color="auto"/>
            </w:tcBorders>
            <w:shd w:val="clear" w:color="auto" w:fill="FFFFFF"/>
          </w:tcPr>
          <w:p w14:paraId="372DA98F" w14:textId="77777777" w:rsidR="00534AFB" w:rsidRDefault="00D727AE" w:rsidP="006A511C">
            <w:pPr>
              <w:pStyle w:val="Style9"/>
              <w:shd w:val="clear" w:color="auto" w:fill="auto"/>
              <w:spacing w:after="0" w:line="240" w:lineRule="auto"/>
              <w:jc w:val="center"/>
              <w:rPr>
                <w:sz w:val="8"/>
                <w:szCs w:val="8"/>
              </w:rPr>
            </w:pPr>
            <w:r>
              <w:rPr>
                <w:b/>
                <w:bCs/>
                <w:sz w:val="8"/>
                <w:szCs w:val="8"/>
              </w:rPr>
              <w:t>Adresa místa spotřeby</w:t>
            </w:r>
          </w:p>
        </w:tc>
        <w:tc>
          <w:tcPr>
            <w:tcW w:w="955" w:type="dxa"/>
            <w:tcBorders>
              <w:top w:val="single" w:sz="4" w:space="0" w:color="auto"/>
              <w:left w:val="single" w:sz="4" w:space="0" w:color="auto"/>
            </w:tcBorders>
            <w:shd w:val="clear" w:color="auto" w:fill="FFFFFF"/>
          </w:tcPr>
          <w:p w14:paraId="6DCEAE82" w14:textId="77777777" w:rsidR="00534AFB" w:rsidRDefault="00D727AE" w:rsidP="006A511C">
            <w:pPr>
              <w:pStyle w:val="Style9"/>
              <w:shd w:val="clear" w:color="auto" w:fill="auto"/>
              <w:spacing w:after="0" w:line="240" w:lineRule="auto"/>
              <w:jc w:val="center"/>
              <w:rPr>
                <w:sz w:val="8"/>
                <w:szCs w:val="8"/>
              </w:rPr>
            </w:pPr>
            <w:r>
              <w:rPr>
                <w:b/>
                <w:bCs/>
                <w:sz w:val="8"/>
                <w:szCs w:val="8"/>
              </w:rPr>
              <w:t>EIC</w:t>
            </w:r>
          </w:p>
        </w:tc>
        <w:tc>
          <w:tcPr>
            <w:tcW w:w="2400" w:type="dxa"/>
            <w:tcBorders>
              <w:top w:val="single" w:sz="4" w:space="0" w:color="auto"/>
              <w:left w:val="single" w:sz="4" w:space="0" w:color="auto"/>
            </w:tcBorders>
            <w:shd w:val="clear" w:color="auto" w:fill="FFFFFF"/>
          </w:tcPr>
          <w:p w14:paraId="2D09B015" w14:textId="77777777" w:rsidR="00534AFB" w:rsidRDefault="00D727AE" w:rsidP="006A511C">
            <w:pPr>
              <w:pStyle w:val="Style9"/>
              <w:shd w:val="clear" w:color="auto" w:fill="auto"/>
              <w:spacing w:after="0" w:line="240" w:lineRule="auto"/>
              <w:jc w:val="center"/>
              <w:rPr>
                <w:sz w:val="8"/>
                <w:szCs w:val="8"/>
              </w:rPr>
            </w:pPr>
            <w:r>
              <w:rPr>
                <w:b/>
                <w:bCs/>
                <w:sz w:val="8"/>
                <w:szCs w:val="8"/>
              </w:rPr>
              <w:t>Adresa pro zasíláni faktur</w:t>
            </w:r>
          </w:p>
        </w:tc>
        <w:tc>
          <w:tcPr>
            <w:tcW w:w="307" w:type="dxa"/>
            <w:tcBorders>
              <w:top w:val="single" w:sz="4" w:space="0" w:color="auto"/>
              <w:left w:val="single" w:sz="4" w:space="0" w:color="auto"/>
            </w:tcBorders>
            <w:shd w:val="clear" w:color="auto" w:fill="FFFFFF"/>
          </w:tcPr>
          <w:p w14:paraId="67B4DD09" w14:textId="77777777" w:rsidR="00534AFB" w:rsidRDefault="00D727AE" w:rsidP="006A511C">
            <w:pPr>
              <w:pStyle w:val="Style9"/>
              <w:shd w:val="clear" w:color="auto" w:fill="auto"/>
              <w:spacing w:after="0" w:line="264" w:lineRule="auto"/>
              <w:jc w:val="center"/>
              <w:rPr>
                <w:sz w:val="8"/>
                <w:szCs w:val="8"/>
              </w:rPr>
            </w:pPr>
            <w:r>
              <w:rPr>
                <w:b/>
                <w:bCs/>
                <w:sz w:val="8"/>
                <w:szCs w:val="8"/>
              </w:rPr>
              <w:t>Typ měř.</w:t>
            </w:r>
          </w:p>
        </w:tc>
        <w:tc>
          <w:tcPr>
            <w:tcW w:w="1186" w:type="dxa"/>
            <w:tcBorders>
              <w:top w:val="single" w:sz="4" w:space="0" w:color="auto"/>
              <w:left w:val="single" w:sz="4" w:space="0" w:color="auto"/>
            </w:tcBorders>
            <w:shd w:val="clear" w:color="auto" w:fill="FFFFFF"/>
          </w:tcPr>
          <w:p w14:paraId="20908015" w14:textId="77777777" w:rsidR="00534AFB" w:rsidRDefault="00D727AE" w:rsidP="006A511C">
            <w:pPr>
              <w:pStyle w:val="Style9"/>
              <w:shd w:val="clear" w:color="auto" w:fill="auto"/>
              <w:spacing w:after="0" w:line="240" w:lineRule="auto"/>
              <w:jc w:val="center"/>
              <w:rPr>
                <w:sz w:val="8"/>
                <w:szCs w:val="8"/>
              </w:rPr>
            </w:pPr>
            <w:r>
              <w:rPr>
                <w:b/>
                <w:bCs/>
                <w:sz w:val="8"/>
                <w:szCs w:val="8"/>
              </w:rPr>
              <w:t>Termín dodávky</w:t>
            </w:r>
          </w:p>
        </w:tc>
        <w:tc>
          <w:tcPr>
            <w:tcW w:w="2395" w:type="dxa"/>
            <w:tcBorders>
              <w:top w:val="single" w:sz="4" w:space="0" w:color="auto"/>
              <w:left w:val="single" w:sz="4" w:space="0" w:color="auto"/>
            </w:tcBorders>
            <w:shd w:val="clear" w:color="auto" w:fill="FFFFFF"/>
          </w:tcPr>
          <w:p w14:paraId="628E68FD" w14:textId="7D1F18A7" w:rsidR="00534AFB" w:rsidRDefault="00D727AE" w:rsidP="006A511C">
            <w:pPr>
              <w:pStyle w:val="Style9"/>
              <w:shd w:val="clear" w:color="auto" w:fill="auto"/>
              <w:spacing w:after="0" w:line="240" w:lineRule="auto"/>
              <w:jc w:val="center"/>
              <w:rPr>
                <w:sz w:val="8"/>
                <w:szCs w:val="8"/>
              </w:rPr>
            </w:pPr>
            <w:r>
              <w:rPr>
                <w:b/>
                <w:bCs/>
                <w:sz w:val="8"/>
                <w:szCs w:val="8"/>
              </w:rPr>
              <w:t>E-mail pro fa</w:t>
            </w:r>
            <w:r>
              <w:rPr>
                <w:b/>
                <w:bCs/>
                <w:sz w:val="8"/>
                <w:szCs w:val="8"/>
              </w:rPr>
              <w:t>kturaci</w:t>
            </w:r>
          </w:p>
        </w:tc>
        <w:tc>
          <w:tcPr>
            <w:tcW w:w="571" w:type="dxa"/>
            <w:tcBorders>
              <w:top w:val="single" w:sz="4" w:space="0" w:color="auto"/>
              <w:left w:val="single" w:sz="4" w:space="0" w:color="auto"/>
            </w:tcBorders>
            <w:shd w:val="clear" w:color="auto" w:fill="FFFFFF"/>
          </w:tcPr>
          <w:p w14:paraId="0C5E9711" w14:textId="77777777" w:rsidR="00534AFB" w:rsidRDefault="00D727AE" w:rsidP="006A511C">
            <w:pPr>
              <w:pStyle w:val="Style9"/>
              <w:shd w:val="clear" w:color="auto" w:fill="auto"/>
              <w:spacing w:after="0" w:line="295" w:lineRule="auto"/>
              <w:jc w:val="center"/>
              <w:rPr>
                <w:sz w:val="8"/>
                <w:szCs w:val="8"/>
              </w:rPr>
            </w:pPr>
            <w:r>
              <w:rPr>
                <w:b/>
                <w:bCs/>
                <w:sz w:val="8"/>
                <w:szCs w:val="8"/>
              </w:rPr>
              <w:t>Způsob zasílání faktur</w:t>
            </w:r>
          </w:p>
        </w:tc>
        <w:tc>
          <w:tcPr>
            <w:tcW w:w="586" w:type="dxa"/>
            <w:tcBorders>
              <w:top w:val="single" w:sz="4" w:space="0" w:color="auto"/>
              <w:left w:val="single" w:sz="4" w:space="0" w:color="auto"/>
              <w:right w:val="single" w:sz="4" w:space="0" w:color="auto"/>
            </w:tcBorders>
            <w:shd w:val="clear" w:color="auto" w:fill="FFFFFF"/>
          </w:tcPr>
          <w:p w14:paraId="23D622E5" w14:textId="77777777" w:rsidR="00534AFB" w:rsidRDefault="00D727AE" w:rsidP="006A511C">
            <w:pPr>
              <w:pStyle w:val="Style9"/>
              <w:shd w:val="clear" w:color="auto" w:fill="auto"/>
              <w:spacing w:after="0" w:line="288" w:lineRule="auto"/>
              <w:jc w:val="center"/>
              <w:rPr>
                <w:sz w:val="8"/>
                <w:szCs w:val="8"/>
              </w:rPr>
            </w:pPr>
            <w:r>
              <w:rPr>
                <w:b/>
                <w:bCs/>
                <w:sz w:val="8"/>
                <w:szCs w:val="8"/>
              </w:rPr>
              <w:t xml:space="preserve">Roční odběr </w:t>
            </w:r>
            <w:proofErr w:type="spellStart"/>
            <w:r>
              <w:rPr>
                <w:b/>
                <w:bCs/>
                <w:sz w:val="8"/>
                <w:szCs w:val="8"/>
              </w:rPr>
              <w:t>IMWh</w:t>
            </w:r>
            <w:proofErr w:type="spellEnd"/>
            <w:r>
              <w:rPr>
                <w:b/>
                <w:bCs/>
                <w:sz w:val="8"/>
                <w:szCs w:val="8"/>
              </w:rPr>
              <w:t>]</w:t>
            </w:r>
          </w:p>
        </w:tc>
      </w:tr>
      <w:tr w:rsidR="001B1F9F" w14:paraId="2FA7B3CB" w14:textId="77777777" w:rsidTr="001B1F9F">
        <w:tblPrEx>
          <w:tblCellMar>
            <w:top w:w="0" w:type="dxa"/>
            <w:bottom w:w="0" w:type="dxa"/>
          </w:tblCellMar>
        </w:tblPrEx>
        <w:trPr>
          <w:trHeight w:hRule="exact" w:val="259"/>
          <w:jc w:val="center"/>
        </w:trPr>
        <w:tc>
          <w:tcPr>
            <w:tcW w:w="202" w:type="dxa"/>
            <w:tcBorders>
              <w:top w:val="single" w:sz="4" w:space="0" w:color="auto"/>
              <w:left w:val="single" w:sz="4" w:space="0" w:color="auto"/>
            </w:tcBorders>
            <w:shd w:val="clear" w:color="auto" w:fill="FFFFFF"/>
          </w:tcPr>
          <w:p w14:paraId="127744F9" w14:textId="77777777" w:rsidR="001B1F9F" w:rsidRDefault="001B1F9F" w:rsidP="001B1F9F">
            <w:pPr>
              <w:pStyle w:val="Style9"/>
              <w:shd w:val="clear" w:color="auto" w:fill="auto"/>
              <w:spacing w:after="0" w:line="240" w:lineRule="auto"/>
              <w:jc w:val="both"/>
              <w:rPr>
                <w:sz w:val="8"/>
                <w:szCs w:val="8"/>
              </w:rPr>
            </w:pPr>
            <w:r>
              <w:rPr>
                <w:b/>
                <w:bCs/>
                <w:sz w:val="8"/>
                <w:szCs w:val="8"/>
              </w:rPr>
              <w:t>1</w:t>
            </w:r>
          </w:p>
        </w:tc>
        <w:tc>
          <w:tcPr>
            <w:tcW w:w="2395" w:type="dxa"/>
            <w:tcBorders>
              <w:top w:val="single" w:sz="4" w:space="0" w:color="auto"/>
              <w:left w:val="single" w:sz="4" w:space="0" w:color="auto"/>
            </w:tcBorders>
            <w:shd w:val="clear" w:color="auto" w:fill="FFFFFF"/>
          </w:tcPr>
          <w:p w14:paraId="049DAF2C" w14:textId="77777777" w:rsidR="001B1F9F" w:rsidRDefault="001B1F9F" w:rsidP="001B1F9F">
            <w:pPr>
              <w:pStyle w:val="Style9"/>
              <w:shd w:val="clear" w:color="auto" w:fill="auto"/>
              <w:spacing w:after="0" w:line="240" w:lineRule="auto"/>
              <w:rPr>
                <w:sz w:val="8"/>
                <w:szCs w:val="8"/>
              </w:rPr>
            </w:pPr>
            <w:r>
              <w:rPr>
                <w:b/>
                <w:bCs/>
                <w:sz w:val="8"/>
                <w:szCs w:val="8"/>
              </w:rPr>
              <w:t>Královská obora 56,170 00 Praha 7</w:t>
            </w:r>
          </w:p>
        </w:tc>
        <w:tc>
          <w:tcPr>
            <w:tcW w:w="955" w:type="dxa"/>
            <w:tcBorders>
              <w:top w:val="single" w:sz="4" w:space="0" w:color="auto"/>
              <w:left w:val="single" w:sz="4" w:space="0" w:color="auto"/>
            </w:tcBorders>
            <w:shd w:val="clear" w:color="auto" w:fill="FFFFFF"/>
          </w:tcPr>
          <w:p w14:paraId="3055CCA1" w14:textId="77777777" w:rsidR="001B1F9F" w:rsidRDefault="001B1F9F" w:rsidP="001B1F9F">
            <w:pPr>
              <w:pStyle w:val="Style9"/>
              <w:shd w:val="clear" w:color="auto" w:fill="auto"/>
              <w:spacing w:after="0" w:line="240" w:lineRule="auto"/>
              <w:rPr>
                <w:sz w:val="8"/>
                <w:szCs w:val="8"/>
              </w:rPr>
            </w:pPr>
            <w:r>
              <w:rPr>
                <w:b/>
                <w:bCs/>
                <w:sz w:val="8"/>
                <w:szCs w:val="8"/>
              </w:rPr>
              <w:t>27ZG100Z0018170P</w:t>
            </w:r>
          </w:p>
        </w:tc>
        <w:tc>
          <w:tcPr>
            <w:tcW w:w="2400" w:type="dxa"/>
            <w:tcBorders>
              <w:top w:val="single" w:sz="4" w:space="0" w:color="auto"/>
              <w:left w:val="single" w:sz="4" w:space="0" w:color="auto"/>
            </w:tcBorders>
            <w:shd w:val="clear" w:color="auto" w:fill="FFFFFF"/>
          </w:tcPr>
          <w:p w14:paraId="66980551" w14:textId="13EFFFEE" w:rsidR="001B1F9F" w:rsidRDefault="001B1F9F" w:rsidP="001B1F9F">
            <w:pPr>
              <w:pStyle w:val="Style9"/>
              <w:shd w:val="clear" w:color="auto" w:fill="auto"/>
              <w:spacing w:after="0" w:line="300" w:lineRule="auto"/>
              <w:jc w:val="both"/>
              <w:rPr>
                <w:sz w:val="8"/>
                <w:szCs w:val="8"/>
              </w:rPr>
            </w:pPr>
            <w:r>
              <w:rPr>
                <w:b/>
                <w:bCs/>
                <w:sz w:val="8"/>
                <w:szCs w:val="8"/>
              </w:rPr>
              <w:t>XXXXXXXXXXXXXXXXXXXXXXXXXXXXXXXXXXXXX</w:t>
            </w:r>
          </w:p>
        </w:tc>
        <w:tc>
          <w:tcPr>
            <w:tcW w:w="307" w:type="dxa"/>
            <w:tcBorders>
              <w:top w:val="single" w:sz="4" w:space="0" w:color="auto"/>
              <w:left w:val="single" w:sz="4" w:space="0" w:color="auto"/>
            </w:tcBorders>
            <w:shd w:val="clear" w:color="auto" w:fill="FFFFFF"/>
          </w:tcPr>
          <w:p w14:paraId="7110E38B" w14:textId="77777777" w:rsidR="001B1F9F" w:rsidRDefault="001B1F9F" w:rsidP="001B1F9F">
            <w:pPr>
              <w:pStyle w:val="Style9"/>
              <w:shd w:val="clear" w:color="auto" w:fill="auto"/>
              <w:spacing w:after="0" w:line="240" w:lineRule="auto"/>
              <w:jc w:val="center"/>
              <w:rPr>
                <w:sz w:val="13"/>
                <w:szCs w:val="13"/>
              </w:rPr>
            </w:pPr>
            <w:r>
              <w:rPr>
                <w:sz w:val="13"/>
                <w:szCs w:val="13"/>
              </w:rPr>
              <w:t>C</w:t>
            </w:r>
          </w:p>
        </w:tc>
        <w:tc>
          <w:tcPr>
            <w:tcW w:w="1186" w:type="dxa"/>
            <w:tcBorders>
              <w:top w:val="single" w:sz="4" w:space="0" w:color="auto"/>
              <w:left w:val="single" w:sz="4" w:space="0" w:color="auto"/>
            </w:tcBorders>
            <w:shd w:val="clear" w:color="auto" w:fill="FFFFFF"/>
          </w:tcPr>
          <w:p w14:paraId="2FF633A6" w14:textId="77777777" w:rsidR="001B1F9F" w:rsidRDefault="001B1F9F" w:rsidP="001B1F9F">
            <w:pPr>
              <w:pStyle w:val="Style9"/>
              <w:shd w:val="clear" w:color="auto" w:fill="auto"/>
              <w:spacing w:after="0" w:line="240" w:lineRule="auto"/>
              <w:rPr>
                <w:sz w:val="8"/>
                <w:szCs w:val="8"/>
              </w:rPr>
            </w:pPr>
            <w:r>
              <w:rPr>
                <w:b/>
                <w:bCs/>
                <w:sz w:val="8"/>
                <w:szCs w:val="8"/>
              </w:rPr>
              <w:t>01.01.2024-31.12.2024</w:t>
            </w:r>
          </w:p>
        </w:tc>
        <w:tc>
          <w:tcPr>
            <w:tcW w:w="2395" w:type="dxa"/>
            <w:tcBorders>
              <w:top w:val="single" w:sz="4" w:space="0" w:color="auto"/>
              <w:left w:val="single" w:sz="4" w:space="0" w:color="auto"/>
            </w:tcBorders>
            <w:shd w:val="clear" w:color="auto" w:fill="FFFFFF"/>
          </w:tcPr>
          <w:p w14:paraId="13282D5E" w14:textId="1CA871A0"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tcBorders>
            <w:shd w:val="clear" w:color="auto" w:fill="FFFFFF"/>
          </w:tcPr>
          <w:p w14:paraId="07611C42" w14:textId="77777777" w:rsidR="001B1F9F" w:rsidRDefault="001B1F9F" w:rsidP="001B1F9F">
            <w:pPr>
              <w:pStyle w:val="Style9"/>
              <w:shd w:val="clear" w:color="auto" w:fill="auto"/>
              <w:spacing w:after="0" w:line="240" w:lineRule="auto"/>
              <w:jc w:val="both"/>
              <w:rPr>
                <w:sz w:val="8"/>
                <w:szCs w:val="8"/>
              </w:rPr>
            </w:pPr>
            <w:r>
              <w:rPr>
                <w:b/>
                <w:bCs/>
                <w:sz w:val="8"/>
                <w:szCs w:val="8"/>
              </w:rPr>
              <w:t>e-mailem</w:t>
            </w:r>
          </w:p>
        </w:tc>
        <w:tc>
          <w:tcPr>
            <w:tcW w:w="586" w:type="dxa"/>
            <w:tcBorders>
              <w:top w:val="single" w:sz="4" w:space="0" w:color="auto"/>
              <w:left w:val="single" w:sz="4" w:space="0" w:color="auto"/>
              <w:right w:val="single" w:sz="4" w:space="0" w:color="auto"/>
            </w:tcBorders>
            <w:shd w:val="clear" w:color="auto" w:fill="FFFFFF"/>
          </w:tcPr>
          <w:p w14:paraId="3385D0CA" w14:textId="77777777" w:rsidR="001B1F9F" w:rsidRDefault="001B1F9F" w:rsidP="001B1F9F">
            <w:pPr>
              <w:pStyle w:val="Style9"/>
              <w:shd w:val="clear" w:color="auto" w:fill="auto"/>
              <w:spacing w:after="0" w:line="240" w:lineRule="auto"/>
              <w:jc w:val="center"/>
              <w:rPr>
                <w:sz w:val="8"/>
                <w:szCs w:val="8"/>
              </w:rPr>
            </w:pPr>
            <w:r>
              <w:rPr>
                <w:b/>
                <w:bCs/>
                <w:sz w:val="8"/>
                <w:szCs w:val="8"/>
              </w:rPr>
              <w:t>189,000</w:t>
            </w:r>
          </w:p>
        </w:tc>
      </w:tr>
      <w:tr w:rsidR="001B1F9F" w14:paraId="3DBEA13D" w14:textId="77777777" w:rsidTr="001B1F9F">
        <w:tblPrEx>
          <w:tblCellMar>
            <w:top w:w="0" w:type="dxa"/>
            <w:bottom w:w="0" w:type="dxa"/>
          </w:tblCellMar>
        </w:tblPrEx>
        <w:trPr>
          <w:trHeight w:hRule="exact" w:val="264"/>
          <w:jc w:val="center"/>
        </w:trPr>
        <w:tc>
          <w:tcPr>
            <w:tcW w:w="202" w:type="dxa"/>
            <w:tcBorders>
              <w:top w:val="single" w:sz="4" w:space="0" w:color="auto"/>
              <w:left w:val="single" w:sz="4" w:space="0" w:color="auto"/>
            </w:tcBorders>
            <w:shd w:val="clear" w:color="auto" w:fill="FFFFFF"/>
          </w:tcPr>
          <w:p w14:paraId="4FA9477D" w14:textId="77777777" w:rsidR="001B1F9F" w:rsidRDefault="001B1F9F" w:rsidP="001B1F9F">
            <w:pPr>
              <w:pStyle w:val="Style9"/>
              <w:shd w:val="clear" w:color="auto" w:fill="auto"/>
              <w:spacing w:after="0" w:line="240" w:lineRule="auto"/>
              <w:jc w:val="both"/>
              <w:rPr>
                <w:sz w:val="8"/>
                <w:szCs w:val="8"/>
              </w:rPr>
            </w:pPr>
            <w:r>
              <w:rPr>
                <w:b/>
                <w:bCs/>
                <w:sz w:val="8"/>
                <w:szCs w:val="8"/>
              </w:rPr>
              <w:t>2</w:t>
            </w:r>
          </w:p>
        </w:tc>
        <w:tc>
          <w:tcPr>
            <w:tcW w:w="2395" w:type="dxa"/>
            <w:tcBorders>
              <w:top w:val="single" w:sz="4" w:space="0" w:color="auto"/>
              <w:left w:val="single" w:sz="4" w:space="0" w:color="auto"/>
            </w:tcBorders>
            <w:shd w:val="clear" w:color="auto" w:fill="FFFFFF"/>
          </w:tcPr>
          <w:p w14:paraId="2C2870F6" w14:textId="77777777" w:rsidR="001B1F9F" w:rsidRDefault="001B1F9F" w:rsidP="001B1F9F">
            <w:pPr>
              <w:pStyle w:val="Style9"/>
              <w:shd w:val="clear" w:color="auto" w:fill="auto"/>
              <w:spacing w:after="0" w:line="240" w:lineRule="auto"/>
              <w:rPr>
                <w:sz w:val="8"/>
                <w:szCs w:val="8"/>
              </w:rPr>
            </w:pPr>
            <w:r>
              <w:rPr>
                <w:b/>
                <w:bCs/>
                <w:sz w:val="8"/>
                <w:szCs w:val="8"/>
              </w:rPr>
              <w:t>Velké náměstí 43, 383 01 Prachatice</w:t>
            </w:r>
          </w:p>
        </w:tc>
        <w:tc>
          <w:tcPr>
            <w:tcW w:w="955" w:type="dxa"/>
            <w:tcBorders>
              <w:top w:val="single" w:sz="4" w:space="0" w:color="auto"/>
              <w:left w:val="single" w:sz="4" w:space="0" w:color="auto"/>
            </w:tcBorders>
            <w:shd w:val="clear" w:color="auto" w:fill="FFFFFF"/>
          </w:tcPr>
          <w:p w14:paraId="26824C16" w14:textId="77777777" w:rsidR="001B1F9F" w:rsidRDefault="001B1F9F" w:rsidP="001B1F9F">
            <w:pPr>
              <w:pStyle w:val="Style9"/>
              <w:shd w:val="clear" w:color="auto" w:fill="auto"/>
              <w:spacing w:after="0" w:line="240" w:lineRule="auto"/>
              <w:rPr>
                <w:sz w:val="8"/>
                <w:szCs w:val="8"/>
              </w:rPr>
            </w:pPr>
            <w:r>
              <w:rPr>
                <w:b/>
                <w:bCs/>
                <w:sz w:val="8"/>
                <w:szCs w:val="8"/>
              </w:rPr>
              <w:t>27ZG900Z10018538</w:t>
            </w:r>
          </w:p>
        </w:tc>
        <w:tc>
          <w:tcPr>
            <w:tcW w:w="2400" w:type="dxa"/>
            <w:tcBorders>
              <w:top w:val="single" w:sz="4" w:space="0" w:color="auto"/>
              <w:left w:val="single" w:sz="4" w:space="0" w:color="auto"/>
            </w:tcBorders>
            <w:shd w:val="clear" w:color="auto" w:fill="FFFFFF"/>
          </w:tcPr>
          <w:p w14:paraId="6FAD9CBD" w14:textId="3BB051A0" w:rsidR="001B1F9F" w:rsidRDefault="001B1F9F" w:rsidP="001B1F9F">
            <w:pPr>
              <w:pStyle w:val="Style9"/>
              <w:shd w:val="clear" w:color="auto" w:fill="auto"/>
              <w:spacing w:after="0" w:line="326" w:lineRule="auto"/>
              <w:jc w:val="both"/>
              <w:rPr>
                <w:sz w:val="8"/>
                <w:szCs w:val="8"/>
              </w:rPr>
            </w:pPr>
            <w:r w:rsidRPr="00796B47">
              <w:rPr>
                <w:b/>
                <w:bCs/>
                <w:sz w:val="8"/>
                <w:szCs w:val="8"/>
              </w:rPr>
              <w:t>XXXXXXXXXXXXXXXXXXXXXXXXXXXXXXXXXXXXX</w:t>
            </w:r>
          </w:p>
        </w:tc>
        <w:tc>
          <w:tcPr>
            <w:tcW w:w="307" w:type="dxa"/>
            <w:tcBorders>
              <w:top w:val="single" w:sz="4" w:space="0" w:color="auto"/>
              <w:left w:val="single" w:sz="4" w:space="0" w:color="auto"/>
            </w:tcBorders>
            <w:shd w:val="clear" w:color="auto" w:fill="FFFFFF"/>
          </w:tcPr>
          <w:p w14:paraId="7262FA10" w14:textId="77777777" w:rsidR="001B1F9F" w:rsidRDefault="001B1F9F" w:rsidP="001B1F9F">
            <w:pPr>
              <w:pStyle w:val="Style9"/>
              <w:shd w:val="clear" w:color="auto" w:fill="auto"/>
              <w:spacing w:after="0" w:line="240" w:lineRule="auto"/>
              <w:jc w:val="center"/>
              <w:rPr>
                <w:sz w:val="13"/>
                <w:szCs w:val="13"/>
              </w:rPr>
            </w:pPr>
            <w:r>
              <w:rPr>
                <w:sz w:val="13"/>
                <w:szCs w:val="13"/>
              </w:rPr>
              <w:t>c</w:t>
            </w:r>
          </w:p>
        </w:tc>
        <w:tc>
          <w:tcPr>
            <w:tcW w:w="1186" w:type="dxa"/>
            <w:tcBorders>
              <w:top w:val="single" w:sz="4" w:space="0" w:color="auto"/>
              <w:left w:val="single" w:sz="4" w:space="0" w:color="auto"/>
            </w:tcBorders>
            <w:shd w:val="clear" w:color="auto" w:fill="FFFFFF"/>
          </w:tcPr>
          <w:p w14:paraId="5A203E4F" w14:textId="77777777" w:rsidR="001B1F9F" w:rsidRDefault="001B1F9F" w:rsidP="001B1F9F">
            <w:pPr>
              <w:pStyle w:val="Style9"/>
              <w:shd w:val="clear" w:color="auto" w:fill="auto"/>
              <w:spacing w:after="0" w:line="240" w:lineRule="auto"/>
              <w:rPr>
                <w:sz w:val="8"/>
                <w:szCs w:val="8"/>
              </w:rPr>
            </w:pPr>
            <w:r>
              <w:rPr>
                <w:b/>
                <w:bCs/>
                <w:sz w:val="8"/>
                <w:szCs w:val="8"/>
              </w:rPr>
              <w:t>01.01.2024 - 31.12.2024</w:t>
            </w:r>
          </w:p>
        </w:tc>
        <w:tc>
          <w:tcPr>
            <w:tcW w:w="2395" w:type="dxa"/>
            <w:tcBorders>
              <w:top w:val="single" w:sz="4" w:space="0" w:color="auto"/>
              <w:left w:val="single" w:sz="4" w:space="0" w:color="auto"/>
            </w:tcBorders>
            <w:shd w:val="clear" w:color="auto" w:fill="FFFFFF"/>
          </w:tcPr>
          <w:p w14:paraId="22033857" w14:textId="18A0C045"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tcBorders>
            <w:shd w:val="clear" w:color="auto" w:fill="FFFFFF"/>
          </w:tcPr>
          <w:p w14:paraId="70951AB3" w14:textId="77777777" w:rsidR="001B1F9F" w:rsidRDefault="001B1F9F" w:rsidP="001B1F9F">
            <w:pPr>
              <w:pStyle w:val="Style9"/>
              <w:shd w:val="clear" w:color="auto" w:fill="auto"/>
              <w:spacing w:after="0" w:line="240" w:lineRule="auto"/>
              <w:jc w:val="both"/>
              <w:rPr>
                <w:sz w:val="8"/>
                <w:szCs w:val="8"/>
              </w:rPr>
            </w:pPr>
            <w:r>
              <w:rPr>
                <w:b/>
                <w:bCs/>
                <w:sz w:val="8"/>
                <w:szCs w:val="8"/>
              </w:rPr>
              <w:t>e-mailem</w:t>
            </w:r>
          </w:p>
        </w:tc>
        <w:tc>
          <w:tcPr>
            <w:tcW w:w="586" w:type="dxa"/>
            <w:tcBorders>
              <w:top w:val="single" w:sz="4" w:space="0" w:color="auto"/>
              <w:left w:val="single" w:sz="4" w:space="0" w:color="auto"/>
              <w:right w:val="single" w:sz="4" w:space="0" w:color="auto"/>
            </w:tcBorders>
            <w:shd w:val="clear" w:color="auto" w:fill="FFFFFF"/>
          </w:tcPr>
          <w:p w14:paraId="232E2E9A" w14:textId="77777777" w:rsidR="001B1F9F" w:rsidRDefault="001B1F9F" w:rsidP="001B1F9F">
            <w:pPr>
              <w:pStyle w:val="Style9"/>
              <w:shd w:val="clear" w:color="auto" w:fill="auto"/>
              <w:spacing w:after="0" w:line="240" w:lineRule="auto"/>
              <w:jc w:val="center"/>
              <w:rPr>
                <w:sz w:val="8"/>
                <w:szCs w:val="8"/>
              </w:rPr>
            </w:pPr>
            <w:r>
              <w:rPr>
                <w:b/>
                <w:bCs/>
                <w:sz w:val="8"/>
                <w:szCs w:val="8"/>
              </w:rPr>
              <w:t>157,100</w:t>
            </w:r>
          </w:p>
        </w:tc>
      </w:tr>
      <w:tr w:rsidR="001B1F9F" w14:paraId="2AAB2C46" w14:textId="77777777" w:rsidTr="001B1F9F">
        <w:tblPrEx>
          <w:tblCellMar>
            <w:top w:w="0" w:type="dxa"/>
            <w:bottom w:w="0" w:type="dxa"/>
          </w:tblCellMar>
        </w:tblPrEx>
        <w:trPr>
          <w:trHeight w:hRule="exact" w:val="264"/>
          <w:jc w:val="center"/>
        </w:trPr>
        <w:tc>
          <w:tcPr>
            <w:tcW w:w="202" w:type="dxa"/>
            <w:tcBorders>
              <w:top w:val="single" w:sz="4" w:space="0" w:color="auto"/>
              <w:left w:val="single" w:sz="4" w:space="0" w:color="auto"/>
            </w:tcBorders>
            <w:shd w:val="clear" w:color="auto" w:fill="FFFFFF"/>
          </w:tcPr>
          <w:p w14:paraId="553C6C16" w14:textId="77777777" w:rsidR="001B1F9F" w:rsidRDefault="001B1F9F" w:rsidP="001B1F9F">
            <w:pPr>
              <w:pStyle w:val="Style9"/>
              <w:shd w:val="clear" w:color="auto" w:fill="auto"/>
              <w:spacing w:after="0" w:line="240" w:lineRule="auto"/>
              <w:jc w:val="both"/>
              <w:rPr>
                <w:sz w:val="8"/>
                <w:szCs w:val="8"/>
              </w:rPr>
            </w:pPr>
            <w:r>
              <w:rPr>
                <w:b/>
                <w:bCs/>
                <w:sz w:val="8"/>
                <w:szCs w:val="8"/>
              </w:rPr>
              <w:t>3</w:t>
            </w:r>
          </w:p>
        </w:tc>
        <w:tc>
          <w:tcPr>
            <w:tcW w:w="2395" w:type="dxa"/>
            <w:tcBorders>
              <w:top w:val="single" w:sz="4" w:space="0" w:color="auto"/>
              <w:left w:val="single" w:sz="4" w:space="0" w:color="auto"/>
            </w:tcBorders>
            <w:shd w:val="clear" w:color="auto" w:fill="FFFFFF"/>
          </w:tcPr>
          <w:p w14:paraId="0A0B7A69" w14:textId="77777777" w:rsidR="001B1F9F" w:rsidRDefault="001B1F9F" w:rsidP="001B1F9F">
            <w:pPr>
              <w:pStyle w:val="Style9"/>
              <w:shd w:val="clear" w:color="auto" w:fill="auto"/>
              <w:spacing w:after="0" w:line="240" w:lineRule="auto"/>
              <w:rPr>
                <w:sz w:val="8"/>
                <w:szCs w:val="8"/>
              </w:rPr>
            </w:pPr>
            <w:r>
              <w:rPr>
                <w:b/>
                <w:bCs/>
                <w:sz w:val="8"/>
                <w:szCs w:val="8"/>
              </w:rPr>
              <w:t>Sady Kinských 98, 150 00 Praha 5</w:t>
            </w:r>
          </w:p>
        </w:tc>
        <w:tc>
          <w:tcPr>
            <w:tcW w:w="955" w:type="dxa"/>
            <w:tcBorders>
              <w:top w:val="single" w:sz="4" w:space="0" w:color="auto"/>
              <w:left w:val="single" w:sz="4" w:space="0" w:color="auto"/>
            </w:tcBorders>
            <w:shd w:val="clear" w:color="auto" w:fill="FFFFFF"/>
          </w:tcPr>
          <w:p w14:paraId="7563CFA1" w14:textId="77777777" w:rsidR="001B1F9F" w:rsidRDefault="001B1F9F" w:rsidP="001B1F9F">
            <w:pPr>
              <w:pStyle w:val="Style9"/>
              <w:shd w:val="clear" w:color="auto" w:fill="auto"/>
              <w:spacing w:after="0" w:line="240" w:lineRule="auto"/>
              <w:rPr>
                <w:sz w:val="8"/>
                <w:szCs w:val="8"/>
              </w:rPr>
            </w:pPr>
            <w:r>
              <w:rPr>
                <w:b/>
                <w:bCs/>
                <w:sz w:val="8"/>
                <w:szCs w:val="8"/>
              </w:rPr>
              <w:t>27ZG100Z0054496S</w:t>
            </w:r>
          </w:p>
        </w:tc>
        <w:tc>
          <w:tcPr>
            <w:tcW w:w="2400" w:type="dxa"/>
            <w:tcBorders>
              <w:top w:val="single" w:sz="4" w:space="0" w:color="auto"/>
              <w:left w:val="single" w:sz="4" w:space="0" w:color="auto"/>
            </w:tcBorders>
            <w:shd w:val="clear" w:color="auto" w:fill="FFFFFF"/>
          </w:tcPr>
          <w:p w14:paraId="11214A41" w14:textId="65FBE297" w:rsidR="001B1F9F" w:rsidRDefault="001B1F9F" w:rsidP="001B1F9F">
            <w:pPr>
              <w:pStyle w:val="Style9"/>
              <w:shd w:val="clear" w:color="auto" w:fill="auto"/>
              <w:spacing w:after="0" w:line="314" w:lineRule="auto"/>
              <w:jc w:val="both"/>
              <w:rPr>
                <w:sz w:val="8"/>
                <w:szCs w:val="8"/>
              </w:rPr>
            </w:pPr>
            <w:r w:rsidRPr="00796B47">
              <w:rPr>
                <w:b/>
                <w:bCs/>
                <w:sz w:val="8"/>
                <w:szCs w:val="8"/>
              </w:rPr>
              <w:t>XXXXXXXXXXXXXXXXXXXXXXXXXXXXXXXXXXXXX</w:t>
            </w:r>
          </w:p>
        </w:tc>
        <w:tc>
          <w:tcPr>
            <w:tcW w:w="307" w:type="dxa"/>
            <w:tcBorders>
              <w:top w:val="single" w:sz="4" w:space="0" w:color="auto"/>
              <w:left w:val="single" w:sz="4" w:space="0" w:color="auto"/>
            </w:tcBorders>
            <w:shd w:val="clear" w:color="auto" w:fill="FFFFFF"/>
          </w:tcPr>
          <w:p w14:paraId="452A4F58" w14:textId="77777777" w:rsidR="001B1F9F" w:rsidRDefault="001B1F9F" w:rsidP="001B1F9F">
            <w:pPr>
              <w:pStyle w:val="Style9"/>
              <w:shd w:val="clear" w:color="auto" w:fill="auto"/>
              <w:spacing w:after="0" w:line="240" w:lineRule="auto"/>
              <w:jc w:val="center"/>
              <w:rPr>
                <w:sz w:val="13"/>
                <w:szCs w:val="13"/>
              </w:rPr>
            </w:pPr>
            <w:r>
              <w:rPr>
                <w:sz w:val="13"/>
                <w:szCs w:val="13"/>
              </w:rPr>
              <w:t>c</w:t>
            </w:r>
          </w:p>
        </w:tc>
        <w:tc>
          <w:tcPr>
            <w:tcW w:w="1186" w:type="dxa"/>
            <w:tcBorders>
              <w:top w:val="single" w:sz="4" w:space="0" w:color="auto"/>
              <w:left w:val="single" w:sz="4" w:space="0" w:color="auto"/>
            </w:tcBorders>
            <w:shd w:val="clear" w:color="auto" w:fill="FFFFFF"/>
          </w:tcPr>
          <w:p w14:paraId="0332B17F" w14:textId="77777777" w:rsidR="001B1F9F" w:rsidRDefault="001B1F9F" w:rsidP="001B1F9F">
            <w:pPr>
              <w:pStyle w:val="Style9"/>
              <w:shd w:val="clear" w:color="auto" w:fill="auto"/>
              <w:spacing w:after="0" w:line="240" w:lineRule="auto"/>
              <w:rPr>
                <w:sz w:val="8"/>
                <w:szCs w:val="8"/>
              </w:rPr>
            </w:pPr>
            <w:r>
              <w:rPr>
                <w:b/>
                <w:bCs/>
                <w:sz w:val="8"/>
                <w:szCs w:val="8"/>
              </w:rPr>
              <w:t>01.01.2024-31.12.2024</w:t>
            </w:r>
          </w:p>
        </w:tc>
        <w:tc>
          <w:tcPr>
            <w:tcW w:w="2395" w:type="dxa"/>
            <w:tcBorders>
              <w:top w:val="single" w:sz="4" w:space="0" w:color="auto"/>
              <w:left w:val="single" w:sz="4" w:space="0" w:color="auto"/>
            </w:tcBorders>
            <w:shd w:val="clear" w:color="auto" w:fill="FFFFFF"/>
          </w:tcPr>
          <w:p w14:paraId="4AD01666" w14:textId="22044765"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tcBorders>
            <w:shd w:val="clear" w:color="auto" w:fill="FFFFFF"/>
          </w:tcPr>
          <w:p w14:paraId="2BF828EA" w14:textId="77777777" w:rsidR="001B1F9F" w:rsidRDefault="001B1F9F" w:rsidP="001B1F9F">
            <w:pPr>
              <w:pStyle w:val="Style9"/>
              <w:shd w:val="clear" w:color="auto" w:fill="auto"/>
              <w:spacing w:after="0" w:line="240" w:lineRule="auto"/>
              <w:jc w:val="both"/>
              <w:rPr>
                <w:sz w:val="8"/>
                <w:szCs w:val="8"/>
              </w:rPr>
            </w:pPr>
            <w:r>
              <w:rPr>
                <w:b/>
                <w:bCs/>
                <w:sz w:val="8"/>
                <w:szCs w:val="8"/>
              </w:rPr>
              <w:t>e-mailem</w:t>
            </w:r>
          </w:p>
        </w:tc>
        <w:tc>
          <w:tcPr>
            <w:tcW w:w="586" w:type="dxa"/>
            <w:tcBorders>
              <w:top w:val="single" w:sz="4" w:space="0" w:color="auto"/>
              <w:left w:val="single" w:sz="4" w:space="0" w:color="auto"/>
              <w:right w:val="single" w:sz="4" w:space="0" w:color="auto"/>
            </w:tcBorders>
            <w:shd w:val="clear" w:color="auto" w:fill="FFFFFF"/>
          </w:tcPr>
          <w:p w14:paraId="6A466C07" w14:textId="77777777" w:rsidR="001B1F9F" w:rsidRDefault="001B1F9F" w:rsidP="001B1F9F">
            <w:pPr>
              <w:pStyle w:val="Style9"/>
              <w:shd w:val="clear" w:color="auto" w:fill="auto"/>
              <w:spacing w:after="0" w:line="240" w:lineRule="auto"/>
              <w:jc w:val="right"/>
              <w:rPr>
                <w:sz w:val="8"/>
                <w:szCs w:val="8"/>
              </w:rPr>
            </w:pPr>
            <w:r>
              <w:rPr>
                <w:b/>
                <w:bCs/>
                <w:sz w:val="8"/>
                <w:szCs w:val="8"/>
              </w:rPr>
              <w:t>296,000</w:t>
            </w:r>
          </w:p>
        </w:tc>
      </w:tr>
      <w:tr w:rsidR="001B1F9F" w14:paraId="7342075F" w14:textId="77777777" w:rsidTr="001B1F9F">
        <w:tblPrEx>
          <w:tblCellMar>
            <w:top w:w="0" w:type="dxa"/>
            <w:bottom w:w="0" w:type="dxa"/>
          </w:tblCellMar>
        </w:tblPrEx>
        <w:trPr>
          <w:trHeight w:hRule="exact" w:val="259"/>
          <w:jc w:val="center"/>
        </w:trPr>
        <w:tc>
          <w:tcPr>
            <w:tcW w:w="202" w:type="dxa"/>
            <w:tcBorders>
              <w:top w:val="single" w:sz="4" w:space="0" w:color="auto"/>
              <w:left w:val="single" w:sz="4" w:space="0" w:color="auto"/>
            </w:tcBorders>
            <w:shd w:val="clear" w:color="auto" w:fill="FFFFFF"/>
          </w:tcPr>
          <w:p w14:paraId="03CE4A35" w14:textId="77777777" w:rsidR="001B1F9F" w:rsidRDefault="001B1F9F" w:rsidP="001B1F9F">
            <w:pPr>
              <w:pStyle w:val="Style9"/>
              <w:shd w:val="clear" w:color="auto" w:fill="auto"/>
              <w:spacing w:after="0" w:line="240" w:lineRule="auto"/>
              <w:jc w:val="center"/>
              <w:rPr>
                <w:sz w:val="8"/>
                <w:szCs w:val="8"/>
              </w:rPr>
            </w:pPr>
            <w:r>
              <w:rPr>
                <w:b/>
                <w:bCs/>
                <w:sz w:val="8"/>
                <w:szCs w:val="8"/>
              </w:rPr>
              <w:t>4</w:t>
            </w:r>
          </w:p>
        </w:tc>
        <w:tc>
          <w:tcPr>
            <w:tcW w:w="2395" w:type="dxa"/>
            <w:tcBorders>
              <w:top w:val="single" w:sz="4" w:space="0" w:color="auto"/>
              <w:left w:val="single" w:sz="4" w:space="0" w:color="auto"/>
            </w:tcBorders>
            <w:shd w:val="clear" w:color="auto" w:fill="FFFFFF"/>
          </w:tcPr>
          <w:p w14:paraId="1C017F64" w14:textId="77777777" w:rsidR="001B1F9F" w:rsidRDefault="001B1F9F" w:rsidP="001B1F9F">
            <w:pPr>
              <w:pStyle w:val="Style9"/>
              <w:shd w:val="clear" w:color="auto" w:fill="auto"/>
              <w:spacing w:after="0" w:line="240" w:lineRule="auto"/>
              <w:rPr>
                <w:sz w:val="8"/>
                <w:szCs w:val="8"/>
              </w:rPr>
            </w:pPr>
            <w:r>
              <w:rPr>
                <w:b/>
                <w:bCs/>
                <w:sz w:val="8"/>
                <w:szCs w:val="8"/>
              </w:rPr>
              <w:t>Hornoměcholupská 443/34,102 00 Praha 15</w:t>
            </w:r>
          </w:p>
        </w:tc>
        <w:tc>
          <w:tcPr>
            <w:tcW w:w="955" w:type="dxa"/>
            <w:tcBorders>
              <w:top w:val="single" w:sz="4" w:space="0" w:color="auto"/>
              <w:left w:val="single" w:sz="4" w:space="0" w:color="auto"/>
            </w:tcBorders>
            <w:shd w:val="clear" w:color="auto" w:fill="FFFFFF"/>
          </w:tcPr>
          <w:p w14:paraId="0080D249" w14:textId="77777777" w:rsidR="001B1F9F" w:rsidRDefault="001B1F9F" w:rsidP="001B1F9F">
            <w:pPr>
              <w:pStyle w:val="Style9"/>
              <w:shd w:val="clear" w:color="auto" w:fill="auto"/>
              <w:spacing w:after="0" w:line="240" w:lineRule="auto"/>
              <w:rPr>
                <w:sz w:val="8"/>
                <w:szCs w:val="8"/>
              </w:rPr>
            </w:pPr>
            <w:r>
              <w:rPr>
                <w:b/>
                <w:bCs/>
                <w:sz w:val="8"/>
                <w:szCs w:val="8"/>
              </w:rPr>
              <w:t>27ZG100Z0020142R</w:t>
            </w:r>
          </w:p>
        </w:tc>
        <w:tc>
          <w:tcPr>
            <w:tcW w:w="2400" w:type="dxa"/>
            <w:tcBorders>
              <w:top w:val="single" w:sz="4" w:space="0" w:color="auto"/>
              <w:left w:val="single" w:sz="4" w:space="0" w:color="auto"/>
            </w:tcBorders>
            <w:shd w:val="clear" w:color="auto" w:fill="FFFFFF"/>
          </w:tcPr>
          <w:p w14:paraId="690FDB69" w14:textId="673483BD" w:rsidR="001B1F9F" w:rsidRDefault="001B1F9F" w:rsidP="001B1F9F">
            <w:pPr>
              <w:pStyle w:val="Style9"/>
              <w:shd w:val="clear" w:color="auto" w:fill="auto"/>
              <w:spacing w:after="0" w:line="300" w:lineRule="auto"/>
              <w:jc w:val="both"/>
              <w:rPr>
                <w:sz w:val="8"/>
                <w:szCs w:val="8"/>
              </w:rPr>
            </w:pPr>
            <w:r w:rsidRPr="00796B47">
              <w:rPr>
                <w:b/>
                <w:bCs/>
                <w:sz w:val="8"/>
                <w:szCs w:val="8"/>
              </w:rPr>
              <w:t>XXXXXXXXXXXXXXXXXXXXXXXXXXXXXXXXXXXXX</w:t>
            </w:r>
          </w:p>
        </w:tc>
        <w:tc>
          <w:tcPr>
            <w:tcW w:w="307" w:type="dxa"/>
            <w:tcBorders>
              <w:top w:val="single" w:sz="4" w:space="0" w:color="auto"/>
              <w:left w:val="single" w:sz="4" w:space="0" w:color="auto"/>
            </w:tcBorders>
            <w:shd w:val="clear" w:color="auto" w:fill="FFFFFF"/>
          </w:tcPr>
          <w:p w14:paraId="20614163" w14:textId="77777777" w:rsidR="001B1F9F" w:rsidRDefault="001B1F9F" w:rsidP="001B1F9F">
            <w:pPr>
              <w:pStyle w:val="Style9"/>
              <w:shd w:val="clear" w:color="auto" w:fill="auto"/>
              <w:spacing w:after="0" w:line="240" w:lineRule="auto"/>
              <w:jc w:val="both"/>
              <w:rPr>
                <w:sz w:val="13"/>
                <w:szCs w:val="13"/>
              </w:rPr>
            </w:pPr>
            <w:r>
              <w:rPr>
                <w:sz w:val="13"/>
                <w:szCs w:val="13"/>
              </w:rPr>
              <w:t>c</w:t>
            </w:r>
          </w:p>
        </w:tc>
        <w:tc>
          <w:tcPr>
            <w:tcW w:w="1186" w:type="dxa"/>
            <w:tcBorders>
              <w:top w:val="single" w:sz="4" w:space="0" w:color="auto"/>
              <w:left w:val="single" w:sz="4" w:space="0" w:color="auto"/>
            </w:tcBorders>
            <w:shd w:val="clear" w:color="auto" w:fill="FFFFFF"/>
          </w:tcPr>
          <w:p w14:paraId="4E1623AB" w14:textId="77777777" w:rsidR="001B1F9F" w:rsidRDefault="001B1F9F" w:rsidP="001B1F9F">
            <w:pPr>
              <w:pStyle w:val="Style9"/>
              <w:shd w:val="clear" w:color="auto" w:fill="auto"/>
              <w:spacing w:after="0" w:line="240" w:lineRule="auto"/>
              <w:rPr>
                <w:sz w:val="8"/>
                <w:szCs w:val="8"/>
              </w:rPr>
            </w:pPr>
            <w:r>
              <w:rPr>
                <w:b/>
                <w:bCs/>
                <w:sz w:val="8"/>
                <w:szCs w:val="8"/>
              </w:rPr>
              <w:t>01.01.2024-31.12.2024</w:t>
            </w:r>
          </w:p>
        </w:tc>
        <w:tc>
          <w:tcPr>
            <w:tcW w:w="2395" w:type="dxa"/>
            <w:tcBorders>
              <w:top w:val="single" w:sz="4" w:space="0" w:color="auto"/>
              <w:left w:val="single" w:sz="4" w:space="0" w:color="auto"/>
            </w:tcBorders>
            <w:shd w:val="clear" w:color="auto" w:fill="FFFFFF"/>
          </w:tcPr>
          <w:p w14:paraId="42633382" w14:textId="6EB4A987"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tcBorders>
            <w:shd w:val="clear" w:color="auto" w:fill="FFFFFF"/>
          </w:tcPr>
          <w:p w14:paraId="72BBDAA4" w14:textId="77777777" w:rsidR="001B1F9F" w:rsidRDefault="001B1F9F" w:rsidP="001B1F9F">
            <w:pPr>
              <w:pStyle w:val="Style9"/>
              <w:shd w:val="clear" w:color="auto" w:fill="auto"/>
              <w:spacing w:after="0" w:line="240" w:lineRule="auto"/>
              <w:jc w:val="both"/>
              <w:rPr>
                <w:sz w:val="8"/>
                <w:szCs w:val="8"/>
              </w:rPr>
            </w:pPr>
            <w:r>
              <w:rPr>
                <w:b/>
                <w:bCs/>
                <w:sz w:val="8"/>
                <w:szCs w:val="8"/>
              </w:rPr>
              <w:t>e-mailem</w:t>
            </w:r>
          </w:p>
        </w:tc>
        <w:tc>
          <w:tcPr>
            <w:tcW w:w="586" w:type="dxa"/>
            <w:tcBorders>
              <w:top w:val="single" w:sz="4" w:space="0" w:color="auto"/>
              <w:left w:val="single" w:sz="4" w:space="0" w:color="auto"/>
              <w:right w:val="single" w:sz="4" w:space="0" w:color="auto"/>
            </w:tcBorders>
            <w:shd w:val="clear" w:color="auto" w:fill="FFFFFF"/>
          </w:tcPr>
          <w:p w14:paraId="2BBFAC4E" w14:textId="77777777" w:rsidR="001B1F9F" w:rsidRDefault="001B1F9F" w:rsidP="001B1F9F">
            <w:pPr>
              <w:pStyle w:val="Style9"/>
              <w:shd w:val="clear" w:color="auto" w:fill="auto"/>
              <w:spacing w:after="0" w:line="240" w:lineRule="auto"/>
              <w:jc w:val="right"/>
              <w:rPr>
                <w:sz w:val="8"/>
                <w:szCs w:val="8"/>
              </w:rPr>
            </w:pPr>
            <w:r>
              <w:rPr>
                <w:b/>
                <w:bCs/>
                <w:sz w:val="8"/>
                <w:szCs w:val="8"/>
              </w:rPr>
              <w:t>34,600</w:t>
            </w:r>
          </w:p>
        </w:tc>
      </w:tr>
      <w:tr w:rsidR="001B1F9F" w14:paraId="3E65664C" w14:textId="77777777" w:rsidTr="001B1F9F">
        <w:tblPrEx>
          <w:tblCellMar>
            <w:top w:w="0" w:type="dxa"/>
            <w:bottom w:w="0" w:type="dxa"/>
          </w:tblCellMar>
        </w:tblPrEx>
        <w:trPr>
          <w:trHeight w:hRule="exact" w:val="264"/>
          <w:jc w:val="center"/>
        </w:trPr>
        <w:tc>
          <w:tcPr>
            <w:tcW w:w="202" w:type="dxa"/>
            <w:tcBorders>
              <w:top w:val="single" w:sz="4" w:space="0" w:color="auto"/>
              <w:left w:val="single" w:sz="4" w:space="0" w:color="auto"/>
            </w:tcBorders>
            <w:shd w:val="clear" w:color="auto" w:fill="FFFFFF"/>
          </w:tcPr>
          <w:p w14:paraId="4721BBF3" w14:textId="77777777" w:rsidR="001B1F9F" w:rsidRDefault="001B1F9F" w:rsidP="001B1F9F">
            <w:pPr>
              <w:pStyle w:val="Style9"/>
              <w:shd w:val="clear" w:color="auto" w:fill="auto"/>
              <w:spacing w:after="0" w:line="240" w:lineRule="auto"/>
              <w:jc w:val="center"/>
              <w:rPr>
                <w:sz w:val="8"/>
                <w:szCs w:val="8"/>
              </w:rPr>
            </w:pPr>
            <w:r>
              <w:rPr>
                <w:b/>
                <w:bCs/>
                <w:sz w:val="8"/>
                <w:szCs w:val="8"/>
              </w:rPr>
              <w:t>5</w:t>
            </w:r>
          </w:p>
        </w:tc>
        <w:tc>
          <w:tcPr>
            <w:tcW w:w="2395" w:type="dxa"/>
            <w:tcBorders>
              <w:top w:val="single" w:sz="4" w:space="0" w:color="auto"/>
              <w:left w:val="single" w:sz="4" w:space="0" w:color="auto"/>
            </w:tcBorders>
            <w:shd w:val="clear" w:color="auto" w:fill="FFFFFF"/>
          </w:tcPr>
          <w:p w14:paraId="74343D9A" w14:textId="77777777" w:rsidR="001B1F9F" w:rsidRDefault="001B1F9F" w:rsidP="001B1F9F">
            <w:pPr>
              <w:pStyle w:val="Style9"/>
              <w:shd w:val="clear" w:color="auto" w:fill="auto"/>
              <w:spacing w:after="0" w:line="240" w:lineRule="auto"/>
              <w:rPr>
                <w:sz w:val="8"/>
                <w:szCs w:val="8"/>
              </w:rPr>
            </w:pPr>
            <w:r>
              <w:rPr>
                <w:b/>
                <w:bCs/>
                <w:sz w:val="8"/>
                <w:szCs w:val="8"/>
              </w:rPr>
              <w:t>Betlémské nám. 269/1,110 00 Praha 1</w:t>
            </w:r>
          </w:p>
        </w:tc>
        <w:tc>
          <w:tcPr>
            <w:tcW w:w="955" w:type="dxa"/>
            <w:tcBorders>
              <w:top w:val="single" w:sz="4" w:space="0" w:color="auto"/>
              <w:left w:val="single" w:sz="4" w:space="0" w:color="auto"/>
            </w:tcBorders>
            <w:shd w:val="clear" w:color="auto" w:fill="FFFFFF"/>
          </w:tcPr>
          <w:p w14:paraId="132C4578" w14:textId="77777777" w:rsidR="001B1F9F" w:rsidRDefault="001B1F9F" w:rsidP="001B1F9F">
            <w:pPr>
              <w:pStyle w:val="Style9"/>
              <w:shd w:val="clear" w:color="auto" w:fill="auto"/>
              <w:spacing w:after="0" w:line="240" w:lineRule="auto"/>
              <w:rPr>
                <w:sz w:val="8"/>
                <w:szCs w:val="8"/>
              </w:rPr>
            </w:pPr>
            <w:r>
              <w:rPr>
                <w:b/>
                <w:bCs/>
                <w:sz w:val="8"/>
                <w:szCs w:val="8"/>
              </w:rPr>
              <w:t>27ZG100Z00123904</w:t>
            </w:r>
          </w:p>
        </w:tc>
        <w:tc>
          <w:tcPr>
            <w:tcW w:w="2400" w:type="dxa"/>
            <w:tcBorders>
              <w:top w:val="single" w:sz="4" w:space="0" w:color="auto"/>
              <w:left w:val="single" w:sz="4" w:space="0" w:color="auto"/>
            </w:tcBorders>
            <w:shd w:val="clear" w:color="auto" w:fill="FFFFFF"/>
          </w:tcPr>
          <w:p w14:paraId="2471BE46" w14:textId="2548D538" w:rsidR="001B1F9F" w:rsidRDefault="001B1F9F" w:rsidP="001B1F9F">
            <w:pPr>
              <w:pStyle w:val="Style9"/>
              <w:shd w:val="clear" w:color="auto" w:fill="auto"/>
              <w:spacing w:after="0" w:line="314" w:lineRule="auto"/>
              <w:jc w:val="both"/>
              <w:rPr>
                <w:sz w:val="8"/>
                <w:szCs w:val="8"/>
              </w:rPr>
            </w:pPr>
            <w:r w:rsidRPr="00796B47">
              <w:rPr>
                <w:b/>
                <w:bCs/>
                <w:sz w:val="8"/>
                <w:szCs w:val="8"/>
              </w:rPr>
              <w:t>XXXXXXXXXXXXXXXXXXXXXXXXXXXXXXXXXXXXX</w:t>
            </w:r>
          </w:p>
        </w:tc>
        <w:tc>
          <w:tcPr>
            <w:tcW w:w="307" w:type="dxa"/>
            <w:tcBorders>
              <w:top w:val="single" w:sz="4" w:space="0" w:color="auto"/>
              <w:left w:val="single" w:sz="4" w:space="0" w:color="auto"/>
            </w:tcBorders>
            <w:shd w:val="clear" w:color="auto" w:fill="FFFFFF"/>
          </w:tcPr>
          <w:p w14:paraId="3A9D4751" w14:textId="77777777" w:rsidR="001B1F9F" w:rsidRDefault="001B1F9F" w:rsidP="001B1F9F">
            <w:pPr>
              <w:pStyle w:val="Style9"/>
              <w:shd w:val="clear" w:color="auto" w:fill="auto"/>
              <w:spacing w:after="0" w:line="240" w:lineRule="auto"/>
              <w:jc w:val="both"/>
              <w:rPr>
                <w:sz w:val="13"/>
                <w:szCs w:val="13"/>
              </w:rPr>
            </w:pPr>
            <w:r>
              <w:rPr>
                <w:sz w:val="13"/>
                <w:szCs w:val="13"/>
              </w:rPr>
              <w:t>c</w:t>
            </w:r>
          </w:p>
        </w:tc>
        <w:tc>
          <w:tcPr>
            <w:tcW w:w="1186" w:type="dxa"/>
            <w:tcBorders>
              <w:top w:val="single" w:sz="4" w:space="0" w:color="auto"/>
              <w:left w:val="single" w:sz="4" w:space="0" w:color="auto"/>
            </w:tcBorders>
            <w:shd w:val="clear" w:color="auto" w:fill="FFFFFF"/>
          </w:tcPr>
          <w:p w14:paraId="3EC5B7A2" w14:textId="77777777" w:rsidR="001B1F9F" w:rsidRDefault="001B1F9F" w:rsidP="001B1F9F">
            <w:pPr>
              <w:pStyle w:val="Style9"/>
              <w:shd w:val="clear" w:color="auto" w:fill="auto"/>
              <w:spacing w:after="0" w:line="240" w:lineRule="auto"/>
              <w:rPr>
                <w:sz w:val="8"/>
                <w:szCs w:val="8"/>
              </w:rPr>
            </w:pPr>
            <w:r>
              <w:rPr>
                <w:b/>
                <w:bCs/>
                <w:sz w:val="8"/>
                <w:szCs w:val="8"/>
              </w:rPr>
              <w:t>01.01.2024-31.12.2024</w:t>
            </w:r>
          </w:p>
        </w:tc>
        <w:tc>
          <w:tcPr>
            <w:tcW w:w="2395" w:type="dxa"/>
            <w:tcBorders>
              <w:top w:val="single" w:sz="4" w:space="0" w:color="auto"/>
              <w:left w:val="single" w:sz="4" w:space="0" w:color="auto"/>
            </w:tcBorders>
            <w:shd w:val="clear" w:color="auto" w:fill="FFFFFF"/>
          </w:tcPr>
          <w:p w14:paraId="42228716" w14:textId="49011D34"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tcBorders>
            <w:shd w:val="clear" w:color="auto" w:fill="FFFFFF"/>
          </w:tcPr>
          <w:p w14:paraId="41A52A8A" w14:textId="77777777" w:rsidR="001B1F9F" w:rsidRDefault="001B1F9F" w:rsidP="001B1F9F">
            <w:pPr>
              <w:pStyle w:val="Style9"/>
              <w:shd w:val="clear" w:color="auto" w:fill="auto"/>
              <w:spacing w:after="0" w:line="240" w:lineRule="auto"/>
              <w:jc w:val="both"/>
              <w:rPr>
                <w:sz w:val="8"/>
                <w:szCs w:val="8"/>
              </w:rPr>
            </w:pPr>
            <w:r>
              <w:rPr>
                <w:b/>
                <w:bCs/>
                <w:sz w:val="8"/>
                <w:szCs w:val="8"/>
              </w:rPr>
              <w:t>e-mailem</w:t>
            </w:r>
          </w:p>
        </w:tc>
        <w:tc>
          <w:tcPr>
            <w:tcW w:w="586" w:type="dxa"/>
            <w:tcBorders>
              <w:top w:val="single" w:sz="4" w:space="0" w:color="auto"/>
              <w:left w:val="single" w:sz="4" w:space="0" w:color="auto"/>
              <w:right w:val="single" w:sz="4" w:space="0" w:color="auto"/>
            </w:tcBorders>
            <w:shd w:val="clear" w:color="auto" w:fill="FFFFFF"/>
          </w:tcPr>
          <w:p w14:paraId="785DB7E9" w14:textId="77777777" w:rsidR="001B1F9F" w:rsidRDefault="001B1F9F" w:rsidP="001B1F9F">
            <w:pPr>
              <w:pStyle w:val="Style9"/>
              <w:shd w:val="clear" w:color="auto" w:fill="auto"/>
              <w:spacing w:after="0" w:line="240" w:lineRule="auto"/>
              <w:jc w:val="right"/>
              <w:rPr>
                <w:sz w:val="8"/>
                <w:szCs w:val="8"/>
              </w:rPr>
            </w:pPr>
            <w:r>
              <w:rPr>
                <w:b/>
                <w:bCs/>
                <w:sz w:val="8"/>
                <w:szCs w:val="8"/>
              </w:rPr>
              <w:t>0,040</w:t>
            </w:r>
          </w:p>
        </w:tc>
      </w:tr>
      <w:tr w:rsidR="001B1F9F" w14:paraId="55E3AE82" w14:textId="77777777" w:rsidTr="001B1F9F">
        <w:tblPrEx>
          <w:tblCellMar>
            <w:top w:w="0" w:type="dxa"/>
            <w:bottom w:w="0" w:type="dxa"/>
          </w:tblCellMar>
        </w:tblPrEx>
        <w:trPr>
          <w:trHeight w:hRule="exact" w:val="264"/>
          <w:jc w:val="center"/>
        </w:trPr>
        <w:tc>
          <w:tcPr>
            <w:tcW w:w="202" w:type="dxa"/>
            <w:tcBorders>
              <w:top w:val="single" w:sz="4" w:space="0" w:color="auto"/>
              <w:left w:val="single" w:sz="4" w:space="0" w:color="auto"/>
            </w:tcBorders>
            <w:shd w:val="clear" w:color="auto" w:fill="FFFFFF"/>
          </w:tcPr>
          <w:p w14:paraId="531246CD" w14:textId="77777777" w:rsidR="001B1F9F" w:rsidRDefault="001B1F9F" w:rsidP="001B1F9F">
            <w:pPr>
              <w:rPr>
                <w:sz w:val="10"/>
                <w:szCs w:val="10"/>
              </w:rPr>
            </w:pPr>
          </w:p>
        </w:tc>
        <w:tc>
          <w:tcPr>
            <w:tcW w:w="2395" w:type="dxa"/>
            <w:tcBorders>
              <w:top w:val="single" w:sz="4" w:space="0" w:color="auto"/>
              <w:left w:val="single" w:sz="4" w:space="0" w:color="auto"/>
            </w:tcBorders>
            <w:shd w:val="clear" w:color="auto" w:fill="FFFFFF"/>
          </w:tcPr>
          <w:p w14:paraId="7F331477" w14:textId="77777777" w:rsidR="001B1F9F" w:rsidRDefault="001B1F9F" w:rsidP="001B1F9F">
            <w:pPr>
              <w:pStyle w:val="Style9"/>
              <w:shd w:val="clear" w:color="auto" w:fill="auto"/>
              <w:spacing w:after="0" w:line="240" w:lineRule="auto"/>
              <w:rPr>
                <w:sz w:val="8"/>
                <w:szCs w:val="8"/>
              </w:rPr>
            </w:pPr>
            <w:r>
              <w:rPr>
                <w:b/>
                <w:bCs/>
                <w:sz w:val="8"/>
                <w:szCs w:val="8"/>
              </w:rPr>
              <w:t>Petřínské sady 97, 150 00 Praha 5</w:t>
            </w:r>
          </w:p>
        </w:tc>
        <w:tc>
          <w:tcPr>
            <w:tcW w:w="955" w:type="dxa"/>
            <w:tcBorders>
              <w:top w:val="single" w:sz="4" w:space="0" w:color="auto"/>
              <w:left w:val="single" w:sz="4" w:space="0" w:color="auto"/>
            </w:tcBorders>
            <w:shd w:val="clear" w:color="auto" w:fill="FFFFFF"/>
          </w:tcPr>
          <w:p w14:paraId="65A50BF2" w14:textId="77777777" w:rsidR="001B1F9F" w:rsidRDefault="001B1F9F" w:rsidP="001B1F9F">
            <w:pPr>
              <w:pStyle w:val="Style9"/>
              <w:shd w:val="clear" w:color="auto" w:fill="auto"/>
              <w:spacing w:after="0" w:line="240" w:lineRule="auto"/>
              <w:rPr>
                <w:sz w:val="8"/>
                <w:szCs w:val="8"/>
              </w:rPr>
            </w:pPr>
            <w:r>
              <w:rPr>
                <w:b/>
                <w:bCs/>
                <w:sz w:val="8"/>
                <w:szCs w:val="8"/>
              </w:rPr>
              <w:t>27ZG100Z0013972E</w:t>
            </w:r>
          </w:p>
        </w:tc>
        <w:tc>
          <w:tcPr>
            <w:tcW w:w="2400" w:type="dxa"/>
            <w:tcBorders>
              <w:top w:val="single" w:sz="4" w:space="0" w:color="auto"/>
              <w:left w:val="single" w:sz="4" w:space="0" w:color="auto"/>
            </w:tcBorders>
            <w:shd w:val="clear" w:color="auto" w:fill="FFFFFF"/>
          </w:tcPr>
          <w:p w14:paraId="07C8205A" w14:textId="0ADAD484" w:rsidR="001B1F9F" w:rsidRDefault="001B1F9F" w:rsidP="001B1F9F">
            <w:pPr>
              <w:pStyle w:val="Style9"/>
              <w:shd w:val="clear" w:color="auto" w:fill="auto"/>
              <w:spacing w:after="0" w:line="300" w:lineRule="auto"/>
              <w:jc w:val="both"/>
              <w:rPr>
                <w:sz w:val="8"/>
                <w:szCs w:val="8"/>
              </w:rPr>
            </w:pPr>
            <w:r w:rsidRPr="00796B47">
              <w:rPr>
                <w:b/>
                <w:bCs/>
                <w:sz w:val="8"/>
                <w:szCs w:val="8"/>
              </w:rPr>
              <w:t>XXXXXXXXXXXXXXXXXXXXXXXXXXXXXXXXXXXXX</w:t>
            </w:r>
          </w:p>
        </w:tc>
        <w:tc>
          <w:tcPr>
            <w:tcW w:w="307" w:type="dxa"/>
            <w:tcBorders>
              <w:top w:val="single" w:sz="4" w:space="0" w:color="auto"/>
              <w:left w:val="single" w:sz="4" w:space="0" w:color="auto"/>
            </w:tcBorders>
            <w:shd w:val="clear" w:color="auto" w:fill="FFFFFF"/>
          </w:tcPr>
          <w:p w14:paraId="238DE394" w14:textId="77777777" w:rsidR="001B1F9F" w:rsidRDefault="001B1F9F" w:rsidP="001B1F9F">
            <w:pPr>
              <w:pStyle w:val="Style9"/>
              <w:shd w:val="clear" w:color="auto" w:fill="auto"/>
              <w:spacing w:after="0" w:line="240" w:lineRule="auto"/>
              <w:jc w:val="both"/>
              <w:rPr>
                <w:sz w:val="13"/>
                <w:szCs w:val="13"/>
              </w:rPr>
            </w:pPr>
            <w:r>
              <w:rPr>
                <w:sz w:val="13"/>
                <w:szCs w:val="13"/>
              </w:rPr>
              <w:t>c</w:t>
            </w:r>
          </w:p>
        </w:tc>
        <w:tc>
          <w:tcPr>
            <w:tcW w:w="1186" w:type="dxa"/>
            <w:tcBorders>
              <w:top w:val="single" w:sz="4" w:space="0" w:color="auto"/>
              <w:left w:val="single" w:sz="4" w:space="0" w:color="auto"/>
            </w:tcBorders>
            <w:shd w:val="clear" w:color="auto" w:fill="FFFFFF"/>
          </w:tcPr>
          <w:p w14:paraId="1560782A" w14:textId="77777777" w:rsidR="001B1F9F" w:rsidRDefault="001B1F9F" w:rsidP="001B1F9F">
            <w:pPr>
              <w:pStyle w:val="Style9"/>
              <w:shd w:val="clear" w:color="auto" w:fill="auto"/>
              <w:spacing w:after="0" w:line="240" w:lineRule="auto"/>
              <w:rPr>
                <w:sz w:val="8"/>
                <w:szCs w:val="8"/>
              </w:rPr>
            </w:pPr>
            <w:r>
              <w:rPr>
                <w:b/>
                <w:bCs/>
                <w:sz w:val="8"/>
                <w:szCs w:val="8"/>
              </w:rPr>
              <w:t>01.01.2024-31.12.2024</w:t>
            </w:r>
          </w:p>
        </w:tc>
        <w:tc>
          <w:tcPr>
            <w:tcW w:w="2395" w:type="dxa"/>
            <w:tcBorders>
              <w:top w:val="single" w:sz="4" w:space="0" w:color="auto"/>
              <w:left w:val="single" w:sz="4" w:space="0" w:color="auto"/>
            </w:tcBorders>
            <w:shd w:val="clear" w:color="auto" w:fill="FFFFFF"/>
          </w:tcPr>
          <w:p w14:paraId="30EE9D1B" w14:textId="4752273D"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tcBorders>
            <w:shd w:val="clear" w:color="auto" w:fill="FFFFFF"/>
          </w:tcPr>
          <w:p w14:paraId="4D0DD0FA" w14:textId="77777777" w:rsidR="001B1F9F" w:rsidRDefault="001B1F9F" w:rsidP="001B1F9F">
            <w:pPr>
              <w:pStyle w:val="Style9"/>
              <w:shd w:val="clear" w:color="auto" w:fill="auto"/>
              <w:spacing w:after="0" w:line="240" w:lineRule="auto"/>
              <w:jc w:val="both"/>
              <w:rPr>
                <w:sz w:val="8"/>
                <w:szCs w:val="8"/>
              </w:rPr>
            </w:pPr>
            <w:r>
              <w:rPr>
                <w:b/>
                <w:bCs/>
                <w:sz w:val="8"/>
                <w:szCs w:val="8"/>
              </w:rPr>
              <w:t>e-mailem</w:t>
            </w:r>
          </w:p>
        </w:tc>
        <w:tc>
          <w:tcPr>
            <w:tcW w:w="586" w:type="dxa"/>
            <w:tcBorders>
              <w:top w:val="single" w:sz="4" w:space="0" w:color="auto"/>
              <w:left w:val="single" w:sz="4" w:space="0" w:color="auto"/>
              <w:right w:val="single" w:sz="4" w:space="0" w:color="auto"/>
            </w:tcBorders>
            <w:shd w:val="clear" w:color="auto" w:fill="FFFFFF"/>
          </w:tcPr>
          <w:p w14:paraId="2616DB31" w14:textId="77777777" w:rsidR="001B1F9F" w:rsidRDefault="001B1F9F" w:rsidP="001B1F9F">
            <w:pPr>
              <w:pStyle w:val="Style9"/>
              <w:shd w:val="clear" w:color="auto" w:fill="auto"/>
              <w:spacing w:after="0" w:line="240" w:lineRule="auto"/>
              <w:jc w:val="right"/>
              <w:rPr>
                <w:sz w:val="8"/>
                <w:szCs w:val="8"/>
              </w:rPr>
            </w:pPr>
            <w:r>
              <w:rPr>
                <w:b/>
                <w:bCs/>
                <w:sz w:val="8"/>
                <w:szCs w:val="8"/>
              </w:rPr>
              <w:t>194,000</w:t>
            </w:r>
          </w:p>
        </w:tc>
      </w:tr>
      <w:tr w:rsidR="001B1F9F" w14:paraId="153C3847" w14:textId="77777777" w:rsidTr="001B1F9F">
        <w:tblPrEx>
          <w:tblCellMar>
            <w:top w:w="0" w:type="dxa"/>
            <w:bottom w:w="0" w:type="dxa"/>
          </w:tblCellMar>
        </w:tblPrEx>
        <w:trPr>
          <w:trHeight w:hRule="exact" w:val="259"/>
          <w:jc w:val="center"/>
        </w:trPr>
        <w:tc>
          <w:tcPr>
            <w:tcW w:w="202" w:type="dxa"/>
            <w:tcBorders>
              <w:top w:val="single" w:sz="4" w:space="0" w:color="auto"/>
              <w:left w:val="single" w:sz="4" w:space="0" w:color="auto"/>
            </w:tcBorders>
            <w:shd w:val="clear" w:color="auto" w:fill="FFFFFF"/>
          </w:tcPr>
          <w:p w14:paraId="1AAA848D" w14:textId="77777777" w:rsidR="001B1F9F" w:rsidRDefault="001B1F9F" w:rsidP="001B1F9F">
            <w:pPr>
              <w:pStyle w:val="Style9"/>
              <w:shd w:val="clear" w:color="auto" w:fill="auto"/>
              <w:spacing w:after="0" w:line="240" w:lineRule="auto"/>
              <w:jc w:val="both"/>
              <w:rPr>
                <w:sz w:val="8"/>
                <w:szCs w:val="8"/>
              </w:rPr>
            </w:pPr>
            <w:r>
              <w:rPr>
                <w:b/>
                <w:bCs/>
                <w:sz w:val="8"/>
                <w:szCs w:val="8"/>
              </w:rPr>
              <w:t>7</w:t>
            </w:r>
          </w:p>
        </w:tc>
        <w:tc>
          <w:tcPr>
            <w:tcW w:w="2395" w:type="dxa"/>
            <w:tcBorders>
              <w:top w:val="single" w:sz="4" w:space="0" w:color="auto"/>
              <w:left w:val="single" w:sz="4" w:space="0" w:color="auto"/>
            </w:tcBorders>
            <w:shd w:val="clear" w:color="auto" w:fill="FFFFFF"/>
          </w:tcPr>
          <w:p w14:paraId="1AABC81A" w14:textId="77777777" w:rsidR="001B1F9F" w:rsidRDefault="001B1F9F" w:rsidP="001B1F9F">
            <w:pPr>
              <w:pStyle w:val="Style9"/>
              <w:shd w:val="clear" w:color="auto" w:fill="auto"/>
              <w:spacing w:after="0" w:line="240" w:lineRule="auto"/>
              <w:rPr>
                <w:sz w:val="8"/>
                <w:szCs w:val="8"/>
              </w:rPr>
            </w:pPr>
            <w:r>
              <w:rPr>
                <w:b/>
                <w:bCs/>
                <w:sz w:val="8"/>
                <w:szCs w:val="8"/>
              </w:rPr>
              <w:t>Jana Zajíce 132/30,170 00 Praha 7 Bubeneč</w:t>
            </w:r>
          </w:p>
        </w:tc>
        <w:tc>
          <w:tcPr>
            <w:tcW w:w="955" w:type="dxa"/>
            <w:tcBorders>
              <w:top w:val="single" w:sz="4" w:space="0" w:color="auto"/>
              <w:left w:val="single" w:sz="4" w:space="0" w:color="auto"/>
            </w:tcBorders>
            <w:shd w:val="clear" w:color="auto" w:fill="FFFFFF"/>
          </w:tcPr>
          <w:p w14:paraId="4B284DBC" w14:textId="77777777" w:rsidR="001B1F9F" w:rsidRDefault="001B1F9F" w:rsidP="001B1F9F">
            <w:pPr>
              <w:pStyle w:val="Style9"/>
              <w:shd w:val="clear" w:color="auto" w:fill="auto"/>
              <w:spacing w:after="0" w:line="240" w:lineRule="auto"/>
              <w:rPr>
                <w:sz w:val="8"/>
                <w:szCs w:val="8"/>
              </w:rPr>
            </w:pPr>
            <w:r>
              <w:rPr>
                <w:b/>
                <w:bCs/>
                <w:sz w:val="8"/>
                <w:szCs w:val="8"/>
              </w:rPr>
              <w:t>27ZG100Z0531114N</w:t>
            </w:r>
          </w:p>
        </w:tc>
        <w:tc>
          <w:tcPr>
            <w:tcW w:w="2400" w:type="dxa"/>
            <w:tcBorders>
              <w:top w:val="single" w:sz="4" w:space="0" w:color="auto"/>
              <w:left w:val="single" w:sz="4" w:space="0" w:color="auto"/>
            </w:tcBorders>
            <w:shd w:val="clear" w:color="auto" w:fill="FFFFFF"/>
          </w:tcPr>
          <w:p w14:paraId="457A7D79" w14:textId="0777FC89" w:rsidR="001B1F9F" w:rsidRDefault="001B1F9F" w:rsidP="001B1F9F">
            <w:pPr>
              <w:pStyle w:val="Style9"/>
              <w:shd w:val="clear" w:color="auto" w:fill="auto"/>
              <w:spacing w:after="0" w:line="240" w:lineRule="auto"/>
              <w:jc w:val="both"/>
              <w:rPr>
                <w:sz w:val="8"/>
                <w:szCs w:val="8"/>
              </w:rPr>
            </w:pPr>
            <w:r w:rsidRPr="00796B47">
              <w:rPr>
                <w:b/>
                <w:bCs/>
                <w:sz w:val="8"/>
                <w:szCs w:val="8"/>
              </w:rPr>
              <w:t>XXXXXXXXXXXXXXXXXXXXXXXXXXXXXXXXXXXXX</w:t>
            </w:r>
          </w:p>
        </w:tc>
        <w:tc>
          <w:tcPr>
            <w:tcW w:w="307" w:type="dxa"/>
            <w:tcBorders>
              <w:top w:val="single" w:sz="4" w:space="0" w:color="auto"/>
              <w:left w:val="single" w:sz="4" w:space="0" w:color="auto"/>
            </w:tcBorders>
            <w:shd w:val="clear" w:color="auto" w:fill="FFFFFF"/>
          </w:tcPr>
          <w:p w14:paraId="072C72E3" w14:textId="77777777" w:rsidR="001B1F9F" w:rsidRDefault="001B1F9F" w:rsidP="001B1F9F">
            <w:pPr>
              <w:pStyle w:val="Style9"/>
              <w:shd w:val="clear" w:color="auto" w:fill="auto"/>
              <w:spacing w:after="0" w:line="240" w:lineRule="auto"/>
              <w:jc w:val="both"/>
              <w:rPr>
                <w:sz w:val="13"/>
                <w:szCs w:val="13"/>
              </w:rPr>
            </w:pPr>
            <w:r>
              <w:rPr>
                <w:sz w:val="13"/>
                <w:szCs w:val="13"/>
              </w:rPr>
              <w:t>c</w:t>
            </w:r>
          </w:p>
        </w:tc>
        <w:tc>
          <w:tcPr>
            <w:tcW w:w="1186" w:type="dxa"/>
            <w:tcBorders>
              <w:top w:val="single" w:sz="4" w:space="0" w:color="auto"/>
              <w:left w:val="single" w:sz="4" w:space="0" w:color="auto"/>
            </w:tcBorders>
            <w:shd w:val="clear" w:color="auto" w:fill="FFFFFF"/>
          </w:tcPr>
          <w:p w14:paraId="4F401F78" w14:textId="77777777" w:rsidR="001B1F9F" w:rsidRDefault="001B1F9F" w:rsidP="001B1F9F">
            <w:pPr>
              <w:pStyle w:val="Style9"/>
              <w:shd w:val="clear" w:color="auto" w:fill="auto"/>
              <w:spacing w:after="0" w:line="240" w:lineRule="auto"/>
              <w:rPr>
                <w:sz w:val="8"/>
                <w:szCs w:val="8"/>
              </w:rPr>
            </w:pPr>
            <w:r>
              <w:rPr>
                <w:b/>
                <w:bCs/>
                <w:sz w:val="8"/>
                <w:szCs w:val="8"/>
              </w:rPr>
              <w:t>01.01.2024-31.12.2024</w:t>
            </w:r>
          </w:p>
        </w:tc>
        <w:tc>
          <w:tcPr>
            <w:tcW w:w="2395" w:type="dxa"/>
            <w:tcBorders>
              <w:top w:val="single" w:sz="4" w:space="0" w:color="auto"/>
              <w:left w:val="single" w:sz="4" w:space="0" w:color="auto"/>
            </w:tcBorders>
            <w:shd w:val="clear" w:color="auto" w:fill="FFFFFF"/>
          </w:tcPr>
          <w:p w14:paraId="6A04107D" w14:textId="73D064C4"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tcBorders>
            <w:shd w:val="clear" w:color="auto" w:fill="FFFFFF"/>
          </w:tcPr>
          <w:p w14:paraId="38F979B5" w14:textId="77777777" w:rsidR="001B1F9F" w:rsidRDefault="001B1F9F" w:rsidP="001B1F9F">
            <w:pPr>
              <w:pStyle w:val="Style9"/>
              <w:shd w:val="clear" w:color="auto" w:fill="auto"/>
              <w:spacing w:after="0" w:line="240" w:lineRule="auto"/>
              <w:jc w:val="center"/>
              <w:rPr>
                <w:sz w:val="8"/>
                <w:szCs w:val="8"/>
              </w:rPr>
            </w:pPr>
            <w:r>
              <w:rPr>
                <w:b/>
                <w:bCs/>
                <w:sz w:val="8"/>
                <w:szCs w:val="8"/>
              </w:rPr>
              <w:t>e-mailem</w:t>
            </w:r>
          </w:p>
        </w:tc>
        <w:tc>
          <w:tcPr>
            <w:tcW w:w="586" w:type="dxa"/>
            <w:tcBorders>
              <w:top w:val="single" w:sz="4" w:space="0" w:color="auto"/>
              <w:left w:val="single" w:sz="4" w:space="0" w:color="auto"/>
              <w:right w:val="single" w:sz="4" w:space="0" w:color="auto"/>
            </w:tcBorders>
            <w:shd w:val="clear" w:color="auto" w:fill="FFFFFF"/>
          </w:tcPr>
          <w:p w14:paraId="55BED69D" w14:textId="77777777" w:rsidR="001B1F9F" w:rsidRDefault="001B1F9F" w:rsidP="001B1F9F">
            <w:pPr>
              <w:pStyle w:val="Style9"/>
              <w:shd w:val="clear" w:color="auto" w:fill="auto"/>
              <w:spacing w:after="0" w:line="240" w:lineRule="auto"/>
              <w:jc w:val="right"/>
              <w:rPr>
                <w:sz w:val="8"/>
                <w:szCs w:val="8"/>
              </w:rPr>
            </w:pPr>
            <w:r>
              <w:rPr>
                <w:b/>
                <w:bCs/>
                <w:sz w:val="8"/>
                <w:szCs w:val="8"/>
              </w:rPr>
              <w:t>10,800</w:t>
            </w:r>
          </w:p>
        </w:tc>
      </w:tr>
      <w:tr w:rsidR="001B1F9F" w14:paraId="019971CC" w14:textId="77777777" w:rsidTr="001B1F9F">
        <w:tblPrEx>
          <w:tblCellMar>
            <w:top w:w="0" w:type="dxa"/>
            <w:bottom w:w="0" w:type="dxa"/>
          </w:tblCellMar>
        </w:tblPrEx>
        <w:trPr>
          <w:trHeight w:hRule="exact" w:val="278"/>
          <w:jc w:val="center"/>
        </w:trPr>
        <w:tc>
          <w:tcPr>
            <w:tcW w:w="202" w:type="dxa"/>
            <w:tcBorders>
              <w:top w:val="single" w:sz="4" w:space="0" w:color="auto"/>
              <w:left w:val="single" w:sz="4" w:space="0" w:color="auto"/>
              <w:bottom w:val="single" w:sz="4" w:space="0" w:color="auto"/>
            </w:tcBorders>
            <w:shd w:val="clear" w:color="auto" w:fill="FFFFFF"/>
          </w:tcPr>
          <w:p w14:paraId="4247BD35" w14:textId="77777777" w:rsidR="001B1F9F" w:rsidRDefault="001B1F9F" w:rsidP="001B1F9F">
            <w:pPr>
              <w:pStyle w:val="Style9"/>
              <w:shd w:val="clear" w:color="auto" w:fill="auto"/>
              <w:spacing w:after="0" w:line="240" w:lineRule="auto"/>
              <w:jc w:val="both"/>
              <w:rPr>
                <w:sz w:val="8"/>
                <w:szCs w:val="8"/>
              </w:rPr>
            </w:pPr>
            <w:r>
              <w:rPr>
                <w:b/>
                <w:bCs/>
                <w:sz w:val="8"/>
                <w:szCs w:val="8"/>
              </w:rPr>
              <w:t>8</w:t>
            </w:r>
          </w:p>
        </w:tc>
        <w:tc>
          <w:tcPr>
            <w:tcW w:w="2395" w:type="dxa"/>
            <w:tcBorders>
              <w:top w:val="single" w:sz="4" w:space="0" w:color="auto"/>
              <w:left w:val="single" w:sz="4" w:space="0" w:color="auto"/>
              <w:bottom w:val="single" w:sz="4" w:space="0" w:color="auto"/>
            </w:tcBorders>
            <w:shd w:val="clear" w:color="auto" w:fill="FFFFFF"/>
          </w:tcPr>
          <w:p w14:paraId="553263AF" w14:textId="77777777" w:rsidR="001B1F9F" w:rsidRDefault="001B1F9F" w:rsidP="001B1F9F">
            <w:pPr>
              <w:pStyle w:val="Style9"/>
              <w:shd w:val="clear" w:color="auto" w:fill="auto"/>
              <w:spacing w:after="0" w:line="240" w:lineRule="auto"/>
              <w:rPr>
                <w:sz w:val="8"/>
                <w:szCs w:val="8"/>
              </w:rPr>
            </w:pPr>
            <w:r>
              <w:rPr>
                <w:b/>
                <w:bCs/>
                <w:sz w:val="8"/>
                <w:szCs w:val="8"/>
              </w:rPr>
              <w:t xml:space="preserve">Smetanova 337,277 16 </w:t>
            </w:r>
            <w:proofErr w:type="spellStart"/>
            <w:r>
              <w:rPr>
                <w:b/>
                <w:bCs/>
                <w:sz w:val="8"/>
                <w:szCs w:val="8"/>
              </w:rPr>
              <w:t>VŠetaty</w:t>
            </w:r>
            <w:proofErr w:type="spellEnd"/>
          </w:p>
        </w:tc>
        <w:tc>
          <w:tcPr>
            <w:tcW w:w="955" w:type="dxa"/>
            <w:tcBorders>
              <w:top w:val="single" w:sz="4" w:space="0" w:color="auto"/>
              <w:left w:val="single" w:sz="4" w:space="0" w:color="auto"/>
              <w:bottom w:val="single" w:sz="4" w:space="0" w:color="auto"/>
            </w:tcBorders>
            <w:shd w:val="clear" w:color="auto" w:fill="FFFFFF"/>
          </w:tcPr>
          <w:p w14:paraId="09270AB7" w14:textId="77777777" w:rsidR="001B1F9F" w:rsidRDefault="001B1F9F" w:rsidP="001B1F9F">
            <w:pPr>
              <w:pStyle w:val="Style9"/>
              <w:shd w:val="clear" w:color="auto" w:fill="auto"/>
              <w:spacing w:after="0" w:line="240" w:lineRule="auto"/>
              <w:rPr>
                <w:sz w:val="8"/>
                <w:szCs w:val="8"/>
              </w:rPr>
            </w:pPr>
            <w:r>
              <w:rPr>
                <w:b/>
                <w:bCs/>
                <w:sz w:val="8"/>
                <w:szCs w:val="8"/>
              </w:rPr>
              <w:t>27ZG200Z0298848R</w:t>
            </w:r>
          </w:p>
        </w:tc>
        <w:tc>
          <w:tcPr>
            <w:tcW w:w="2400" w:type="dxa"/>
            <w:tcBorders>
              <w:top w:val="single" w:sz="4" w:space="0" w:color="auto"/>
              <w:left w:val="single" w:sz="4" w:space="0" w:color="auto"/>
              <w:bottom w:val="single" w:sz="4" w:space="0" w:color="auto"/>
            </w:tcBorders>
            <w:shd w:val="clear" w:color="auto" w:fill="FFFFFF"/>
          </w:tcPr>
          <w:p w14:paraId="39D2D5AA" w14:textId="5A6DD618" w:rsidR="001B1F9F" w:rsidRDefault="001B1F9F" w:rsidP="001B1F9F">
            <w:pPr>
              <w:pStyle w:val="Style9"/>
              <w:shd w:val="clear" w:color="auto" w:fill="auto"/>
              <w:spacing w:after="0" w:line="314" w:lineRule="auto"/>
              <w:jc w:val="both"/>
              <w:rPr>
                <w:sz w:val="8"/>
                <w:szCs w:val="8"/>
              </w:rPr>
            </w:pPr>
            <w:r w:rsidRPr="00796B47">
              <w:rPr>
                <w:b/>
                <w:bCs/>
                <w:sz w:val="8"/>
                <w:szCs w:val="8"/>
              </w:rPr>
              <w:t>XXXXXXXXXXXXXXXXXXXXXXXXXXXXXXXXXXXXX</w:t>
            </w:r>
          </w:p>
        </w:tc>
        <w:tc>
          <w:tcPr>
            <w:tcW w:w="307" w:type="dxa"/>
            <w:tcBorders>
              <w:top w:val="single" w:sz="4" w:space="0" w:color="auto"/>
              <w:left w:val="single" w:sz="4" w:space="0" w:color="auto"/>
              <w:bottom w:val="single" w:sz="4" w:space="0" w:color="auto"/>
            </w:tcBorders>
            <w:shd w:val="clear" w:color="auto" w:fill="FFFFFF"/>
          </w:tcPr>
          <w:p w14:paraId="685BA3A9" w14:textId="77777777" w:rsidR="001B1F9F" w:rsidRDefault="001B1F9F" w:rsidP="001B1F9F">
            <w:pPr>
              <w:pStyle w:val="Style9"/>
              <w:shd w:val="clear" w:color="auto" w:fill="auto"/>
              <w:spacing w:after="0" w:line="240" w:lineRule="auto"/>
              <w:jc w:val="center"/>
              <w:rPr>
                <w:sz w:val="13"/>
                <w:szCs w:val="13"/>
              </w:rPr>
            </w:pPr>
            <w:r>
              <w:rPr>
                <w:sz w:val="13"/>
                <w:szCs w:val="13"/>
              </w:rPr>
              <w:t>c</w:t>
            </w:r>
          </w:p>
        </w:tc>
        <w:tc>
          <w:tcPr>
            <w:tcW w:w="1186" w:type="dxa"/>
            <w:tcBorders>
              <w:top w:val="single" w:sz="4" w:space="0" w:color="auto"/>
              <w:left w:val="single" w:sz="4" w:space="0" w:color="auto"/>
              <w:bottom w:val="single" w:sz="4" w:space="0" w:color="auto"/>
            </w:tcBorders>
            <w:shd w:val="clear" w:color="auto" w:fill="FFFFFF"/>
          </w:tcPr>
          <w:p w14:paraId="1EA2807C" w14:textId="77777777" w:rsidR="001B1F9F" w:rsidRDefault="001B1F9F" w:rsidP="001B1F9F">
            <w:pPr>
              <w:pStyle w:val="Style9"/>
              <w:shd w:val="clear" w:color="auto" w:fill="auto"/>
              <w:spacing w:after="0" w:line="240" w:lineRule="auto"/>
              <w:rPr>
                <w:sz w:val="8"/>
                <w:szCs w:val="8"/>
              </w:rPr>
            </w:pPr>
            <w:r>
              <w:rPr>
                <w:b/>
                <w:bCs/>
                <w:sz w:val="8"/>
                <w:szCs w:val="8"/>
              </w:rPr>
              <w:t>01.01.2024-31.12.2024</w:t>
            </w:r>
          </w:p>
        </w:tc>
        <w:tc>
          <w:tcPr>
            <w:tcW w:w="2395" w:type="dxa"/>
            <w:tcBorders>
              <w:top w:val="single" w:sz="4" w:space="0" w:color="auto"/>
              <w:left w:val="single" w:sz="4" w:space="0" w:color="auto"/>
              <w:bottom w:val="single" w:sz="4" w:space="0" w:color="auto"/>
            </w:tcBorders>
            <w:shd w:val="clear" w:color="auto" w:fill="FFFFFF"/>
          </w:tcPr>
          <w:p w14:paraId="5B27D2B6" w14:textId="264FE280" w:rsidR="001B1F9F" w:rsidRDefault="001B1F9F" w:rsidP="001B1F9F">
            <w:pPr>
              <w:pStyle w:val="Style9"/>
              <w:shd w:val="clear" w:color="auto" w:fill="auto"/>
              <w:spacing w:after="0" w:line="240" w:lineRule="auto"/>
              <w:rPr>
                <w:sz w:val="8"/>
                <w:szCs w:val="8"/>
              </w:rPr>
            </w:pPr>
            <w:r w:rsidRPr="00D6638A">
              <w:rPr>
                <w:b/>
                <w:bCs/>
                <w:sz w:val="8"/>
                <w:szCs w:val="8"/>
              </w:rPr>
              <w:t>XXXXXXXXXXXXXXXXXXXXXXXXXXXXXXXXXXXXX</w:t>
            </w:r>
          </w:p>
        </w:tc>
        <w:tc>
          <w:tcPr>
            <w:tcW w:w="571" w:type="dxa"/>
            <w:tcBorders>
              <w:top w:val="single" w:sz="4" w:space="0" w:color="auto"/>
              <w:left w:val="single" w:sz="4" w:space="0" w:color="auto"/>
              <w:bottom w:val="single" w:sz="4" w:space="0" w:color="auto"/>
            </w:tcBorders>
            <w:shd w:val="clear" w:color="auto" w:fill="FFFFFF"/>
          </w:tcPr>
          <w:p w14:paraId="21CB7CC4" w14:textId="77777777" w:rsidR="001B1F9F" w:rsidRDefault="001B1F9F" w:rsidP="001B1F9F">
            <w:pPr>
              <w:pStyle w:val="Style9"/>
              <w:shd w:val="clear" w:color="auto" w:fill="auto"/>
              <w:spacing w:after="0" w:line="240" w:lineRule="auto"/>
              <w:jc w:val="both"/>
              <w:rPr>
                <w:sz w:val="8"/>
                <w:szCs w:val="8"/>
              </w:rPr>
            </w:pPr>
            <w:r>
              <w:rPr>
                <w:b/>
                <w:bCs/>
                <w:sz w:val="8"/>
                <w:szCs w:val="8"/>
              </w:rPr>
              <w:t>e-mailem</w:t>
            </w: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167E2D38" w14:textId="77777777" w:rsidR="001B1F9F" w:rsidRDefault="001B1F9F" w:rsidP="001B1F9F">
            <w:pPr>
              <w:pStyle w:val="Style9"/>
              <w:shd w:val="clear" w:color="auto" w:fill="auto"/>
              <w:spacing w:after="0" w:line="240" w:lineRule="auto"/>
              <w:jc w:val="right"/>
              <w:rPr>
                <w:sz w:val="8"/>
                <w:szCs w:val="8"/>
              </w:rPr>
            </w:pPr>
            <w:r>
              <w:rPr>
                <w:b/>
                <w:bCs/>
                <w:sz w:val="8"/>
                <w:szCs w:val="8"/>
              </w:rPr>
              <w:t>49,700</w:t>
            </w:r>
          </w:p>
        </w:tc>
      </w:tr>
    </w:tbl>
    <w:p w14:paraId="76AF5847" w14:textId="77777777" w:rsidR="00534AFB" w:rsidRDefault="00534AFB" w:rsidP="006A511C">
      <w:pPr>
        <w:spacing w:after="4359" w:line="1" w:lineRule="exact"/>
      </w:pPr>
    </w:p>
    <w:p w14:paraId="3FDA8C56" w14:textId="77777777" w:rsidR="00534AFB" w:rsidRDefault="00D727AE" w:rsidP="006A511C">
      <w:pPr>
        <w:pStyle w:val="Style26"/>
        <w:shd w:val="clear" w:color="auto" w:fill="auto"/>
      </w:pPr>
      <w:r>
        <w:rPr>
          <w:noProof/>
        </w:rPr>
        <mc:AlternateContent>
          <mc:Choice Requires="wps">
            <w:drawing>
              <wp:anchor distT="0" distB="0" distL="114300" distR="114300" simplePos="0" relativeHeight="125829380" behindDoc="0" locked="0" layoutInCell="1" allowOverlap="1" wp14:anchorId="042135B2" wp14:editId="0915AA5C">
                <wp:simplePos x="0" y="0"/>
                <wp:positionH relativeFrom="page">
                  <wp:posOffset>7131685</wp:posOffset>
                </wp:positionH>
                <wp:positionV relativeFrom="paragraph">
                  <wp:posOffset>12700</wp:posOffset>
                </wp:positionV>
                <wp:extent cx="286385" cy="91440"/>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286385" cy="91440"/>
                        </a:xfrm>
                        <a:prstGeom prst="rect">
                          <a:avLst/>
                        </a:prstGeom>
                        <a:noFill/>
                      </wps:spPr>
                      <wps:txbx>
                        <w:txbxContent>
                          <w:p w14:paraId="4903676E" w14:textId="77777777" w:rsidR="00534AFB" w:rsidRDefault="00D727AE">
                            <w:pPr>
                              <w:pStyle w:val="Style26"/>
                              <w:shd w:val="clear" w:color="auto" w:fill="auto"/>
                            </w:pPr>
                            <w:r>
                              <w:t>Str3na 1</w:t>
                            </w:r>
                          </w:p>
                        </w:txbxContent>
                      </wps:txbx>
                      <wps:bodyPr wrap="none" lIns="0" tIns="0" rIns="0" bIns="0"/>
                    </wps:wsp>
                  </a:graphicData>
                </a:graphic>
              </wp:anchor>
            </w:drawing>
          </mc:Choice>
          <mc:Fallback>
            <w:pict>
              <v:shape w14:anchorId="042135B2" id="Shape 16" o:spid="_x0000_s1027" type="#_x0000_t202" style="position:absolute;margin-left:561.55pt;margin-top:1pt;width:22.55pt;height:7.2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NteAEAAOsCAAAOAAAAZHJzL2Uyb0RvYy54bWysUstOwzAQvCPxD5bvNGkpVY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" filled="f" stroked="f">
                <v:textbox inset="0,0,0,0">
                  <w:txbxContent>
                    <w:p w14:paraId="4903676E" w14:textId="77777777" w:rsidR="00534AFB" w:rsidRDefault="00D727AE">
                      <w:pPr>
                        <w:pStyle w:val="Style26"/>
                        <w:shd w:val="clear" w:color="auto" w:fill="auto"/>
                      </w:pPr>
                      <w:r>
                        <w:t>Str3na 1</w:t>
                      </w:r>
                    </w:p>
                  </w:txbxContent>
                </v:textbox>
                <w10:wrap type="square" anchorx="page"/>
              </v:shape>
            </w:pict>
          </mc:Fallback>
        </mc:AlternateContent>
      </w:r>
      <w:r>
        <w:t>ZL č. PL-20231107-2071-1</w:t>
      </w:r>
    </w:p>
    <w:sectPr w:rsidR="00534AFB" w:rsidSect="006A511C">
      <w:headerReference w:type="default" r:id="rId12"/>
      <w:footerReference w:type="default" r:id="rId13"/>
      <w:pgSz w:w="12005" w:h="16906"/>
      <w:pgMar w:top="5212" w:right="523" w:bottom="4461" w:left="709" w:header="0" w:footer="40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1781" w14:textId="77777777" w:rsidR="00D727AE" w:rsidRDefault="00D727AE">
      <w:r>
        <w:separator/>
      </w:r>
    </w:p>
  </w:endnote>
  <w:endnote w:type="continuationSeparator" w:id="0">
    <w:p w14:paraId="015A859C" w14:textId="77777777" w:rsidR="00D727AE" w:rsidRDefault="00D7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A9A5" w14:textId="1D5760FA" w:rsidR="00534AFB" w:rsidRDefault="00373142">
    <w:pPr>
      <w:spacing w:line="1" w:lineRule="exact"/>
    </w:pPr>
    <w:r>
      <w:rPr>
        <w:noProof/>
      </w:rPr>
      <mc:AlternateContent>
        <mc:Choice Requires="wps">
          <w:drawing>
            <wp:anchor distT="0" distB="0" distL="114300" distR="114300" simplePos="0" relativeHeight="2" behindDoc="1" locked="0" layoutInCell="1" allowOverlap="1" wp14:anchorId="752BD28D" wp14:editId="15C8212F">
              <wp:simplePos x="0" y="0"/>
              <wp:positionH relativeFrom="page">
                <wp:posOffset>842645</wp:posOffset>
              </wp:positionH>
              <wp:positionV relativeFrom="page">
                <wp:posOffset>10093960</wp:posOffset>
              </wp:positionV>
              <wp:extent cx="5843270" cy="0"/>
              <wp:effectExtent l="0" t="0" r="0" b="0"/>
              <wp:wrapNone/>
              <wp:docPr id="5" name="Shape 5"/>
              <wp:cNvGraphicFramePr/>
              <a:graphic xmlns:a="http://schemas.openxmlformats.org/drawingml/2006/main">
                <a:graphicData uri="http://schemas.microsoft.com/office/word/2010/wordprocessingShape">
                  <wps:wsp>
                    <wps:cNvCnPr/>
                    <wps:spPr>
                      <a:xfrm>
                        <a:off x="0" y="0"/>
                        <a:ext cx="5843270" cy="0"/>
                      </a:xfrm>
                      <a:prstGeom prst="straightConnector1">
                        <a:avLst/>
                      </a:prstGeom>
                      <a:ln w="12700">
                        <a:solidFill/>
                      </a:ln>
                    </wps:spPr>
                    <wps:bodyPr/>
                  </wps:wsp>
                </a:graphicData>
              </a:graphic>
            </wp:anchor>
          </w:drawing>
        </mc:Choice>
        <mc:Fallback>
          <w:pict>
            <v:shapetype w14:anchorId="014820BF" id="_x0000_t32" coordsize="21600,21600" o:spt="32" o:oned="t" path="m,l21600,21600e" filled="f">
              <v:path arrowok="t" fillok="f" o:connecttype="none"/>
              <o:lock v:ext="edit" shapetype="t"/>
            </v:shapetype>
            <v:shape id="Shape 5" o:spid="_x0000_s1026" type="#_x0000_t32" style="position:absolute;margin-left:66.35pt;margin-top:794.8pt;width:460.1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" strokeweight="1pt">
              <w10:wrap anchorx="page" anchory="page"/>
            </v:shape>
          </w:pict>
        </mc:Fallback>
      </mc:AlternateContent>
    </w:r>
    <w:r w:rsidR="00D727AE">
      <w:rPr>
        <w:noProof/>
      </w:rPr>
      <mc:AlternateContent>
        <mc:Choice Requires="wps">
          <w:drawing>
            <wp:anchor distT="0" distB="0" distL="0" distR="0" simplePos="0" relativeHeight="62914692" behindDoc="1" locked="0" layoutInCell="1" allowOverlap="1" wp14:anchorId="100B1E41" wp14:editId="5FBD3427">
              <wp:simplePos x="0" y="0"/>
              <wp:positionH relativeFrom="page">
                <wp:posOffset>854710</wp:posOffset>
              </wp:positionH>
              <wp:positionV relativeFrom="page">
                <wp:posOffset>10161270</wp:posOffset>
              </wp:positionV>
              <wp:extent cx="582803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5828030" cy="97790"/>
                      </a:xfrm>
                      <a:prstGeom prst="rect">
                        <a:avLst/>
                      </a:prstGeom>
                      <a:noFill/>
                    </wps:spPr>
                    <wps:txbx>
                      <w:txbxContent>
                        <w:p w14:paraId="59A9B4FB" w14:textId="77777777" w:rsidR="00534AFB" w:rsidRDefault="00D727AE">
                          <w:pPr>
                            <w:pStyle w:val="Style4"/>
                            <w:shd w:val="clear" w:color="auto" w:fill="auto"/>
                            <w:tabs>
                              <w:tab w:val="right" w:pos="9178"/>
                            </w:tabs>
                            <w:rPr>
                              <w:sz w:val="15"/>
                              <w:szCs w:val="15"/>
                            </w:rPr>
                          </w:pPr>
                          <w:r>
                            <w:rPr>
                              <w:rFonts w:ascii="Arial" w:eastAsia="Arial" w:hAnsi="Arial" w:cs="Arial"/>
                              <w:i/>
                              <w:iCs/>
                              <w:sz w:val="15"/>
                              <w:szCs w:val="15"/>
                            </w:rPr>
                            <w:t>Dodávka plynu v rámci SSDP charakteru maloodběr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wps:txbx>
                    <wps:bodyPr lIns="0" tIns="0" rIns="0" bIns="0">
                      <a:spAutoFit/>
                    </wps:bodyPr>
                  </wps:wsp>
                </a:graphicData>
              </a:graphic>
            </wp:anchor>
          </w:drawing>
        </mc:Choice>
        <mc:Fallback>
          <w:pict>
            <v:shapetype w14:anchorId="100B1E41" id="_x0000_t202" coordsize="21600,21600" o:spt="202" path="m,l,21600r21600,l21600,xe">
              <v:stroke joinstyle="miter"/>
              <v:path gradientshapeok="t" o:connecttype="rect"/>
            </v:shapetype>
            <v:shape id="Shape 3" o:spid="_x0000_s1029" type="#_x0000_t202" style="position:absolute;margin-left:67.3pt;margin-top:800.1pt;width:458.9pt;height:7.7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" filled="f" stroked="f">
              <v:textbox style="mso-fit-shape-to-text:t" inset="0,0,0,0">
                <w:txbxContent>
                  <w:p w14:paraId="59A9B4FB" w14:textId="77777777" w:rsidR="00534AFB" w:rsidRDefault="00D727AE">
                    <w:pPr>
                      <w:pStyle w:val="Style4"/>
                      <w:shd w:val="clear" w:color="auto" w:fill="auto"/>
                      <w:tabs>
                        <w:tab w:val="right" w:pos="9178"/>
                      </w:tabs>
                      <w:rPr>
                        <w:sz w:val="15"/>
                        <w:szCs w:val="15"/>
                      </w:rPr>
                    </w:pPr>
                    <w:r>
                      <w:rPr>
                        <w:rFonts w:ascii="Arial" w:eastAsia="Arial" w:hAnsi="Arial" w:cs="Arial"/>
                        <w:i/>
                        <w:iCs/>
                        <w:sz w:val="15"/>
                        <w:szCs w:val="15"/>
                      </w:rPr>
                      <w:t>Dodávka plynu v rámci SSDP charakteru maloodběr</w:t>
                    </w:r>
                    <w:r>
                      <w:rPr>
                        <w:rFonts w:ascii="Arial" w:eastAsia="Arial" w:hAnsi="Arial" w:cs="Arial"/>
                        <w:i/>
                        <w:iCs/>
                        <w:sz w:val="15"/>
                        <w:szCs w:val="15"/>
                      </w:rPr>
                      <w:tab/>
                      <w:t xml:space="preserve">Strana </w:t>
                    </w:r>
                    <w:r>
                      <w:fldChar w:fldCharType="begin"/>
                    </w:r>
                    <w:r>
                      <w:instrText xml:space="preserve"> PAGE \* MERGEFORMAT </w:instrText>
                    </w:r>
                    <w:r>
                      <w:fldChar w:fldCharType="separate"/>
                    </w:r>
                    <w:r>
                      <w:rPr>
                        <w:rFonts w:ascii="Arial" w:eastAsia="Arial" w:hAnsi="Arial" w:cs="Arial"/>
                        <w:i/>
                        <w:iCs/>
                        <w:sz w:val="15"/>
                        <w:szCs w:val="15"/>
                      </w:rPr>
                      <w:t>#</w:t>
                    </w:r>
                    <w:r>
                      <w:rPr>
                        <w:rFonts w:ascii="Arial" w:eastAsia="Arial" w:hAnsi="Arial" w:cs="Arial"/>
                        <w:i/>
                        <w:iCs/>
                        <w:sz w:val="15"/>
                        <w:szCs w:val="15"/>
                      </w:rPr>
                      <w:fldChar w:fldCharType="end"/>
                    </w:r>
                    <w:r>
                      <w:rPr>
                        <w:rFonts w:ascii="Arial" w:eastAsia="Arial" w:hAnsi="Arial" w:cs="Arial"/>
                        <w:i/>
                        <w:iCs/>
                        <w:sz w:val="15"/>
                        <w:szCs w:val="15"/>
                      </w:rPr>
                      <w:t xml:space="preserve"> (celkem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2616" w14:textId="77777777" w:rsidR="00534AFB" w:rsidRDefault="00534AF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AAF7" w14:textId="77777777" w:rsidR="00534AFB" w:rsidRDefault="00534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86B1" w14:textId="77777777" w:rsidR="00534AFB" w:rsidRDefault="00534AFB"/>
  </w:footnote>
  <w:footnote w:type="continuationSeparator" w:id="0">
    <w:p w14:paraId="0499D37B" w14:textId="77777777" w:rsidR="00534AFB" w:rsidRDefault="00534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D82B" w14:textId="77777777" w:rsidR="00534AFB" w:rsidRDefault="00D727AE">
    <w:pPr>
      <w:spacing w:line="1" w:lineRule="exact"/>
    </w:pPr>
    <w:r>
      <w:rPr>
        <w:noProof/>
      </w:rPr>
      <mc:AlternateContent>
        <mc:Choice Requires="wps">
          <w:drawing>
            <wp:anchor distT="0" distB="0" distL="0" distR="0" simplePos="0" relativeHeight="62914690" behindDoc="1" locked="0" layoutInCell="1" allowOverlap="1" wp14:anchorId="171D6C39" wp14:editId="5ECD9648">
              <wp:simplePos x="0" y="0"/>
              <wp:positionH relativeFrom="page">
                <wp:posOffset>3187065</wp:posOffset>
              </wp:positionH>
              <wp:positionV relativeFrom="page">
                <wp:posOffset>-883920</wp:posOffset>
              </wp:positionV>
              <wp:extent cx="1009015" cy="158750"/>
              <wp:effectExtent l="0" t="0" r="0" b="0"/>
              <wp:wrapNone/>
              <wp:docPr id="1" name="Shape 1"/>
              <wp:cNvGraphicFramePr/>
              <a:graphic xmlns:a="http://schemas.openxmlformats.org/drawingml/2006/main">
                <a:graphicData uri="http://schemas.microsoft.com/office/word/2010/wordprocessingShape">
                  <wps:wsp>
                    <wps:cNvSpPr txBox="1"/>
                    <wps:spPr>
                      <a:xfrm>
                        <a:off x="0" y="0"/>
                        <a:ext cx="1009015" cy="158750"/>
                      </a:xfrm>
                      <a:prstGeom prst="rect">
                        <a:avLst/>
                      </a:prstGeom>
                      <a:noFill/>
                    </wps:spPr>
                    <wps:txbx>
                      <w:txbxContent>
                        <w:p w14:paraId="3655080B" w14:textId="77777777" w:rsidR="00534AFB" w:rsidRDefault="00D727AE">
                          <w:pPr>
                            <w:pStyle w:val="Style4"/>
                            <w:shd w:val="clear" w:color="auto" w:fill="auto"/>
                            <w:rPr>
                              <w:sz w:val="8"/>
                              <w:szCs w:val="8"/>
                            </w:rPr>
                          </w:pPr>
                          <w:r>
                            <w:rPr>
                              <w:rFonts w:ascii="Arial" w:eastAsia="Arial" w:hAnsi="Arial" w:cs="Arial"/>
                              <w:b/>
                              <w:bCs/>
                              <w:sz w:val="8"/>
                              <w:szCs w:val="8"/>
                            </w:rPr>
                            <w:t>ČESKOMORAVSKÁ</w:t>
                          </w:r>
                        </w:p>
                        <w:p w14:paraId="77226057" w14:textId="77777777" w:rsidR="00534AFB" w:rsidRDefault="00D727AE">
                          <w:pPr>
                            <w:pStyle w:val="Style4"/>
                            <w:shd w:val="clear" w:color="auto" w:fill="auto"/>
                            <w:rPr>
                              <w:sz w:val="8"/>
                              <w:szCs w:val="8"/>
                            </w:rPr>
                          </w:pPr>
                          <w:r>
                            <w:rPr>
                              <w:rFonts w:ascii="Arial" w:eastAsia="Arial" w:hAnsi="Arial" w:cs="Arial"/>
                              <w:b/>
                              <w:bCs/>
                              <w:sz w:val="8"/>
                              <w:szCs w:val="8"/>
                            </w:rPr>
                            <w:t>KOMODITNÍ BURZ.A KLADNO</w:t>
                          </w:r>
                        </w:p>
                      </w:txbxContent>
                    </wps:txbx>
                    <wps:bodyPr wrap="none" lIns="0" tIns="0" rIns="0" bIns="0">
                      <a:spAutoFit/>
                    </wps:bodyPr>
                  </wps:wsp>
                </a:graphicData>
              </a:graphic>
            </wp:anchor>
          </w:drawing>
        </mc:Choice>
        <mc:Fallback>
          <w:pict>
            <v:shapetype w14:anchorId="171D6C39" id="_x0000_t202" coordsize="21600,21600" o:spt="202" path="m,l,21600r21600,l21600,xe">
              <v:stroke joinstyle="miter"/>
              <v:path gradientshapeok="t" o:connecttype="rect"/>
            </v:shapetype>
            <v:shape id="Shape 1" o:spid="_x0000_s1028" type="#_x0000_t202" style="position:absolute;margin-left:250.95pt;margin-top:-69.6pt;width:79.45pt;height:1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" filled="f" stroked="f">
              <v:textbox style="mso-fit-shape-to-text:t" inset="0,0,0,0">
                <w:txbxContent>
                  <w:p w14:paraId="3655080B" w14:textId="77777777" w:rsidR="00534AFB" w:rsidRDefault="00D727AE">
                    <w:pPr>
                      <w:pStyle w:val="Style4"/>
                      <w:shd w:val="clear" w:color="auto" w:fill="auto"/>
                      <w:rPr>
                        <w:sz w:val="8"/>
                        <w:szCs w:val="8"/>
                      </w:rPr>
                    </w:pPr>
                    <w:r>
                      <w:rPr>
                        <w:rFonts w:ascii="Arial" w:eastAsia="Arial" w:hAnsi="Arial" w:cs="Arial"/>
                        <w:b/>
                        <w:bCs/>
                        <w:sz w:val="8"/>
                        <w:szCs w:val="8"/>
                      </w:rPr>
                      <w:t>ČESKOMORAVSKÁ</w:t>
                    </w:r>
                  </w:p>
                  <w:p w14:paraId="77226057" w14:textId="77777777" w:rsidR="00534AFB" w:rsidRDefault="00D727AE">
                    <w:pPr>
                      <w:pStyle w:val="Style4"/>
                      <w:shd w:val="clear" w:color="auto" w:fill="auto"/>
                      <w:rPr>
                        <w:sz w:val="8"/>
                        <w:szCs w:val="8"/>
                      </w:rPr>
                    </w:pPr>
                    <w:r>
                      <w:rPr>
                        <w:rFonts w:ascii="Arial" w:eastAsia="Arial" w:hAnsi="Arial" w:cs="Arial"/>
                        <w:b/>
                        <w:bCs/>
                        <w:sz w:val="8"/>
                        <w:szCs w:val="8"/>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14F7" w14:textId="77777777" w:rsidR="00534AFB" w:rsidRDefault="00D727AE">
    <w:pPr>
      <w:spacing w:line="1" w:lineRule="exact"/>
    </w:pPr>
    <w:r>
      <w:rPr>
        <w:noProof/>
      </w:rPr>
      <mc:AlternateContent>
        <mc:Choice Requires="wps">
          <w:drawing>
            <wp:anchor distT="0" distB="0" distL="0" distR="0" simplePos="0" relativeHeight="62914694" behindDoc="1" locked="0" layoutInCell="1" allowOverlap="1" wp14:anchorId="100E9896" wp14:editId="1B006080">
              <wp:simplePos x="0" y="0"/>
              <wp:positionH relativeFrom="page">
                <wp:posOffset>3188970</wp:posOffset>
              </wp:positionH>
              <wp:positionV relativeFrom="page">
                <wp:posOffset>-883920</wp:posOffset>
              </wp:positionV>
              <wp:extent cx="1009015" cy="158750"/>
              <wp:effectExtent l="0" t="0" r="0" b="0"/>
              <wp:wrapNone/>
              <wp:docPr id="6" name="Shape 6"/>
              <wp:cNvGraphicFramePr/>
              <a:graphic xmlns:a="http://schemas.openxmlformats.org/drawingml/2006/main">
                <a:graphicData uri="http://schemas.microsoft.com/office/word/2010/wordprocessingShape">
                  <wps:wsp>
                    <wps:cNvSpPr txBox="1"/>
                    <wps:spPr>
                      <a:xfrm>
                        <a:off x="0" y="0"/>
                        <a:ext cx="1009015" cy="158750"/>
                      </a:xfrm>
                      <a:prstGeom prst="rect">
                        <a:avLst/>
                      </a:prstGeom>
                      <a:noFill/>
                    </wps:spPr>
                    <wps:txbx>
                      <w:txbxContent>
                        <w:p w14:paraId="76ADC128" w14:textId="77777777" w:rsidR="00534AFB" w:rsidRDefault="00D727AE">
                          <w:pPr>
                            <w:pStyle w:val="Style4"/>
                            <w:shd w:val="clear" w:color="auto" w:fill="auto"/>
                            <w:rPr>
                              <w:sz w:val="8"/>
                              <w:szCs w:val="8"/>
                            </w:rPr>
                          </w:pPr>
                          <w:r>
                            <w:rPr>
                              <w:rFonts w:ascii="Arial" w:eastAsia="Arial" w:hAnsi="Arial" w:cs="Arial"/>
                              <w:b/>
                              <w:bCs/>
                              <w:sz w:val="8"/>
                              <w:szCs w:val="8"/>
                            </w:rPr>
                            <w:t>ČESKOMORAVSKÁ</w:t>
                          </w:r>
                        </w:p>
                        <w:p w14:paraId="02D825C7" w14:textId="77777777" w:rsidR="00534AFB" w:rsidRDefault="00D727AE">
                          <w:pPr>
                            <w:pStyle w:val="Style4"/>
                            <w:shd w:val="clear" w:color="auto" w:fill="auto"/>
                            <w:rPr>
                              <w:sz w:val="8"/>
                              <w:szCs w:val="8"/>
                            </w:rPr>
                          </w:pPr>
                          <w:r>
                            <w:rPr>
                              <w:rFonts w:ascii="Arial" w:eastAsia="Arial" w:hAnsi="Arial" w:cs="Arial"/>
                              <w:b/>
                              <w:bCs/>
                              <w:sz w:val="8"/>
                              <w:szCs w:val="8"/>
                            </w:rPr>
                            <w:t>KOMODITNÍ BURZA KLADNO</w:t>
                          </w:r>
                        </w:p>
                      </w:txbxContent>
                    </wps:txbx>
                    <wps:bodyPr wrap="none" lIns="0" tIns="0" rIns="0" bIns="0">
                      <a:spAutoFit/>
                    </wps:bodyPr>
                  </wps:wsp>
                </a:graphicData>
              </a:graphic>
            </wp:anchor>
          </w:drawing>
        </mc:Choice>
        <mc:Fallback>
          <w:pict>
            <v:shapetype w14:anchorId="100E9896" id="_x0000_t202" coordsize="21600,21600" o:spt="202" path="m,l,21600r21600,l21600,xe">
              <v:stroke joinstyle="miter"/>
              <v:path gradientshapeok="t" o:connecttype="rect"/>
            </v:shapetype>
            <v:shape id="Shape 6" o:spid="_x0000_s1030" type="#_x0000_t202" style="position:absolute;margin-left:251.1pt;margin-top:-69.6pt;width:79.45pt;height:1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" filled="f" stroked="f">
              <v:textbox style="mso-fit-shape-to-text:t" inset="0,0,0,0">
                <w:txbxContent>
                  <w:p w14:paraId="76ADC128" w14:textId="77777777" w:rsidR="00534AFB" w:rsidRDefault="00D727AE">
                    <w:pPr>
                      <w:pStyle w:val="Style4"/>
                      <w:shd w:val="clear" w:color="auto" w:fill="auto"/>
                      <w:rPr>
                        <w:sz w:val="8"/>
                        <w:szCs w:val="8"/>
                      </w:rPr>
                    </w:pPr>
                    <w:r>
                      <w:rPr>
                        <w:rFonts w:ascii="Arial" w:eastAsia="Arial" w:hAnsi="Arial" w:cs="Arial"/>
                        <w:b/>
                        <w:bCs/>
                        <w:sz w:val="8"/>
                        <w:szCs w:val="8"/>
                      </w:rPr>
                      <w:t>ČESKOMORAVSKÁ</w:t>
                    </w:r>
                  </w:p>
                  <w:p w14:paraId="02D825C7" w14:textId="77777777" w:rsidR="00534AFB" w:rsidRDefault="00D727AE">
                    <w:pPr>
                      <w:pStyle w:val="Style4"/>
                      <w:shd w:val="clear" w:color="auto" w:fill="auto"/>
                      <w:rPr>
                        <w:sz w:val="8"/>
                        <w:szCs w:val="8"/>
                      </w:rPr>
                    </w:pPr>
                    <w:r>
                      <w:rPr>
                        <w:rFonts w:ascii="Arial" w:eastAsia="Arial" w:hAnsi="Arial" w:cs="Arial"/>
                        <w:b/>
                        <w:bCs/>
                        <w:sz w:val="8"/>
                        <w:szCs w:val="8"/>
                      </w:rPr>
                      <w:t>KOMODITNÍ BURZA KLADNO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D898" w14:textId="77777777" w:rsidR="00534AFB" w:rsidRDefault="00D727AE">
    <w:pPr>
      <w:spacing w:line="1" w:lineRule="exact"/>
    </w:pPr>
    <w:r>
      <w:rPr>
        <w:noProof/>
      </w:rPr>
      <mc:AlternateContent>
        <mc:Choice Requires="wps">
          <w:drawing>
            <wp:anchor distT="0" distB="0" distL="0" distR="0" simplePos="0" relativeHeight="62914699" behindDoc="1" locked="0" layoutInCell="1" allowOverlap="1" wp14:anchorId="7882D634" wp14:editId="4E608293">
              <wp:simplePos x="0" y="0"/>
              <wp:positionH relativeFrom="page">
                <wp:posOffset>508000</wp:posOffset>
              </wp:positionH>
              <wp:positionV relativeFrom="page">
                <wp:posOffset>3056255</wp:posOffset>
              </wp:positionV>
              <wp:extent cx="1158240" cy="140335"/>
              <wp:effectExtent l="0" t="0" r="0" b="0"/>
              <wp:wrapNone/>
              <wp:docPr id="18" name="Shape 18"/>
              <wp:cNvGraphicFramePr/>
              <a:graphic xmlns:a="http://schemas.openxmlformats.org/drawingml/2006/main">
                <a:graphicData uri="http://schemas.microsoft.com/office/word/2010/wordprocessingShape">
                  <wps:wsp>
                    <wps:cNvSpPr txBox="1"/>
                    <wps:spPr>
                      <a:xfrm>
                        <a:off x="0" y="0"/>
                        <a:ext cx="1158240" cy="140335"/>
                      </a:xfrm>
                      <a:prstGeom prst="rect">
                        <a:avLst/>
                      </a:prstGeom>
                      <a:noFill/>
                    </wps:spPr>
                    <wps:txbx>
                      <w:txbxContent>
                        <w:p w14:paraId="341E6CB5" w14:textId="58279E63" w:rsidR="00534AFB" w:rsidRDefault="00D727AE">
                          <w:pPr>
                            <w:pStyle w:val="Style4"/>
                            <w:shd w:val="clear" w:color="auto" w:fill="auto"/>
                            <w:rPr>
                              <w:sz w:val="8"/>
                              <w:szCs w:val="8"/>
                            </w:rPr>
                          </w:pPr>
                          <w:r>
                            <w:rPr>
                              <w:rFonts w:ascii="Arial" w:eastAsia="Arial" w:hAnsi="Arial" w:cs="Arial"/>
                              <w:b/>
                              <w:bCs/>
                              <w:sz w:val="8"/>
                              <w:szCs w:val="8"/>
                              <w:lang w:val="en-US" w:eastAsia="en-US" w:bidi="en-US"/>
                            </w:rPr>
                            <w:t>'</w:t>
                          </w:r>
                          <w:r>
                            <w:rPr>
                              <w:rFonts w:ascii="Arial" w:eastAsia="Arial" w:hAnsi="Arial" w:cs="Arial"/>
                              <w:b/>
                              <w:bCs/>
                              <w:sz w:val="8"/>
                              <w:szCs w:val="8"/>
                            </w:rPr>
                            <w:t>ČESKOMORAVSKÁ</w:t>
                          </w:r>
                        </w:p>
                        <w:p w14:paraId="0E3D2257" w14:textId="77777777" w:rsidR="00534AFB" w:rsidRDefault="00D727AE">
                          <w:pPr>
                            <w:pStyle w:val="Style4"/>
                            <w:shd w:val="clear" w:color="auto" w:fill="auto"/>
                            <w:rPr>
                              <w:sz w:val="8"/>
                              <w:szCs w:val="8"/>
                            </w:rPr>
                          </w:pPr>
                          <w:r>
                            <w:rPr>
                              <w:rFonts w:ascii="Arial" w:eastAsia="Arial" w:hAnsi="Arial" w:cs="Arial"/>
                              <w:b/>
                              <w:bCs/>
                              <w:sz w:val="8"/>
                              <w:szCs w:val="8"/>
                            </w:rPr>
                            <w:t>KOMODITNÍ BURZA KLADNO</w:t>
                          </w:r>
                        </w:p>
                      </w:txbxContent>
                    </wps:txbx>
                    <wps:bodyPr wrap="none" lIns="0" tIns="0" rIns="0" bIns="0">
                      <a:spAutoFit/>
                    </wps:bodyPr>
                  </wps:wsp>
                </a:graphicData>
              </a:graphic>
            </wp:anchor>
          </w:drawing>
        </mc:Choice>
        <mc:Fallback>
          <w:pict>
            <v:shapetype w14:anchorId="7882D634" id="_x0000_t202" coordsize="21600,21600" o:spt="202" path="m,l,21600r21600,l21600,xe">
              <v:stroke joinstyle="miter"/>
              <v:path gradientshapeok="t" o:connecttype="rect"/>
            </v:shapetype>
            <v:shape id="Shape 18" o:spid="_x0000_s1031" type="#_x0000_t202" style="position:absolute;margin-left:40pt;margin-top:240.65pt;width:91.2pt;height:11.0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" filled="f" stroked="f">
              <v:textbox style="mso-fit-shape-to-text:t" inset="0,0,0,0">
                <w:txbxContent>
                  <w:p w14:paraId="341E6CB5" w14:textId="58279E63" w:rsidR="00534AFB" w:rsidRDefault="00D727AE">
                    <w:pPr>
                      <w:pStyle w:val="Style4"/>
                      <w:shd w:val="clear" w:color="auto" w:fill="auto"/>
                      <w:rPr>
                        <w:sz w:val="8"/>
                        <w:szCs w:val="8"/>
                      </w:rPr>
                    </w:pPr>
                    <w:r>
                      <w:rPr>
                        <w:rFonts w:ascii="Arial" w:eastAsia="Arial" w:hAnsi="Arial" w:cs="Arial"/>
                        <w:b/>
                        <w:bCs/>
                        <w:sz w:val="8"/>
                        <w:szCs w:val="8"/>
                        <w:lang w:val="en-US" w:eastAsia="en-US" w:bidi="en-US"/>
                      </w:rPr>
                      <w:t>'</w:t>
                    </w:r>
                    <w:r>
                      <w:rPr>
                        <w:rFonts w:ascii="Arial" w:eastAsia="Arial" w:hAnsi="Arial" w:cs="Arial"/>
                        <w:b/>
                        <w:bCs/>
                        <w:sz w:val="8"/>
                        <w:szCs w:val="8"/>
                      </w:rPr>
                      <w:t>ČESKOMORAVSKÁ</w:t>
                    </w:r>
                  </w:p>
                  <w:p w14:paraId="0E3D2257" w14:textId="77777777" w:rsidR="00534AFB" w:rsidRDefault="00D727AE">
                    <w:pPr>
                      <w:pStyle w:val="Style4"/>
                      <w:shd w:val="clear" w:color="auto" w:fill="auto"/>
                      <w:rPr>
                        <w:sz w:val="8"/>
                        <w:szCs w:val="8"/>
                      </w:rPr>
                    </w:pPr>
                    <w:r>
                      <w:rPr>
                        <w:rFonts w:ascii="Arial" w:eastAsia="Arial" w:hAnsi="Arial" w:cs="Arial"/>
                        <w:b/>
                        <w:bCs/>
                        <w:sz w:val="8"/>
                        <w:szCs w:val="8"/>
                      </w:rPr>
                      <w:t>KOMODITNÍ BURZA KLADNO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10B"/>
    <w:multiLevelType w:val="multilevel"/>
    <w:tmpl w:val="201A0E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67B41"/>
    <w:multiLevelType w:val="multilevel"/>
    <w:tmpl w:val="6D968F0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D415D"/>
    <w:multiLevelType w:val="multilevel"/>
    <w:tmpl w:val="BEEE29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125DB"/>
    <w:multiLevelType w:val="multilevel"/>
    <w:tmpl w:val="EE4C81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4270F"/>
    <w:multiLevelType w:val="multilevel"/>
    <w:tmpl w:val="624C68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52AFC"/>
    <w:multiLevelType w:val="multilevel"/>
    <w:tmpl w:val="71DC94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484CE4"/>
    <w:multiLevelType w:val="multilevel"/>
    <w:tmpl w:val="32DECF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F4E31"/>
    <w:multiLevelType w:val="multilevel"/>
    <w:tmpl w:val="0CA0C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34724"/>
    <w:multiLevelType w:val="multilevel"/>
    <w:tmpl w:val="E046A1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604AF1"/>
    <w:multiLevelType w:val="multilevel"/>
    <w:tmpl w:val="7640E4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2A7667"/>
    <w:multiLevelType w:val="multilevel"/>
    <w:tmpl w:val="60B8F7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1958D9"/>
    <w:multiLevelType w:val="multilevel"/>
    <w:tmpl w:val="8116B5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C67F4"/>
    <w:multiLevelType w:val="multilevel"/>
    <w:tmpl w:val="A2B44A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4415BE"/>
    <w:multiLevelType w:val="multilevel"/>
    <w:tmpl w:val="950095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D041F9"/>
    <w:multiLevelType w:val="multilevel"/>
    <w:tmpl w:val="48149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7644276">
    <w:abstractNumId w:val="6"/>
  </w:num>
  <w:num w:numId="2" w16cid:durableId="1651792503">
    <w:abstractNumId w:val="11"/>
  </w:num>
  <w:num w:numId="3" w16cid:durableId="1353721691">
    <w:abstractNumId w:val="3"/>
  </w:num>
  <w:num w:numId="4" w16cid:durableId="1070694138">
    <w:abstractNumId w:val="2"/>
  </w:num>
  <w:num w:numId="5" w16cid:durableId="1786148835">
    <w:abstractNumId w:val="13"/>
  </w:num>
  <w:num w:numId="6" w16cid:durableId="428819928">
    <w:abstractNumId w:val="9"/>
  </w:num>
  <w:num w:numId="7" w16cid:durableId="1661151784">
    <w:abstractNumId w:val="12"/>
  </w:num>
  <w:num w:numId="8" w16cid:durableId="1945113099">
    <w:abstractNumId w:val="7"/>
  </w:num>
  <w:num w:numId="9" w16cid:durableId="1357149354">
    <w:abstractNumId w:val="0"/>
  </w:num>
  <w:num w:numId="10" w16cid:durableId="437530188">
    <w:abstractNumId w:val="8"/>
  </w:num>
  <w:num w:numId="11" w16cid:durableId="633490349">
    <w:abstractNumId w:val="1"/>
  </w:num>
  <w:num w:numId="12" w16cid:durableId="1871919028">
    <w:abstractNumId w:val="4"/>
  </w:num>
  <w:num w:numId="13" w16cid:durableId="621352432">
    <w:abstractNumId w:val="10"/>
  </w:num>
  <w:num w:numId="14" w16cid:durableId="1960182313">
    <w:abstractNumId w:val="14"/>
  </w:num>
  <w:num w:numId="15" w16cid:durableId="1441685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FB"/>
    <w:rsid w:val="00147279"/>
    <w:rsid w:val="001B1F9F"/>
    <w:rsid w:val="002A5FBD"/>
    <w:rsid w:val="002B6AFA"/>
    <w:rsid w:val="00373142"/>
    <w:rsid w:val="00393B6B"/>
    <w:rsid w:val="00534AFB"/>
    <w:rsid w:val="0060602A"/>
    <w:rsid w:val="006A511C"/>
    <w:rsid w:val="00821A9F"/>
    <w:rsid w:val="00D727AE"/>
    <w:rsid w:val="00DA14FC"/>
    <w:rsid w:val="00E379C9"/>
    <w:rsid w:val="00E81D25"/>
    <w:rsid w:val="00ED647C"/>
    <w:rsid w:val="00F03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50208"/>
  <w15:docId w15:val="{02E77A3B-AB91-467F-97E1-1DAEEE12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30"/>
      <w:szCs w:val="30"/>
      <w:u w:val="singl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8">
    <w:name w:val="Char Style 8"/>
    <w:basedOn w:val="Standardnpsmoodstavce"/>
    <w:link w:val="Style7"/>
    <w:rPr>
      <w:rFonts w:ascii="Arial" w:eastAsia="Arial" w:hAnsi="Arial" w:cs="Arial"/>
      <w:b w:val="0"/>
      <w:bCs w:val="0"/>
      <w:i w:val="0"/>
      <w:iCs w:val="0"/>
      <w:smallCaps w:val="0"/>
      <w:strike w:val="0"/>
      <w:sz w:val="19"/>
      <w:szCs w:val="19"/>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9"/>
      <w:szCs w:val="19"/>
      <w:u w:val="none"/>
    </w:rPr>
  </w:style>
  <w:style w:type="character" w:customStyle="1" w:styleId="CharStyle13">
    <w:name w:val="Char Style 13"/>
    <w:basedOn w:val="Standardnpsmoodstavce"/>
    <w:link w:val="Style12"/>
    <w:rPr>
      <w:rFonts w:ascii="Arial" w:eastAsia="Arial" w:hAnsi="Arial" w:cs="Arial"/>
      <w:b/>
      <w:bCs/>
      <w:i w:val="0"/>
      <w:iCs w:val="0"/>
      <w:smallCaps w:val="0"/>
      <w:strike w:val="0"/>
      <w:sz w:val="8"/>
      <w:szCs w:val="8"/>
      <w:u w:val="none"/>
    </w:rPr>
  </w:style>
  <w:style w:type="character" w:customStyle="1" w:styleId="CharStyle17">
    <w:name w:val="Char Style 17"/>
    <w:basedOn w:val="Standardnpsmoodstavce"/>
    <w:link w:val="Style16"/>
    <w:rPr>
      <w:rFonts w:ascii="Arial" w:eastAsia="Arial" w:hAnsi="Arial" w:cs="Arial"/>
      <w:b/>
      <w:bCs/>
      <w:i w:val="0"/>
      <w:iCs w:val="0"/>
      <w:smallCaps w:val="0"/>
      <w:strike w:val="0"/>
      <w:sz w:val="19"/>
      <w:szCs w:val="19"/>
      <w:u w:val="single"/>
    </w:rPr>
  </w:style>
  <w:style w:type="character" w:customStyle="1" w:styleId="CharStyle23">
    <w:name w:val="Char Style 23"/>
    <w:basedOn w:val="Standardnpsmoodstavce"/>
    <w:link w:val="Style22"/>
    <w:rPr>
      <w:b/>
      <w:bCs/>
      <w:i w:val="0"/>
      <w:iCs w:val="0"/>
      <w:smallCaps w:val="0"/>
      <w:strike w:val="0"/>
      <w:sz w:val="15"/>
      <w:szCs w:val="15"/>
      <w:u w:val="none"/>
    </w:rPr>
  </w:style>
  <w:style w:type="character" w:customStyle="1" w:styleId="CharStyle27">
    <w:name w:val="Char Style 27"/>
    <w:basedOn w:val="Standardnpsmoodstavce"/>
    <w:link w:val="Style26"/>
    <w:rPr>
      <w:rFonts w:ascii="Arial" w:eastAsia="Arial" w:hAnsi="Arial" w:cs="Arial"/>
      <w:b w:val="0"/>
      <w:bCs w:val="0"/>
      <w:i/>
      <w:iCs/>
      <w:smallCaps w:val="0"/>
      <w:strike w:val="0"/>
      <w:sz w:val="10"/>
      <w:szCs w:val="10"/>
      <w:u w:val="none"/>
    </w:rPr>
  </w:style>
  <w:style w:type="paragraph" w:customStyle="1" w:styleId="Style2">
    <w:name w:val="Style 2"/>
    <w:basedOn w:val="Normln"/>
    <w:link w:val="CharStyle3"/>
    <w:pPr>
      <w:shd w:val="clear" w:color="auto" w:fill="FFFFFF"/>
      <w:spacing w:after="60"/>
      <w:jc w:val="center"/>
      <w:outlineLvl w:val="0"/>
    </w:pPr>
    <w:rPr>
      <w:rFonts w:ascii="Arial" w:eastAsia="Arial" w:hAnsi="Arial" w:cs="Arial"/>
      <w:b/>
      <w:bCs/>
      <w:sz w:val="30"/>
      <w:szCs w:val="30"/>
      <w:u w:val="single"/>
    </w:rPr>
  </w:style>
  <w:style w:type="paragraph" w:customStyle="1" w:styleId="Style4">
    <w:name w:val="Style 4"/>
    <w:basedOn w:val="Normln"/>
    <w:link w:val="CharStyle5"/>
    <w:pPr>
      <w:shd w:val="clear" w:color="auto" w:fill="FFFFFF"/>
    </w:pPr>
    <w:rPr>
      <w:sz w:val="20"/>
      <w:szCs w:val="20"/>
    </w:rPr>
  </w:style>
  <w:style w:type="paragraph" w:customStyle="1" w:styleId="Style7">
    <w:name w:val="Style 7"/>
    <w:basedOn w:val="Normln"/>
    <w:link w:val="CharStyle8"/>
    <w:pPr>
      <w:shd w:val="clear" w:color="auto" w:fill="FFFFFF"/>
      <w:spacing w:after="220" w:line="252" w:lineRule="auto"/>
    </w:pPr>
    <w:rPr>
      <w:rFonts w:ascii="Arial" w:eastAsia="Arial" w:hAnsi="Arial" w:cs="Arial"/>
      <w:sz w:val="19"/>
      <w:szCs w:val="19"/>
    </w:rPr>
  </w:style>
  <w:style w:type="paragraph" w:customStyle="1" w:styleId="Style9">
    <w:name w:val="Style 9"/>
    <w:basedOn w:val="Normln"/>
    <w:link w:val="CharStyle10"/>
    <w:pPr>
      <w:shd w:val="clear" w:color="auto" w:fill="FFFFFF"/>
      <w:spacing w:after="220" w:line="252" w:lineRule="auto"/>
    </w:pPr>
    <w:rPr>
      <w:rFonts w:ascii="Arial" w:eastAsia="Arial" w:hAnsi="Arial" w:cs="Arial"/>
      <w:sz w:val="19"/>
      <w:szCs w:val="19"/>
    </w:rPr>
  </w:style>
  <w:style w:type="paragraph" w:customStyle="1" w:styleId="Style12">
    <w:name w:val="Style 12"/>
    <w:basedOn w:val="Normln"/>
    <w:link w:val="CharStyle13"/>
    <w:pPr>
      <w:shd w:val="clear" w:color="auto" w:fill="FFFFFF"/>
      <w:spacing w:line="269" w:lineRule="auto"/>
    </w:pPr>
    <w:rPr>
      <w:rFonts w:ascii="Arial" w:eastAsia="Arial" w:hAnsi="Arial" w:cs="Arial"/>
      <w:b/>
      <w:bCs/>
      <w:sz w:val="8"/>
      <w:szCs w:val="8"/>
    </w:rPr>
  </w:style>
  <w:style w:type="paragraph" w:customStyle="1" w:styleId="Style16">
    <w:name w:val="Style 16"/>
    <w:basedOn w:val="Normln"/>
    <w:link w:val="CharStyle17"/>
    <w:pPr>
      <w:shd w:val="clear" w:color="auto" w:fill="FFFFFF"/>
      <w:spacing w:after="220" w:line="245" w:lineRule="auto"/>
      <w:outlineLvl w:val="1"/>
    </w:pPr>
    <w:rPr>
      <w:rFonts w:ascii="Arial" w:eastAsia="Arial" w:hAnsi="Arial" w:cs="Arial"/>
      <w:b/>
      <w:bCs/>
      <w:sz w:val="19"/>
      <w:szCs w:val="19"/>
      <w:u w:val="single"/>
    </w:rPr>
  </w:style>
  <w:style w:type="paragraph" w:customStyle="1" w:styleId="Style22">
    <w:name w:val="Style 22"/>
    <w:basedOn w:val="Normln"/>
    <w:link w:val="CharStyle23"/>
    <w:pPr>
      <w:shd w:val="clear" w:color="auto" w:fill="FFFFFF"/>
      <w:spacing w:line="288" w:lineRule="auto"/>
      <w:jc w:val="center"/>
    </w:pPr>
    <w:rPr>
      <w:b/>
      <w:bCs/>
      <w:sz w:val="15"/>
      <w:szCs w:val="15"/>
    </w:rPr>
  </w:style>
  <w:style w:type="paragraph" w:customStyle="1" w:styleId="Style26">
    <w:name w:val="Style 26"/>
    <w:basedOn w:val="Normln"/>
    <w:link w:val="CharStyle27"/>
    <w:pPr>
      <w:shd w:val="clear" w:color="auto" w:fill="FFFFFF"/>
    </w:pPr>
    <w:rPr>
      <w:rFonts w:ascii="Arial" w:eastAsia="Arial" w:hAnsi="Arial" w:cs="Arial"/>
      <w:i/>
      <w:iCs/>
      <w:sz w:val="10"/>
      <w:szCs w:val="10"/>
    </w:rPr>
  </w:style>
  <w:style w:type="paragraph" w:styleId="Zhlav">
    <w:name w:val="header"/>
    <w:basedOn w:val="Normln"/>
    <w:link w:val="ZhlavChar"/>
    <w:uiPriority w:val="99"/>
    <w:unhideWhenUsed/>
    <w:rsid w:val="00373142"/>
    <w:pPr>
      <w:tabs>
        <w:tab w:val="center" w:pos="4536"/>
        <w:tab w:val="right" w:pos="9072"/>
      </w:tabs>
    </w:pPr>
  </w:style>
  <w:style w:type="character" w:customStyle="1" w:styleId="ZhlavChar">
    <w:name w:val="Záhlaví Char"/>
    <w:basedOn w:val="Standardnpsmoodstavce"/>
    <w:link w:val="Zhlav"/>
    <w:uiPriority w:val="99"/>
    <w:rsid w:val="00373142"/>
    <w:rPr>
      <w:color w:val="000000"/>
    </w:rPr>
  </w:style>
  <w:style w:type="paragraph" w:styleId="Zpat">
    <w:name w:val="footer"/>
    <w:basedOn w:val="Normln"/>
    <w:link w:val="ZpatChar"/>
    <w:uiPriority w:val="99"/>
    <w:unhideWhenUsed/>
    <w:rsid w:val="00373142"/>
    <w:pPr>
      <w:tabs>
        <w:tab w:val="center" w:pos="4536"/>
        <w:tab w:val="right" w:pos="9072"/>
      </w:tabs>
    </w:pPr>
  </w:style>
  <w:style w:type="character" w:customStyle="1" w:styleId="ZpatChar">
    <w:name w:val="Zápatí Char"/>
    <w:basedOn w:val="Standardnpsmoodstavce"/>
    <w:link w:val="Zpat"/>
    <w:uiPriority w:val="99"/>
    <w:rsid w:val="003731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iri.Koubek@mkcr.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3533</Words>
  <Characters>20848</Characters>
  <Application>Microsoft Office Word</Application>
  <DocSecurity>0</DocSecurity>
  <Lines>173</Lines>
  <Paragraphs>48</Paragraphs>
  <ScaleCrop>false</ScaleCrop>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16</cp:revision>
  <dcterms:created xsi:type="dcterms:W3CDTF">2023-12-06T07:42:00Z</dcterms:created>
  <dcterms:modified xsi:type="dcterms:W3CDTF">2023-12-06T09:08:00Z</dcterms:modified>
</cp:coreProperties>
</file>