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7221100430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LINDAB</w:t>
      </w:r>
      <w:r>
        <w:rPr>
          <w:spacing w:val="-12"/>
        </w:rPr>
        <w:t> </w:t>
      </w:r>
      <w:r>
        <w:rPr>
          <w:spacing w:val="-2"/>
        </w:rPr>
        <w:t>s.r.o.</w:t>
      </w:r>
    </w:p>
    <w:p>
      <w:pPr>
        <w:pStyle w:val="BodyText"/>
        <w:ind w:left="102"/>
      </w:pPr>
      <w:r>
        <w:rPr/>
        <w:t>obchodní společnost zapsaná v obchodním rejstříku vedeném Městským soudem v Praze, oddíl C, vložka </w:t>
      </w:r>
      <w:r>
        <w:rPr>
          <w:spacing w:val="-2"/>
        </w:rPr>
        <w:t>20921</w:t>
      </w:r>
    </w:p>
    <w:p>
      <w:pPr>
        <w:pStyle w:val="BodyText"/>
        <w:tabs>
          <w:tab w:pos="2982" w:val="left" w:leader="none"/>
        </w:tabs>
        <w:spacing w:line="265" w:lineRule="exact"/>
        <w:ind w:left="102"/>
      </w:pPr>
      <w:r>
        <w:rPr/>
        <w:t>se</w:t>
      </w:r>
      <w:r>
        <w:rPr>
          <w:spacing w:val="-5"/>
        </w:rPr>
        <w:t> </w:t>
      </w:r>
      <w:r>
        <w:rPr>
          <w:spacing w:val="-2"/>
        </w:rPr>
        <w:t>sídlem:</w:t>
      </w:r>
      <w:r>
        <w:rPr/>
        <w:tab/>
        <w:t>Na</w:t>
      </w:r>
      <w:r>
        <w:rPr>
          <w:spacing w:val="-5"/>
        </w:rPr>
        <w:t> </w:t>
      </w:r>
      <w:r>
        <w:rPr/>
        <w:t>hůrce</w:t>
      </w:r>
      <w:r>
        <w:rPr>
          <w:spacing w:val="-5"/>
        </w:rPr>
        <w:t> </w:t>
      </w:r>
      <w:r>
        <w:rPr/>
        <w:t>1081/6,</w:t>
      </w:r>
      <w:r>
        <w:rPr>
          <w:spacing w:val="-4"/>
        </w:rPr>
        <w:t> </w:t>
      </w:r>
      <w:r>
        <w:rPr/>
        <w:t>Ruzyně,</w:t>
      </w:r>
      <w:r>
        <w:rPr>
          <w:spacing w:val="-5"/>
        </w:rPr>
        <w:t> </w:t>
      </w:r>
      <w:r>
        <w:rPr/>
        <w:t>161 00</w:t>
      </w:r>
      <w:r>
        <w:rPr>
          <w:spacing w:val="-4"/>
        </w:rPr>
        <w:t> </w:t>
      </w:r>
      <w:r>
        <w:rPr/>
        <w:t>Praha</w:t>
      </w:r>
      <w:r>
        <w:rPr>
          <w:spacing w:val="-4"/>
        </w:rPr>
        <w:t> </w:t>
      </w:r>
      <w:r>
        <w:rPr/>
        <w:t>6</w:t>
      </w:r>
      <w:r>
        <w:rPr>
          <w:spacing w:val="-3"/>
        </w:rPr>
        <w:t> </w:t>
      </w:r>
      <w:r>
        <w:rPr/>
        <w:t>-</w:t>
      </w:r>
      <w:r>
        <w:rPr>
          <w:spacing w:val="-5"/>
        </w:rPr>
        <w:t> </w:t>
      </w:r>
      <w:r>
        <w:rPr>
          <w:spacing w:val="-2"/>
        </w:rPr>
        <w:t>Ruzyně</w:t>
      </w:r>
    </w:p>
    <w:p>
      <w:pPr>
        <w:pStyle w:val="BodyText"/>
        <w:tabs>
          <w:tab w:pos="2982" w:val="left" w:leader="none"/>
        </w:tabs>
        <w:spacing w:before="1"/>
        <w:ind w:left="102"/>
      </w:pPr>
      <w:r>
        <w:rPr>
          <w:spacing w:val="-4"/>
        </w:rPr>
        <w:t>IČO:</w:t>
      </w:r>
      <w:r>
        <w:rPr>
          <w:rFonts w:ascii="Times New Roman" w:hAnsi="Times New Roman"/>
        </w:rPr>
        <w:tab/>
      </w:r>
      <w:r>
        <w:rPr>
          <w:spacing w:val="-2"/>
        </w:rPr>
        <w:t>49613332</w:t>
      </w:r>
    </w:p>
    <w:p>
      <w:pPr>
        <w:pStyle w:val="BodyText"/>
        <w:tabs>
          <w:tab w:pos="2982" w:val="left" w:leader="none"/>
        </w:tabs>
        <w:ind w:left="102"/>
      </w:pPr>
      <w:r>
        <w:rPr>
          <w:spacing w:val="-2"/>
        </w:rPr>
        <w:t>zastoupená:</w:t>
      </w:r>
      <w:r>
        <w:rPr/>
        <w:tab/>
        <w:t>Karlem</w:t>
      </w:r>
      <w:r>
        <w:rPr>
          <w:spacing w:val="-3"/>
        </w:rPr>
        <w:t> </w:t>
      </w:r>
      <w:r>
        <w:rPr/>
        <w:t>K</w:t>
      </w:r>
      <w:r>
        <w:rPr>
          <w:spacing w:val="-2"/>
        </w:rPr>
        <w:t> </w:t>
      </w:r>
      <w:r>
        <w:rPr/>
        <w:t>l</w:t>
      </w:r>
      <w:r>
        <w:rPr>
          <w:spacing w:val="1"/>
        </w:rPr>
        <w:t> </w:t>
      </w:r>
      <w:r>
        <w:rPr/>
        <w:t>e</w:t>
      </w:r>
      <w:r>
        <w:rPr>
          <w:spacing w:val="-3"/>
        </w:rPr>
        <w:t> </w:t>
      </w:r>
      <w:r>
        <w:rPr/>
        <w:t>i</w:t>
      </w:r>
      <w:r>
        <w:rPr>
          <w:spacing w:val="-2"/>
        </w:rPr>
        <w:t> </w:t>
      </w:r>
      <w:r>
        <w:rPr/>
        <w:t>n</w:t>
      </w:r>
      <w:r>
        <w:rPr>
          <w:spacing w:val="-1"/>
        </w:rPr>
        <w:t> </w:t>
      </w:r>
      <w:r>
        <w:rPr/>
        <w:t>m</w:t>
      </w:r>
      <w:r>
        <w:rPr>
          <w:spacing w:val="-3"/>
        </w:rPr>
        <w:t> </w:t>
      </w:r>
      <w:r>
        <w:rPr/>
        <w:t>o</w:t>
      </w:r>
      <w:r>
        <w:rPr>
          <w:spacing w:val="-1"/>
        </w:rPr>
        <w:t> </w:t>
      </w:r>
      <w:r>
        <w:rPr/>
        <w:t>n</w:t>
      </w:r>
      <w:r>
        <w:rPr>
          <w:spacing w:val="-1"/>
        </w:rPr>
        <w:t> </w:t>
      </w:r>
      <w:r>
        <w:rPr/>
        <w:t>d</w:t>
      </w:r>
      <w:r>
        <w:rPr>
          <w:spacing w:val="-1"/>
        </w:rPr>
        <w:t> </w:t>
      </w:r>
      <w:r>
        <w:rPr/>
        <w:t>e</w:t>
      </w:r>
      <w:r>
        <w:rPr>
          <w:spacing w:val="-1"/>
        </w:rPr>
        <w:t> </w:t>
      </w:r>
      <w:r>
        <w:rPr/>
        <w:t>m,</w:t>
      </w:r>
      <w:r>
        <w:rPr>
          <w:spacing w:val="-2"/>
        </w:rPr>
        <w:t> jednatelem</w:t>
      </w:r>
    </w:p>
    <w:p>
      <w:pPr>
        <w:pStyle w:val="BodyText"/>
        <w:tabs>
          <w:tab w:pos="2982" w:val="left" w:leader="none"/>
        </w:tabs>
        <w:ind w:left="102"/>
      </w:pPr>
      <w:r>
        <w:rPr/>
        <w:t>bankovní</w:t>
      </w:r>
      <w:r>
        <w:rPr>
          <w:spacing w:val="-11"/>
        </w:rPr>
        <w:t> </w:t>
      </w:r>
      <w:r>
        <w:rPr>
          <w:spacing w:val="-2"/>
        </w:rPr>
        <w:t>spojení:</w:t>
      </w:r>
      <w:r>
        <w:rPr/>
        <w:tab/>
        <w:t>Raiffeisenbank</w:t>
      </w:r>
      <w:r>
        <w:rPr>
          <w:spacing w:val="-13"/>
        </w:rPr>
        <w:t> </w:t>
      </w:r>
      <w:r>
        <w:rPr>
          <w:spacing w:val="-4"/>
        </w:rPr>
        <w:t>a.s.</w:t>
      </w:r>
    </w:p>
    <w:p>
      <w:pPr>
        <w:pStyle w:val="BodyText"/>
        <w:tabs>
          <w:tab w:pos="2982" w:val="left" w:leader="none"/>
        </w:tabs>
        <w:spacing w:before="1"/>
        <w:ind w:left="102" w:right="5046"/>
      </w:pPr>
      <w:r>
        <w:rPr/>
        <w:t>číslo účtu:</w:t>
        <w:tab/>
      </w:r>
      <w:r>
        <w:rPr>
          <w:spacing w:val="-2"/>
        </w:rPr>
        <w:t>3098215002/5500 </w:t>
      </w:r>
      <w:r>
        <w:rPr/>
        <w:t>(dále jen „příjemce podpory“)</w:t>
      </w:r>
    </w:p>
    <w:p>
      <w:pPr>
        <w:pStyle w:val="BodyText"/>
        <w:spacing w:before="12"/>
        <w:rPr>
          <w:sz w:val="19"/>
        </w:rPr>
      </w:pPr>
    </w:p>
    <w:p>
      <w:pPr>
        <w:pStyle w:val="BodyText"/>
        <w:ind w:left="102"/>
      </w:pPr>
      <w:r>
        <w:rPr/>
        <w:t>se</w:t>
      </w:r>
      <w:r>
        <w:rPr>
          <w:spacing w:val="-7"/>
        </w:rPr>
        <w:t> </w:t>
      </w:r>
      <w:r>
        <w:rPr/>
        <w:t>dohodly</w:t>
      </w:r>
      <w:r>
        <w:rPr>
          <w:spacing w:val="-6"/>
        </w:rPr>
        <w:t> </w:t>
      </w:r>
      <w:r>
        <w:rPr>
          <w:spacing w:val="-2"/>
        </w:rPr>
        <w:t>takto:</w:t>
      </w:r>
    </w:p>
    <w:p>
      <w:pPr>
        <w:pStyle w:val="BodyText"/>
      </w:pPr>
    </w:p>
    <w:p>
      <w:pPr>
        <w:pStyle w:val="Heading1"/>
        <w:spacing w:before="1"/>
        <w:ind w:left="2296" w:right="2305"/>
      </w:pPr>
      <w:r>
        <w:rPr>
          <w:spacing w:val="-5"/>
        </w:rPr>
        <w:t>I.</w:t>
      </w:r>
    </w:p>
    <w:p>
      <w:pPr>
        <w:pStyle w:val="Heading2"/>
        <w:ind w:left="3135" w:right="3148"/>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65" w:lineRule="exact"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7221100430 o poskytnutí finančních prostředků ze Státního fondu životního prostředí ČR ze dne 2. 10.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 podpory potvrzuje, že se seznámil s</w:t>
      </w:r>
      <w:r>
        <w:rPr>
          <w:spacing w:val="-2"/>
          <w:sz w:val="20"/>
        </w:rPr>
        <w:t> </w:t>
      </w:r>
      <w:r>
        <w:rPr>
          <w:sz w:val="20"/>
        </w:rPr>
        <w:t>Výzvou RES+ č 1/2022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spacing w:after="0"/>
        <w:rPr>
          <w:sz w:val="9"/>
        </w:rPr>
        <w:sectPr>
          <w:pgSz w:w="12240" w:h="15840"/>
          <w:pgMar w:header="708" w:footer="771" w:top="2040" w:bottom="960" w:left="1600" w:right="1020"/>
        </w:sect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BodyText"/>
        <w:spacing w:before="12"/>
        <w:rPr>
          <w:sz w:val="37"/>
        </w:rPr>
      </w:pPr>
    </w:p>
    <w:p>
      <w:pPr>
        <w:pStyle w:val="BodyText"/>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line="240" w:lineRule="auto" w:before="6"/>
        <w:rPr>
          <w:sz w:val="36"/>
        </w:rPr>
      </w:pPr>
      <w:r>
        <w:rPr/>
        <w:br w:type="column"/>
      </w:r>
      <w:r>
        <w:rPr>
          <w:sz w:val="36"/>
        </w:rPr>
      </w:r>
    </w:p>
    <w:p>
      <w:pPr>
        <w:pStyle w:val="Heading1"/>
        <w:spacing w:before="1"/>
        <w:ind w:left="102" w:right="0"/>
        <w:jc w:val="left"/>
      </w:pPr>
      <w:r>
        <w:rPr/>
        <w:t>„FVE</w:t>
      </w:r>
      <w:r>
        <w:rPr>
          <w:spacing w:val="-8"/>
        </w:rPr>
        <w:t> </w:t>
      </w:r>
      <w:r>
        <w:rPr>
          <w:spacing w:val="-2"/>
        </w:rPr>
        <w:t>LINDAB“</w:t>
      </w:r>
    </w:p>
    <w:p>
      <w:pPr>
        <w:spacing w:after="0"/>
        <w:jc w:val="left"/>
        <w:sectPr>
          <w:type w:val="continuous"/>
          <w:pgSz w:w="12240" w:h="15840"/>
          <w:pgMar w:header="708" w:footer="771" w:top="2040" w:bottom="960" w:left="1600" w:right="1020"/>
          <w:cols w:num="2" w:equalWidth="0">
            <w:col w:w="3609" w:space="426"/>
            <w:col w:w="5585"/>
          </w:cols>
        </w:sectPr>
      </w:pPr>
    </w:p>
    <w:p>
      <w:pPr>
        <w:pStyle w:val="ListParagraph"/>
        <w:numPr>
          <w:ilvl w:val="0"/>
          <w:numId w:val="1"/>
        </w:numPr>
        <w:tabs>
          <w:tab w:pos="386" w:val="left" w:leader="none"/>
        </w:tabs>
        <w:spacing w:line="240" w:lineRule="auto" w:before="121" w:after="0"/>
        <w:ind w:left="385" w:right="117"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w:t>
      </w:r>
      <w:r>
        <w:rPr>
          <w:spacing w:val="-2"/>
          <w:sz w:val="20"/>
        </w:rPr>
        <w:t> </w:t>
      </w:r>
      <w:r>
        <w:rPr>
          <w:sz w:val="20"/>
        </w:rPr>
        <w:t>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3"/>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3"/>
          <w:sz w:val="20"/>
        </w:rPr>
        <w:t> </w:t>
      </w:r>
      <w:r>
        <w:rPr>
          <w:sz w:val="20"/>
        </w:rPr>
        <w:t>v</w:t>
      </w:r>
      <w:r>
        <w:rPr>
          <w:spacing w:val="-11"/>
          <w:sz w:val="20"/>
        </w:rPr>
        <w:t> </w:t>
      </w:r>
      <w:r>
        <w:rPr>
          <w:sz w:val="20"/>
        </w:rPr>
        <w:t>Úředním</w:t>
      </w:r>
      <w:r>
        <w:rPr>
          <w:spacing w:val="-13"/>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2"/>
        <w:rPr>
          <w:sz w:val="19"/>
        </w:rPr>
      </w:pPr>
    </w:p>
    <w:p>
      <w:pPr>
        <w:pStyle w:val="Heading1"/>
        <w:ind w:left="3143" w:right="2799"/>
      </w:pPr>
      <w:r>
        <w:rPr>
          <w:spacing w:val="-5"/>
        </w:rPr>
        <w:t>II.</w:t>
      </w:r>
    </w:p>
    <w:p>
      <w:pPr>
        <w:pStyle w:val="Heading2"/>
        <w:spacing w:before="1"/>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2"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6</w:t>
      </w:r>
      <w:r>
        <w:rPr>
          <w:b/>
          <w:spacing w:val="-3"/>
          <w:sz w:val="20"/>
        </w:rPr>
        <w:t> </w:t>
      </w:r>
      <w:r>
        <w:rPr>
          <w:b/>
          <w:sz w:val="20"/>
        </w:rPr>
        <w:t>923</w:t>
      </w:r>
      <w:r>
        <w:rPr>
          <w:b/>
          <w:spacing w:val="-3"/>
          <w:sz w:val="20"/>
        </w:rPr>
        <w:t> </w:t>
      </w:r>
      <w:r>
        <w:rPr>
          <w:b/>
          <w:sz w:val="20"/>
        </w:rPr>
        <w:t>944,65 Kč </w:t>
      </w:r>
      <w:r>
        <w:rPr>
          <w:sz w:val="20"/>
        </w:rPr>
        <w:t>(slovy: šest milionů devět set dvacet tři tisíce devět set čtyřicet čtyři korun českých a šedesát pět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25 423 976,00 Kč.</w:t>
      </w:r>
    </w:p>
    <w:p>
      <w:pPr>
        <w:pStyle w:val="ListParagraph"/>
        <w:numPr>
          <w:ilvl w:val="0"/>
          <w:numId w:val="2"/>
        </w:numPr>
        <w:tabs>
          <w:tab w:pos="386" w:val="left" w:leader="none"/>
        </w:tabs>
        <w:spacing w:line="240" w:lineRule="auto" w:before="121" w:after="0"/>
        <w:ind w:left="385" w:right="0" w:hanging="284"/>
        <w:jc w:val="both"/>
        <w:rPr>
          <w:sz w:val="20"/>
        </w:rPr>
      </w:pPr>
      <w:r>
        <w:rPr>
          <w:sz w:val="20"/>
        </w:rPr>
        <w:t>Podpora</w:t>
      </w:r>
      <w:r>
        <w:rPr>
          <w:spacing w:val="-7"/>
          <w:sz w:val="20"/>
        </w:rPr>
        <w:t> </w:t>
      </w:r>
      <w:r>
        <w:rPr>
          <w:sz w:val="20"/>
        </w:rPr>
        <w:t>nesmí</w:t>
      </w:r>
      <w:r>
        <w:rPr>
          <w:spacing w:val="-6"/>
          <w:sz w:val="20"/>
        </w:rPr>
        <w:t> </w:t>
      </w:r>
      <w:r>
        <w:rPr>
          <w:sz w:val="20"/>
        </w:rPr>
        <w:t>přesáhnout</w:t>
      </w:r>
      <w:r>
        <w:rPr>
          <w:spacing w:val="-2"/>
          <w:sz w:val="20"/>
        </w:rPr>
        <w:t> </w:t>
      </w:r>
      <w:r>
        <w:rPr>
          <w:sz w:val="20"/>
        </w:rPr>
        <w:t>50</w:t>
      </w:r>
      <w:r>
        <w:rPr>
          <w:spacing w:val="-5"/>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0" w:hanging="284"/>
        <w:jc w:val="both"/>
        <w:rPr>
          <w:sz w:val="20"/>
        </w:rPr>
      </w:pPr>
      <w:r>
        <w:rPr>
          <w:sz w:val="20"/>
        </w:rPr>
        <w:t>Při určování způsobilých výdajů akce a z nich odvozené výše podpory se bude vycházet ze znění čl. 9 a 10 Výzvy.</w:t>
      </w:r>
    </w:p>
    <w:p>
      <w:pPr>
        <w:pStyle w:val="BodyText"/>
        <w:spacing w:before="1"/>
      </w:pPr>
    </w:p>
    <w:p>
      <w:pPr>
        <w:pStyle w:val="Heading1"/>
      </w:pPr>
      <w:r>
        <w:rPr>
          <w:spacing w:val="-4"/>
        </w:rPr>
        <w:t>III.</w:t>
      </w:r>
    </w:p>
    <w:p>
      <w:pPr>
        <w:pStyle w:val="Heading2"/>
        <w:spacing w:before="1"/>
        <w:ind w:left="3135" w:right="3148"/>
      </w:pPr>
      <w:r>
        <w:rPr/>
        <w:t>Platební</w:t>
      </w:r>
      <w:r>
        <w:rPr>
          <w:spacing w:val="-9"/>
        </w:rPr>
        <w:t> </w:t>
      </w:r>
      <w:r>
        <w:rPr>
          <w:spacing w:val="-2"/>
        </w:rPr>
        <w:t>podmínky</w:t>
      </w:r>
    </w:p>
    <w:p>
      <w:pPr>
        <w:pStyle w:val="BodyText"/>
        <w:spacing w:before="3"/>
        <w:rPr>
          <w:b/>
        </w:rPr>
      </w:pPr>
    </w:p>
    <w:p>
      <w:pPr>
        <w:pStyle w:val="ListParagraph"/>
        <w:numPr>
          <w:ilvl w:val="0"/>
          <w:numId w:val="3"/>
        </w:numPr>
        <w:tabs>
          <w:tab w:pos="386" w:val="left" w:leader="none"/>
        </w:tabs>
        <w:spacing w:line="237"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type w:val="continuous"/>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 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6"/>
        <w:ind w:left="3140"/>
      </w:pPr>
      <w:r>
        <w:rPr>
          <w:spacing w:val="-5"/>
        </w:rPr>
        <w:t>IV.</w:t>
      </w:r>
    </w:p>
    <w:p>
      <w:pPr>
        <w:pStyle w:val="Heading2"/>
        <w:ind w:left="2296" w:right="231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10" w:hanging="360"/>
        <w:jc w:val="left"/>
        <w:rPr>
          <w:sz w:val="20"/>
        </w:rPr>
      </w:pPr>
      <w:r>
        <w:rPr>
          <w:sz w:val="20"/>
        </w:rPr>
        <w:t>splní</w:t>
      </w:r>
      <w:r>
        <w:rPr>
          <w:spacing w:val="-3"/>
          <w:sz w:val="20"/>
        </w:rPr>
        <w:t> </w:t>
      </w:r>
      <w:r>
        <w:rPr>
          <w:sz w:val="20"/>
        </w:rPr>
        <w:t>účel</w:t>
      </w:r>
      <w:r>
        <w:rPr>
          <w:spacing w:val="-1"/>
          <w:sz w:val="20"/>
        </w:rPr>
        <w:t> </w:t>
      </w:r>
      <w:r>
        <w:rPr>
          <w:sz w:val="20"/>
        </w:rPr>
        <w:t>akce</w:t>
      </w:r>
      <w:r>
        <w:rPr>
          <w:spacing w:val="-1"/>
          <w:sz w:val="20"/>
        </w:rPr>
        <w:t> </w:t>
      </w:r>
      <w:r>
        <w:rPr>
          <w:sz w:val="20"/>
        </w:rPr>
        <w:t>„FVE</w:t>
      </w:r>
      <w:r>
        <w:rPr>
          <w:spacing w:val="-2"/>
          <w:sz w:val="20"/>
        </w:rPr>
        <w:t> </w:t>
      </w:r>
      <w:r>
        <w:rPr>
          <w:sz w:val="20"/>
        </w:rPr>
        <w:t>LINDAB“</w:t>
      </w:r>
      <w:r>
        <w:rPr>
          <w:spacing w:val="-3"/>
          <w:sz w:val="20"/>
        </w:rPr>
        <w:t> </w:t>
      </w:r>
      <w:r>
        <w:rPr>
          <w:sz w:val="20"/>
        </w:rPr>
        <w:t>tím,</w:t>
      </w:r>
      <w:r>
        <w:rPr>
          <w:spacing w:val="-3"/>
          <w:sz w:val="20"/>
        </w:rPr>
        <w:t> </w:t>
      </w:r>
      <w:r>
        <w:rPr>
          <w:sz w:val="20"/>
        </w:rPr>
        <w:t>že</w:t>
      </w:r>
      <w:r>
        <w:rPr>
          <w:spacing w:val="-3"/>
          <w:sz w:val="20"/>
        </w:rPr>
        <w:t> </w:t>
      </w:r>
      <w:r>
        <w:rPr>
          <w:sz w:val="20"/>
        </w:rPr>
        <w:t>akce</w:t>
      </w:r>
      <w:r>
        <w:rPr>
          <w:spacing w:val="-3"/>
          <w:sz w:val="20"/>
        </w:rPr>
        <w:t> </w:t>
      </w:r>
      <w:r>
        <w:rPr>
          <w:sz w:val="20"/>
        </w:rPr>
        <w:t>bude</w:t>
      </w:r>
      <w:r>
        <w:rPr>
          <w:spacing w:val="-3"/>
          <w:sz w:val="20"/>
        </w:rPr>
        <w:t> </w:t>
      </w:r>
      <w:r>
        <w:rPr>
          <w:sz w:val="20"/>
        </w:rPr>
        <w:t>provedena</w:t>
      </w:r>
      <w:r>
        <w:rPr>
          <w:spacing w:val="-3"/>
          <w:sz w:val="20"/>
        </w:rPr>
        <w:t> </w:t>
      </w:r>
      <w:r>
        <w:rPr>
          <w:sz w:val="20"/>
        </w:rPr>
        <w:t>v souladu s</w:t>
      </w:r>
      <w:r>
        <w:rPr>
          <w:spacing w:val="-2"/>
          <w:sz w:val="20"/>
        </w:rPr>
        <w:t> </w:t>
      </w:r>
      <w:r>
        <w:rPr>
          <w:sz w:val="20"/>
        </w:rPr>
        <w:t>Výzvou,</w:t>
      </w:r>
      <w:r>
        <w:rPr>
          <w:spacing w:val="-2"/>
          <w:sz w:val="20"/>
        </w:rPr>
        <w:t> </w:t>
      </w:r>
      <w:r>
        <w:rPr>
          <w:sz w:val="20"/>
        </w:rPr>
        <w:t>žádostí</w:t>
      </w:r>
      <w:r>
        <w:rPr>
          <w:spacing w:val="-3"/>
          <w:sz w:val="20"/>
        </w:rPr>
        <w:t> </w:t>
      </w:r>
      <w:r>
        <w:rPr>
          <w:sz w:val="20"/>
        </w:rPr>
        <w:t>o</w:t>
      </w:r>
      <w:r>
        <w:rPr>
          <w:spacing w:val="-1"/>
          <w:sz w:val="20"/>
        </w:rPr>
        <w:t> </w:t>
      </w:r>
      <w:r>
        <w:rPr>
          <w:sz w:val="20"/>
        </w:rPr>
        <w:t>podporu a jejími přílohami a touto Smlouvou,</w:t>
      </w:r>
    </w:p>
    <w:p>
      <w:pPr>
        <w:pStyle w:val="ListParagraph"/>
        <w:numPr>
          <w:ilvl w:val="1"/>
          <w:numId w:val="4"/>
        </w:numPr>
        <w:tabs>
          <w:tab w:pos="746" w:val="left" w:leader="none"/>
        </w:tabs>
        <w:spacing w:line="240" w:lineRule="auto" w:before="1" w:after="0"/>
        <w:ind w:left="745" w:right="111"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40"/>
          <w:sz w:val="20"/>
        </w:rPr>
        <w:t>  </w:t>
      </w:r>
      <w:r>
        <w:rPr>
          <w:sz w:val="20"/>
        </w:rPr>
        <w:t>k</w:t>
      </w:r>
      <w:r>
        <w:rPr>
          <w:spacing w:val="-3"/>
          <w:sz w:val="20"/>
        </w:rPr>
        <w:t> </w:t>
      </w:r>
      <w:r>
        <w:rPr>
          <w:sz w:val="20"/>
        </w:rPr>
        <w:t>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 pozemní</w:t>
      </w:r>
      <w:r>
        <w:rPr>
          <w:spacing w:val="80"/>
          <w:w w:val="150"/>
          <w:sz w:val="20"/>
        </w:rPr>
        <w:t> </w:t>
      </w:r>
      <w:r>
        <w:rPr>
          <w:sz w:val="20"/>
        </w:rPr>
        <w:t>instalací</w:t>
      </w:r>
      <w:r>
        <w:rPr>
          <w:spacing w:val="80"/>
          <w:w w:val="150"/>
          <w:sz w:val="20"/>
        </w:rPr>
        <w:t> </w:t>
      </w:r>
      <w:r>
        <w:rPr>
          <w:sz w:val="20"/>
        </w:rPr>
        <w:t>s</w:t>
      </w:r>
      <w:r>
        <w:rPr>
          <w:spacing w:val="40"/>
          <w:sz w:val="20"/>
        </w:rPr>
        <w:t> </w:t>
      </w:r>
      <w:r>
        <w:rPr>
          <w:sz w:val="20"/>
        </w:rPr>
        <w:t>předpokládaným výkonem 999,4 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1"/>
        <w:gridCol w:w="1678"/>
        <w:gridCol w:w="1702"/>
        <w:gridCol w:w="1728"/>
      </w:tblGrid>
      <w:tr>
        <w:trPr>
          <w:trHeight w:val="772" w:hRule="atLeast"/>
        </w:trPr>
        <w:tc>
          <w:tcPr>
            <w:tcW w:w="3721" w:type="dxa"/>
          </w:tcPr>
          <w:p>
            <w:pPr>
              <w:pStyle w:val="TableParagraph"/>
              <w:spacing w:before="120"/>
              <w:ind w:left="105"/>
              <w:rPr>
                <w:b/>
                <w:sz w:val="20"/>
              </w:rPr>
            </w:pPr>
            <w:r>
              <w:rPr>
                <w:b/>
                <w:spacing w:val="-2"/>
                <w:sz w:val="20"/>
              </w:rPr>
              <w:t>Indikátor</w:t>
            </w:r>
          </w:p>
        </w:tc>
        <w:tc>
          <w:tcPr>
            <w:tcW w:w="1678" w:type="dxa"/>
          </w:tcPr>
          <w:p>
            <w:pPr>
              <w:pStyle w:val="TableParagraph"/>
              <w:spacing w:before="120"/>
              <w:ind w:left="104"/>
              <w:rPr>
                <w:b/>
                <w:sz w:val="20"/>
              </w:rPr>
            </w:pPr>
            <w:r>
              <w:rPr>
                <w:b/>
                <w:spacing w:val="-2"/>
                <w:sz w:val="20"/>
              </w:rPr>
              <w:t>Jednotka</w:t>
            </w:r>
          </w:p>
        </w:tc>
        <w:tc>
          <w:tcPr>
            <w:tcW w:w="1702" w:type="dxa"/>
          </w:tcPr>
          <w:p>
            <w:pPr>
              <w:pStyle w:val="TableParagraph"/>
              <w:spacing w:before="120"/>
              <w:ind w:left="107" w:right="783"/>
              <w:rPr>
                <w:b/>
                <w:sz w:val="20"/>
              </w:rPr>
            </w:pPr>
            <w:r>
              <w:rPr>
                <w:b/>
                <w:spacing w:val="-2"/>
                <w:sz w:val="20"/>
              </w:rPr>
              <w:t>Výchozí hodnota</w:t>
            </w:r>
          </w:p>
        </w:tc>
        <w:tc>
          <w:tcPr>
            <w:tcW w:w="1728" w:type="dxa"/>
          </w:tcPr>
          <w:p>
            <w:pPr>
              <w:pStyle w:val="TableParagraph"/>
              <w:spacing w:before="120"/>
              <w:ind w:left="105"/>
              <w:rPr>
                <w:b/>
                <w:sz w:val="20"/>
              </w:rPr>
            </w:pPr>
            <w:r>
              <w:rPr>
                <w:b/>
                <w:sz w:val="20"/>
              </w:rPr>
              <w:t>Cílová</w:t>
            </w:r>
            <w:r>
              <w:rPr>
                <w:b/>
                <w:spacing w:val="-5"/>
                <w:sz w:val="20"/>
              </w:rPr>
              <w:t> </w:t>
            </w:r>
            <w:r>
              <w:rPr>
                <w:b/>
                <w:spacing w:val="-2"/>
                <w:sz w:val="20"/>
              </w:rPr>
              <w:t>hodnota</w:t>
            </w:r>
          </w:p>
        </w:tc>
      </w:tr>
      <w:tr>
        <w:trPr>
          <w:trHeight w:val="505" w:hRule="atLeast"/>
        </w:trPr>
        <w:tc>
          <w:tcPr>
            <w:tcW w:w="3721"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78" w:type="dxa"/>
          </w:tcPr>
          <w:p>
            <w:pPr>
              <w:pStyle w:val="TableParagraph"/>
              <w:spacing w:before="120"/>
              <w:ind w:left="388"/>
              <w:rPr>
                <w:sz w:val="20"/>
              </w:rPr>
            </w:pPr>
            <w:r>
              <w:rPr>
                <w:spacing w:val="-5"/>
                <w:sz w:val="20"/>
              </w:rPr>
              <w:t>kWp</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999.40</w:t>
            </w:r>
          </w:p>
        </w:tc>
      </w:tr>
      <w:tr>
        <w:trPr>
          <w:trHeight w:val="506" w:hRule="atLeast"/>
        </w:trPr>
        <w:tc>
          <w:tcPr>
            <w:tcW w:w="3721"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78" w:type="dxa"/>
          </w:tcPr>
          <w:p>
            <w:pPr>
              <w:pStyle w:val="TableParagraph"/>
              <w:spacing w:before="120"/>
              <w:ind w:left="0" w:right="411"/>
              <w:jc w:val="right"/>
              <w:rPr>
                <w:sz w:val="20"/>
              </w:rPr>
            </w:pPr>
            <w:r>
              <w:rPr>
                <w:sz w:val="20"/>
              </w:rPr>
              <w:t>t</w:t>
            </w:r>
            <w:r>
              <w:rPr>
                <w:spacing w:val="-2"/>
                <w:sz w:val="20"/>
              </w:rPr>
              <w:t> CO2/rok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820.30</w:t>
            </w:r>
          </w:p>
        </w:tc>
      </w:tr>
      <w:tr>
        <w:trPr>
          <w:trHeight w:val="532" w:hRule="atLeast"/>
        </w:trPr>
        <w:tc>
          <w:tcPr>
            <w:tcW w:w="3721" w:type="dxa"/>
          </w:tcPr>
          <w:p>
            <w:pPr>
              <w:pStyle w:val="TableParagraph"/>
              <w:spacing w:line="266" w:lineRule="exact" w:before="0"/>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2479.98</w:t>
            </w:r>
          </w:p>
        </w:tc>
      </w:tr>
      <w:tr>
        <w:trPr>
          <w:trHeight w:val="505" w:hRule="atLeast"/>
        </w:trPr>
        <w:tc>
          <w:tcPr>
            <w:tcW w:w="3721"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953.84</w:t>
            </w:r>
          </w:p>
        </w:tc>
      </w:tr>
    </w:tbl>
    <w:p>
      <w:pPr>
        <w:pStyle w:val="ListParagraph"/>
        <w:numPr>
          <w:ilvl w:val="1"/>
          <w:numId w:val="4"/>
        </w:numPr>
        <w:tabs>
          <w:tab w:pos="746" w:val="left" w:leader="none"/>
        </w:tabs>
        <w:spacing w:line="276" w:lineRule="auto" w:before="12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0" w:after="0"/>
        <w:ind w:left="745" w:right="111"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2</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w:t>
      </w:r>
      <w:r>
        <w:rPr>
          <w:spacing w:val="40"/>
          <w:sz w:val="20"/>
        </w:rPr>
        <w:t> </w:t>
      </w:r>
      <w:r>
        <w:rPr>
          <w:sz w:val="20"/>
        </w:rPr>
        <w:t>příslušných</w:t>
      </w:r>
      <w:r>
        <w:rPr>
          <w:spacing w:val="40"/>
          <w:sz w:val="20"/>
        </w:rPr>
        <w:t> </w:t>
      </w:r>
      <w:r>
        <w:rPr>
          <w:sz w:val="20"/>
        </w:rPr>
        <w:t>ustanovení</w:t>
      </w:r>
      <w:r>
        <w:rPr>
          <w:spacing w:val="40"/>
          <w:sz w:val="20"/>
        </w:rPr>
        <w:t> </w:t>
      </w:r>
      <w:r>
        <w:rPr>
          <w:sz w:val="20"/>
        </w:rPr>
        <w:t>zákona</w:t>
      </w:r>
      <w:r>
        <w:rPr>
          <w:spacing w:val="40"/>
          <w:sz w:val="20"/>
        </w:rPr>
        <w:t> </w:t>
      </w:r>
      <w:r>
        <w:rPr>
          <w:sz w:val="20"/>
        </w:rPr>
        <w:t>č.</w:t>
      </w:r>
      <w:r>
        <w:rPr>
          <w:spacing w:val="40"/>
          <w:sz w:val="20"/>
        </w:rPr>
        <w:t> </w:t>
      </w:r>
      <w:r>
        <w:rPr>
          <w:sz w:val="20"/>
        </w:rPr>
        <w:t>183/2006</w:t>
      </w:r>
      <w:r>
        <w:rPr>
          <w:spacing w:val="40"/>
          <w:sz w:val="20"/>
        </w:rPr>
        <w:t> </w:t>
      </w:r>
      <w:r>
        <w:rPr>
          <w:sz w:val="20"/>
        </w:rPr>
        <w:t>Sb.,</w:t>
      </w:r>
      <w:r>
        <w:rPr>
          <w:spacing w:val="40"/>
          <w:sz w:val="20"/>
        </w:rPr>
        <w:t> </w:t>
      </w:r>
      <w:r>
        <w:rPr>
          <w:sz w:val="20"/>
        </w:rPr>
        <w:t>o</w:t>
      </w:r>
      <w:r>
        <w:rPr>
          <w:spacing w:val="40"/>
          <w:sz w:val="20"/>
        </w:rPr>
        <w:t> </w:t>
      </w:r>
      <w:r>
        <w:rPr>
          <w:sz w:val="20"/>
        </w:rPr>
        <w:t>územním</w:t>
      </w:r>
      <w:r>
        <w:rPr>
          <w:spacing w:val="40"/>
          <w:sz w:val="20"/>
        </w:rPr>
        <w:t> </w:t>
      </w:r>
      <w:r>
        <w:rPr>
          <w:sz w:val="20"/>
        </w:rPr>
        <w:t>plánování</w:t>
      </w:r>
      <w:r>
        <w:rPr>
          <w:spacing w:val="40"/>
          <w:sz w:val="20"/>
        </w:rPr>
        <w:t> </w:t>
      </w:r>
      <w:r>
        <w:rPr>
          <w:sz w:val="20"/>
        </w:rPr>
        <w:t>a</w:t>
      </w:r>
      <w:r>
        <w:rPr>
          <w:spacing w:val="40"/>
          <w:sz w:val="20"/>
        </w:rPr>
        <w:t> </w:t>
      </w:r>
      <w:r>
        <w:rPr>
          <w:sz w:val="20"/>
        </w:rPr>
        <w:t>stavebním</w:t>
      </w:r>
      <w:r>
        <w:rPr>
          <w:spacing w:val="40"/>
          <w:sz w:val="20"/>
        </w:rPr>
        <w:t> </w:t>
      </w:r>
      <w:r>
        <w:rPr>
          <w:sz w:val="20"/>
        </w:rPr>
        <w:t>řádu</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12"/>
        <w:jc w:val="both"/>
      </w:pPr>
      <w:r>
        <w:rPr/>
        <w:t>(stavební</w:t>
      </w:r>
      <w:r>
        <w:rPr>
          <w:spacing w:val="-11"/>
        </w:rPr>
        <w:t> </w:t>
      </w:r>
      <w:r>
        <w:rPr/>
        <w:t>zákon),</w:t>
      </w:r>
      <w:r>
        <w:rPr>
          <w:spacing w:val="-11"/>
        </w:rPr>
        <w:t> </w:t>
      </w:r>
      <w:r>
        <w:rPr/>
        <w:t>ve</w:t>
      </w:r>
      <w:r>
        <w:rPr>
          <w:spacing w:val="-11"/>
        </w:rPr>
        <w:t> </w:t>
      </w:r>
      <w:r>
        <w:rPr/>
        <w:t>znění</w:t>
      </w:r>
      <w:r>
        <w:rPr>
          <w:spacing w:val="-10"/>
        </w:rPr>
        <w:t> </w:t>
      </w:r>
      <w:r>
        <w:rPr/>
        <w:t>pozdějších</w:t>
      </w:r>
      <w:r>
        <w:rPr>
          <w:spacing w:val="-11"/>
        </w:rPr>
        <w:t> </w:t>
      </w:r>
      <w:r>
        <w:rPr/>
        <w:t>předpisů,</w:t>
      </w:r>
      <w:r>
        <w:rPr>
          <w:spacing w:val="-9"/>
        </w:rPr>
        <w:t> </w:t>
      </w:r>
      <w:r>
        <w:rPr/>
        <w:t>nebo</w:t>
      </w:r>
      <w:r>
        <w:rPr>
          <w:spacing w:val="-10"/>
        </w:rPr>
        <w:t> </w:t>
      </w:r>
      <w:r>
        <w:rPr/>
        <w:t>termín</w:t>
      </w:r>
      <w:r>
        <w:rPr>
          <w:spacing w:val="-9"/>
        </w:rPr>
        <w:t> </w:t>
      </w:r>
      <w:r>
        <w:rPr/>
        <w:t>schválení</w:t>
      </w:r>
      <w:r>
        <w:rPr>
          <w:spacing w:val="-11"/>
        </w:rPr>
        <w:t> </w:t>
      </w:r>
      <w:r>
        <w:rPr/>
        <w:t>protokolu</w:t>
      </w:r>
      <w:r>
        <w:rPr>
          <w:spacing w:val="-9"/>
        </w:rPr>
        <w:t> </w:t>
      </w:r>
      <w:r>
        <w:rPr/>
        <w:t>o</w:t>
      </w:r>
      <w:r>
        <w:rPr>
          <w:spacing w:val="-8"/>
        </w:rPr>
        <w:t> </w:t>
      </w:r>
      <w:r>
        <w:rPr/>
        <w:t>předání</w:t>
      </w:r>
      <w:r>
        <w:rPr>
          <w:spacing w:val="-9"/>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2"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4"/>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w:t>
      </w:r>
      <w:r>
        <w:rPr>
          <w:spacing w:val="-2"/>
          <w:sz w:val="20"/>
        </w:rPr>
        <w:t> </w:t>
      </w:r>
      <w:r>
        <w:rPr>
          <w:sz w:val="20"/>
        </w:rPr>
        <w:t>užíváním). V</w:t>
      </w:r>
      <w:r>
        <w:rPr>
          <w:spacing w:val="-2"/>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0"/>
          <w:sz w:val="20"/>
        </w:rPr>
        <w:t> </w:t>
      </w:r>
      <w:r>
        <w:rPr>
          <w:sz w:val="20"/>
        </w:rPr>
        <w:t>na</w:t>
      </w:r>
      <w:r>
        <w:rPr>
          <w:spacing w:val="69"/>
          <w:sz w:val="20"/>
        </w:rPr>
        <w:t> </w:t>
      </w:r>
      <w:r>
        <w:rPr>
          <w:sz w:val="20"/>
        </w:rPr>
        <w:t>písemnou</w:t>
      </w:r>
      <w:r>
        <w:rPr>
          <w:spacing w:val="72"/>
          <w:sz w:val="20"/>
        </w:rPr>
        <w:t> </w:t>
      </w:r>
      <w:r>
        <w:rPr>
          <w:sz w:val="20"/>
        </w:rPr>
        <w:t>žádost</w:t>
      </w:r>
      <w:r>
        <w:rPr>
          <w:spacing w:val="69"/>
          <w:sz w:val="20"/>
        </w:rPr>
        <w:t> </w:t>
      </w:r>
      <w:r>
        <w:rPr>
          <w:sz w:val="20"/>
        </w:rPr>
        <w:t>příjemce</w:t>
      </w:r>
      <w:r>
        <w:rPr>
          <w:spacing w:val="69"/>
          <w:sz w:val="20"/>
        </w:rPr>
        <w:t> </w:t>
      </w:r>
      <w:r>
        <w:rPr>
          <w:sz w:val="20"/>
        </w:rPr>
        <w:t>podpory</w:t>
      </w:r>
      <w:r>
        <w:rPr>
          <w:spacing w:val="69"/>
          <w:sz w:val="20"/>
        </w:rPr>
        <w:t> </w:t>
      </w:r>
      <w:r>
        <w:rPr>
          <w:sz w:val="20"/>
        </w:rPr>
        <w:t>posoudit</w:t>
      </w:r>
      <w:r>
        <w:rPr>
          <w:spacing w:val="74"/>
          <w:sz w:val="20"/>
        </w:rPr>
        <w:t> </w:t>
      </w:r>
      <w:r>
        <w:rPr>
          <w:sz w:val="20"/>
        </w:rPr>
        <w:t>tuto</w:t>
      </w:r>
      <w:r>
        <w:rPr>
          <w:spacing w:val="70"/>
          <w:sz w:val="20"/>
        </w:rPr>
        <w:t> </w:t>
      </w:r>
      <w:r>
        <w:rPr>
          <w:sz w:val="20"/>
        </w:rPr>
        <w:t>situaci</w:t>
      </w:r>
      <w:r>
        <w:rPr>
          <w:spacing w:val="69"/>
          <w:sz w:val="20"/>
        </w:rPr>
        <w:t> </w:t>
      </w:r>
      <w:r>
        <w:rPr>
          <w:sz w:val="20"/>
        </w:rPr>
        <w:t>a</w:t>
      </w:r>
      <w:r>
        <w:rPr>
          <w:spacing w:val="71"/>
          <w:sz w:val="20"/>
        </w:rPr>
        <w:t> </w:t>
      </w:r>
      <w:r>
        <w:rPr>
          <w:sz w:val="20"/>
        </w:rPr>
        <w:t>rozhodnout</w:t>
      </w:r>
      <w:r>
        <w:rPr>
          <w:spacing w:val="69"/>
          <w:sz w:val="20"/>
        </w:rPr>
        <w:t> </w:t>
      </w:r>
      <w:r>
        <w:rPr>
          <w:sz w:val="20"/>
        </w:rPr>
        <w:t>tak</w:t>
      </w:r>
    </w:p>
    <w:p>
      <w:pPr>
        <w:pStyle w:val="BodyText"/>
        <w:spacing w:line="252" w:lineRule="auto" w:before="41"/>
        <w:ind w:left="745" w:right="114"/>
        <w:jc w:val="both"/>
      </w:pPr>
      <w:r>
        <w:rPr/>
        <w:t>o případném</w:t>
      </w:r>
      <w:r>
        <w:rPr>
          <w:spacing w:val="22"/>
        </w:rPr>
        <w:t> </w:t>
      </w:r>
      <w:r>
        <w:rPr/>
        <w:t>stavění</w:t>
      </w:r>
      <w:r>
        <w:rPr>
          <w:spacing w:val="23"/>
        </w:rPr>
        <w:t> </w:t>
      </w:r>
      <w:r>
        <w:rPr/>
        <w:t>uvedené</w:t>
      </w:r>
      <w:r>
        <w:rPr>
          <w:spacing w:val="22"/>
        </w:rPr>
        <w:t> </w:t>
      </w:r>
      <w:r>
        <w:rPr/>
        <w:t>lhůty.</w:t>
      </w:r>
      <w:r>
        <w:rPr>
          <w:spacing w:val="24"/>
        </w:rPr>
        <w:t> </w:t>
      </w:r>
      <w:r>
        <w:rPr/>
        <w:t>Příjemce</w:t>
      </w:r>
      <w:r>
        <w:rPr>
          <w:spacing w:val="22"/>
        </w:rPr>
        <w:t> </w:t>
      </w:r>
      <w:r>
        <w:rPr/>
        <w:t>podpory</w:t>
      </w:r>
      <w:r>
        <w:rPr>
          <w:spacing w:val="23"/>
        </w:rPr>
        <w:t> </w:t>
      </w:r>
      <w:r>
        <w:rPr/>
        <w:t>je</w:t>
      </w:r>
      <w:r>
        <w:rPr>
          <w:spacing w:val="22"/>
        </w:rPr>
        <w:t> </w:t>
      </w:r>
      <w:r>
        <w:rPr/>
        <w:t>v takovém</w:t>
      </w:r>
      <w:r>
        <w:rPr>
          <w:spacing w:val="22"/>
        </w:rPr>
        <w:t> </w:t>
      </w:r>
      <w:r>
        <w:rPr/>
        <w:t>případě</w:t>
      </w:r>
      <w:r>
        <w:rPr>
          <w:spacing w:val="22"/>
        </w:rPr>
        <w:t> </w:t>
      </w:r>
      <w:r>
        <w:rPr/>
        <w:t>povinen</w:t>
      </w:r>
      <w:r>
        <w:rPr>
          <w:spacing w:val="23"/>
        </w:rPr>
        <w:t> </w:t>
      </w:r>
      <w:r>
        <w:rPr/>
        <w:t>zajistit,</w:t>
      </w:r>
      <w:r>
        <w:rPr>
          <w:spacing w:val="23"/>
        </w:rPr>
        <w:t> </w:t>
      </w:r>
      <w:r>
        <w:rPr/>
        <w:t>aby v době stavění běhu lhůty došlo k nápravě vzniklého stavu,</w:t>
      </w:r>
    </w:p>
    <w:p>
      <w:pPr>
        <w:pStyle w:val="ListParagraph"/>
        <w:numPr>
          <w:ilvl w:val="1"/>
          <w:numId w:val="4"/>
        </w:numPr>
        <w:tabs>
          <w:tab w:pos="746" w:val="left" w:leader="none"/>
        </w:tabs>
        <w:spacing w:line="237" w:lineRule="auto" w:before="108"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2" w:after="0"/>
        <w:ind w:left="745" w:right="111" w:hanging="360"/>
        <w:jc w:val="both"/>
        <w:rPr>
          <w:sz w:val="20"/>
        </w:rPr>
      </w:pPr>
      <w:r>
        <w:rPr>
          <w:sz w:val="20"/>
        </w:rPr>
        <w:t>bude</w:t>
      </w:r>
      <w:r>
        <w:rPr>
          <w:spacing w:val="-13"/>
          <w:sz w:val="20"/>
        </w:rPr>
        <w:t> </w:t>
      </w:r>
      <w:r>
        <w:rPr>
          <w:sz w:val="20"/>
        </w:rPr>
        <w:t>veškeré</w:t>
      </w:r>
      <w:r>
        <w:rPr>
          <w:spacing w:val="-14"/>
          <w:sz w:val="20"/>
        </w:rPr>
        <w:t> </w:t>
      </w:r>
      <w:r>
        <w:rPr>
          <w:sz w:val="20"/>
        </w:rPr>
        <w:t>výdaje</w:t>
      </w:r>
      <w:r>
        <w:rPr>
          <w:spacing w:val="-14"/>
          <w:sz w:val="20"/>
        </w:rPr>
        <w:t> </w:t>
      </w:r>
      <w:r>
        <w:rPr>
          <w:sz w:val="20"/>
        </w:rPr>
        <w:t>akce</w:t>
      </w:r>
      <w:r>
        <w:rPr>
          <w:spacing w:val="-13"/>
          <w:sz w:val="20"/>
        </w:rPr>
        <w:t> </w:t>
      </w:r>
      <w:r>
        <w:rPr>
          <w:sz w:val="20"/>
        </w:rPr>
        <w:t>vést</w:t>
      </w:r>
      <w:r>
        <w:rPr>
          <w:spacing w:val="-14"/>
          <w:sz w:val="20"/>
        </w:rPr>
        <w:t> </w:t>
      </w:r>
      <w:r>
        <w:rPr>
          <w:sz w:val="20"/>
        </w:rPr>
        <w:t>v</w:t>
      </w:r>
      <w:r>
        <w:rPr>
          <w:spacing w:val="-1"/>
          <w:sz w:val="20"/>
        </w:rPr>
        <w:t> </w:t>
      </w:r>
      <w:r>
        <w:rPr>
          <w:sz w:val="20"/>
        </w:rPr>
        <w:t>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9"/>
          <w:sz w:val="20"/>
        </w:rPr>
        <w:t> </w:t>
      </w:r>
      <w:r>
        <w:rPr>
          <w:sz w:val="20"/>
        </w:rPr>
        <w:t>o</w:t>
      </w:r>
      <w:r>
        <w:rPr>
          <w:spacing w:val="-3"/>
          <w:sz w:val="20"/>
        </w:rPr>
        <w:t> </w:t>
      </w:r>
      <w:r>
        <w:rPr>
          <w:sz w:val="20"/>
        </w:rPr>
        <w:t>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2"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8"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2"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4"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38"/>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3"/>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08"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 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0"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2"/>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40"/>
          <w:sz w:val="20"/>
        </w:rPr>
        <w:t> </w:t>
      </w:r>
      <w:r>
        <w:rPr>
          <w:sz w:val="20"/>
        </w:rPr>
        <w:t>veškeré</w:t>
      </w:r>
      <w:r>
        <w:rPr>
          <w:spacing w:val="40"/>
          <w:sz w:val="20"/>
        </w:rPr>
        <w:t> </w:t>
      </w:r>
      <w:r>
        <w:rPr>
          <w:sz w:val="20"/>
        </w:rPr>
        <w:t>dokumenty</w:t>
      </w:r>
      <w:r>
        <w:rPr>
          <w:spacing w:val="40"/>
          <w:sz w:val="20"/>
        </w:rPr>
        <w:t> </w:t>
      </w:r>
      <w:r>
        <w:rPr>
          <w:sz w:val="20"/>
        </w:rPr>
        <w:t>související</w:t>
      </w:r>
      <w:r>
        <w:rPr>
          <w:spacing w:val="40"/>
          <w:sz w:val="20"/>
        </w:rPr>
        <w:t> </w:t>
      </w:r>
      <w:r>
        <w:rPr>
          <w:sz w:val="20"/>
        </w:rPr>
        <w:t>s</w:t>
      </w:r>
      <w:r>
        <w:rPr>
          <w:spacing w:val="-2"/>
          <w:sz w:val="20"/>
        </w:rPr>
        <w:t> </w:t>
      </w:r>
      <w:r>
        <w:rPr>
          <w:sz w:val="20"/>
        </w:rPr>
        <w:t>realizací</w:t>
      </w:r>
      <w:r>
        <w:rPr>
          <w:spacing w:val="40"/>
          <w:sz w:val="20"/>
        </w:rPr>
        <w:t> </w:t>
      </w:r>
      <w:r>
        <w:rPr>
          <w:sz w:val="20"/>
        </w:rPr>
        <w:t>projektu</w:t>
      </w:r>
      <w:r>
        <w:rPr>
          <w:spacing w:val="40"/>
          <w:sz w:val="20"/>
        </w:rPr>
        <w:t> </w:t>
      </w:r>
      <w:r>
        <w:rPr>
          <w:sz w:val="20"/>
        </w:rPr>
        <w:t>včetně</w:t>
      </w:r>
      <w:r>
        <w:rPr>
          <w:spacing w:val="40"/>
          <w:sz w:val="20"/>
        </w:rPr>
        <w:t> </w:t>
      </w:r>
      <w:r>
        <w:rPr>
          <w:sz w:val="20"/>
        </w:rPr>
        <w:t>fotodokumentace</w:t>
      </w:r>
      <w:r>
        <w:rPr>
          <w:spacing w:val="40"/>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0" w:hanging="284"/>
        <w:jc w:val="left"/>
        <w:rPr>
          <w:sz w:val="20"/>
        </w:rPr>
      </w:pPr>
      <w:r>
        <w:rPr>
          <w:sz w:val="20"/>
        </w:rPr>
        <w:t>Jestliže</w:t>
      </w:r>
      <w:r>
        <w:rPr>
          <w:spacing w:val="68"/>
          <w:sz w:val="20"/>
        </w:rPr>
        <w:t> </w:t>
      </w:r>
      <w:r>
        <w:rPr>
          <w:sz w:val="20"/>
        </w:rPr>
        <w:t>příjemce</w:t>
      </w:r>
      <w:r>
        <w:rPr>
          <w:spacing w:val="68"/>
          <w:sz w:val="20"/>
        </w:rPr>
        <w:t> </w:t>
      </w:r>
      <w:r>
        <w:rPr>
          <w:sz w:val="20"/>
        </w:rPr>
        <w:t>podpory</w:t>
      </w:r>
      <w:r>
        <w:rPr>
          <w:spacing w:val="71"/>
          <w:sz w:val="20"/>
        </w:rPr>
        <w:t> </w:t>
      </w:r>
      <w:r>
        <w:rPr>
          <w:sz w:val="20"/>
        </w:rPr>
        <w:t>nesplní</w:t>
      </w:r>
      <w:r>
        <w:rPr>
          <w:spacing w:val="69"/>
          <w:sz w:val="20"/>
        </w:rPr>
        <w:t> </w:t>
      </w:r>
      <w:r>
        <w:rPr>
          <w:sz w:val="20"/>
        </w:rPr>
        <w:t>některý</w:t>
      </w:r>
      <w:r>
        <w:rPr>
          <w:spacing w:val="71"/>
          <w:sz w:val="20"/>
        </w:rPr>
        <w:t> </w:t>
      </w:r>
      <w:r>
        <w:rPr>
          <w:sz w:val="20"/>
        </w:rPr>
        <w:t>ze</w:t>
      </w:r>
      <w:r>
        <w:rPr>
          <w:spacing w:val="68"/>
          <w:sz w:val="20"/>
        </w:rPr>
        <w:t> </w:t>
      </w:r>
      <w:r>
        <w:rPr>
          <w:sz w:val="20"/>
        </w:rPr>
        <w:t>závazků</w:t>
      </w:r>
      <w:r>
        <w:rPr>
          <w:spacing w:val="69"/>
          <w:sz w:val="20"/>
        </w:rPr>
        <w:t> </w:t>
      </w:r>
      <w:r>
        <w:rPr>
          <w:sz w:val="20"/>
        </w:rPr>
        <w:t>stanovených</w:t>
      </w:r>
      <w:r>
        <w:rPr>
          <w:spacing w:val="71"/>
          <w:sz w:val="20"/>
        </w:rPr>
        <w:t> </w:t>
      </w:r>
      <w:r>
        <w:rPr>
          <w:sz w:val="20"/>
        </w:rPr>
        <w:t>touto</w:t>
      </w:r>
      <w:r>
        <w:rPr>
          <w:spacing w:val="70"/>
          <w:sz w:val="20"/>
        </w:rPr>
        <w:t> </w:t>
      </w:r>
      <w:r>
        <w:rPr>
          <w:sz w:val="20"/>
        </w:rPr>
        <w:t>Smlouvou,</w:t>
      </w:r>
      <w:r>
        <w:rPr>
          <w:spacing w:val="69"/>
          <w:sz w:val="20"/>
        </w:rPr>
        <w:t> </w:t>
      </w:r>
      <w:r>
        <w:rPr>
          <w:sz w:val="20"/>
        </w:rPr>
        <w:t>bude</w:t>
      </w:r>
      <w:r>
        <w:rPr>
          <w:spacing w:val="68"/>
          <w:sz w:val="20"/>
        </w:rPr>
        <w:t> </w:t>
      </w:r>
      <w:r>
        <w:rPr>
          <w:sz w:val="20"/>
        </w:rPr>
        <w:t>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40"/>
          <w:sz w:val="20"/>
        </w:rPr>
        <w:t> </w:t>
      </w:r>
      <w:r>
        <w:rPr>
          <w:sz w:val="20"/>
        </w:rPr>
        <w:t>a</w:t>
      </w:r>
    </w:p>
    <w:p>
      <w:pPr>
        <w:pStyle w:val="BodyText"/>
        <w:spacing w:before="2"/>
        <w:ind w:left="385"/>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8"/>
        </w:rPr>
        <w:t> </w:t>
      </w:r>
      <w:r>
        <w:rPr/>
        <w:t>v</w:t>
      </w:r>
      <w:r>
        <w:rPr>
          <w:spacing w:val="-1"/>
        </w:rPr>
        <w:t> </w:t>
      </w:r>
      <w:r>
        <w:rPr/>
        <w:t>platném</w:t>
      </w:r>
      <w:r>
        <w:rPr>
          <w:spacing w:val="-9"/>
        </w:rPr>
        <w:t> </w:t>
      </w:r>
      <w:r>
        <w:rPr>
          <w:spacing w:val="-2"/>
        </w:rPr>
        <w:t>znění.</w:t>
      </w:r>
    </w:p>
    <w:p>
      <w:pPr>
        <w:pStyle w:val="ListParagraph"/>
        <w:numPr>
          <w:ilvl w:val="0"/>
          <w:numId w:val="5"/>
        </w:numPr>
        <w:tabs>
          <w:tab w:pos="386" w:val="left" w:leader="none"/>
        </w:tabs>
        <w:spacing w:line="240" w:lineRule="auto" w:before="121"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2"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36"/>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40"/>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8"/>
          <w:sz w:val="20"/>
        </w:rPr>
        <w:t> </w:t>
      </w:r>
      <w:r>
        <w:rPr>
          <w:sz w:val="20"/>
        </w:rPr>
        <w:t>takto:</w:t>
      </w:r>
      <w:r>
        <w:rPr>
          <w:spacing w:val="37"/>
          <w:sz w:val="20"/>
        </w:rPr>
        <w:t> </w:t>
      </w:r>
      <w:r>
        <w:rPr>
          <w:sz w:val="20"/>
        </w:rPr>
        <w:t>do</w:t>
      </w:r>
      <w:r>
        <w:rPr>
          <w:spacing w:val="38"/>
          <w:sz w:val="20"/>
        </w:rPr>
        <w:t> </w:t>
      </w:r>
      <w:r>
        <w:rPr>
          <w:sz w:val="20"/>
        </w:rPr>
        <w:t>60</w:t>
      </w:r>
      <w:r>
        <w:rPr>
          <w:spacing w:val="37"/>
          <w:sz w:val="20"/>
        </w:rPr>
        <w:t> </w:t>
      </w:r>
      <w:r>
        <w:rPr>
          <w:sz w:val="20"/>
        </w:rPr>
        <w:t>kalendářních</w:t>
      </w:r>
      <w:r>
        <w:rPr>
          <w:spacing w:val="37"/>
          <w:sz w:val="20"/>
        </w:rPr>
        <w:t> </w:t>
      </w:r>
      <w:r>
        <w:rPr>
          <w:sz w:val="20"/>
        </w:rPr>
        <w:t>dní</w:t>
      </w:r>
      <w:r>
        <w:rPr>
          <w:spacing w:val="36"/>
          <w:sz w:val="20"/>
        </w:rPr>
        <w:t> </w:t>
      </w:r>
      <w:r>
        <w:rPr>
          <w:sz w:val="20"/>
        </w:rPr>
        <w:t>bez</w:t>
      </w:r>
      <w:r>
        <w:rPr>
          <w:spacing w:val="37"/>
          <w:sz w:val="20"/>
        </w:rPr>
        <w:t> </w:t>
      </w:r>
      <w:r>
        <w:rPr>
          <w:sz w:val="20"/>
        </w:rPr>
        <w:t>postihu,</w:t>
      </w:r>
      <w:r>
        <w:rPr>
          <w:spacing w:val="37"/>
          <w:sz w:val="20"/>
        </w:rPr>
        <w:t> </w:t>
      </w:r>
      <w:r>
        <w:rPr>
          <w:sz w:val="20"/>
        </w:rPr>
        <w:t>od</w:t>
      </w:r>
      <w:r>
        <w:rPr>
          <w:spacing w:val="37"/>
          <w:sz w:val="20"/>
        </w:rPr>
        <w:t> </w:t>
      </w:r>
      <w:r>
        <w:rPr>
          <w:sz w:val="20"/>
        </w:rPr>
        <w:t>61</w:t>
      </w:r>
      <w:r>
        <w:rPr>
          <w:spacing w:val="37"/>
          <w:sz w:val="20"/>
        </w:rPr>
        <w:t> </w:t>
      </w:r>
      <w:r>
        <w:rPr>
          <w:sz w:val="20"/>
        </w:rPr>
        <w:t>do</w:t>
      </w:r>
      <w:r>
        <w:rPr>
          <w:spacing w:val="38"/>
          <w:sz w:val="20"/>
        </w:rPr>
        <w:t> </w:t>
      </w:r>
      <w:r>
        <w:rPr>
          <w:sz w:val="20"/>
        </w:rPr>
        <w:t>120</w:t>
      </w:r>
      <w:r>
        <w:rPr>
          <w:spacing w:val="37"/>
          <w:sz w:val="20"/>
        </w:rPr>
        <w:t> </w:t>
      </w:r>
      <w:r>
        <w:rPr>
          <w:sz w:val="20"/>
        </w:rPr>
        <w:t>kalendářních</w:t>
      </w:r>
      <w:r>
        <w:rPr>
          <w:spacing w:val="37"/>
          <w:sz w:val="20"/>
        </w:rPr>
        <w:t> </w:t>
      </w:r>
      <w:r>
        <w:rPr>
          <w:sz w:val="20"/>
        </w:rPr>
        <w:t>dní</w:t>
      </w:r>
      <w:r>
        <w:rPr>
          <w:spacing w:val="37"/>
          <w:sz w:val="20"/>
        </w:rPr>
        <w:t> </w:t>
      </w:r>
      <w:r>
        <w:rPr>
          <w:sz w:val="20"/>
        </w:rPr>
        <w:t>odvod</w:t>
      </w:r>
      <w:r>
        <w:rPr>
          <w:spacing w:val="37"/>
          <w:sz w:val="20"/>
        </w:rPr>
        <w:t> </w:t>
      </w:r>
      <w:r>
        <w:rPr>
          <w:sz w:val="20"/>
        </w:rPr>
        <w:t>0,5</w:t>
      </w:r>
      <w:r>
        <w:rPr>
          <w:spacing w:val="10"/>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left"/>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111" w:hanging="284"/>
        <w:jc w:val="left"/>
        <w:rPr>
          <w:sz w:val="20"/>
        </w:rPr>
      </w:pPr>
      <w:r>
        <w:rPr>
          <w:sz w:val="20"/>
        </w:rPr>
        <w:t>V</w:t>
      </w:r>
      <w:r>
        <w:rPr>
          <w:spacing w:val="-1"/>
          <w:sz w:val="20"/>
        </w:rPr>
        <w:t> </w:t>
      </w:r>
      <w:r>
        <w:rPr>
          <w:sz w:val="20"/>
        </w:rPr>
        <w:t>případě,</w:t>
      </w:r>
      <w:r>
        <w:rPr>
          <w:spacing w:val="34"/>
          <w:sz w:val="20"/>
        </w:rPr>
        <w:t> </w:t>
      </w:r>
      <w:r>
        <w:rPr>
          <w:sz w:val="20"/>
        </w:rPr>
        <w:t>že</w:t>
      </w:r>
      <w:r>
        <w:rPr>
          <w:spacing w:val="33"/>
          <w:sz w:val="20"/>
        </w:rPr>
        <w:t> </w:t>
      </w:r>
      <w:r>
        <w:rPr>
          <w:sz w:val="20"/>
        </w:rPr>
        <w:t>dojde</w:t>
      </w:r>
      <w:r>
        <w:rPr>
          <w:spacing w:val="33"/>
          <w:sz w:val="20"/>
        </w:rPr>
        <w:t> </w:t>
      </w:r>
      <w:r>
        <w:rPr>
          <w:sz w:val="20"/>
        </w:rPr>
        <w:t>k</w:t>
      </w:r>
      <w:r>
        <w:rPr>
          <w:spacing w:val="-1"/>
          <w:sz w:val="20"/>
        </w:rPr>
        <w:t> </w:t>
      </w:r>
      <w:r>
        <w:rPr>
          <w:sz w:val="20"/>
        </w:rPr>
        <w:t>porušení</w:t>
      </w:r>
      <w:r>
        <w:rPr>
          <w:spacing w:val="34"/>
          <w:sz w:val="20"/>
        </w:rPr>
        <w:t> </w:t>
      </w:r>
      <w:r>
        <w:rPr>
          <w:sz w:val="20"/>
        </w:rPr>
        <w:t>povinností</w:t>
      </w:r>
      <w:r>
        <w:rPr>
          <w:spacing w:val="34"/>
          <w:sz w:val="20"/>
        </w:rPr>
        <w:t> </w:t>
      </w:r>
      <w:r>
        <w:rPr>
          <w:sz w:val="20"/>
        </w:rPr>
        <w:t>uvedených</w:t>
      </w:r>
      <w:r>
        <w:rPr>
          <w:spacing w:val="37"/>
          <w:sz w:val="20"/>
        </w:rPr>
        <w:t> </w:t>
      </w:r>
      <w:r>
        <w:rPr>
          <w:sz w:val="20"/>
        </w:rPr>
        <w:t>v článku</w:t>
      </w:r>
      <w:r>
        <w:rPr>
          <w:spacing w:val="34"/>
          <w:sz w:val="20"/>
        </w:rPr>
        <w:t> </w:t>
      </w:r>
      <w:r>
        <w:rPr>
          <w:sz w:val="20"/>
        </w:rPr>
        <w:t>IV</w:t>
      </w:r>
      <w:r>
        <w:rPr>
          <w:spacing w:val="35"/>
          <w:sz w:val="20"/>
        </w:rPr>
        <w:t> </w:t>
      </w:r>
      <w:r>
        <w:rPr>
          <w:sz w:val="20"/>
        </w:rPr>
        <w:t>bodu</w:t>
      </w:r>
      <w:r>
        <w:rPr>
          <w:spacing w:val="35"/>
          <w:sz w:val="20"/>
        </w:rPr>
        <w:t> </w:t>
      </w:r>
      <w:r>
        <w:rPr>
          <w:sz w:val="20"/>
        </w:rPr>
        <w:t>2</w:t>
      </w:r>
      <w:r>
        <w:rPr>
          <w:spacing w:val="35"/>
          <w:sz w:val="20"/>
        </w:rPr>
        <w:t> </w:t>
      </w:r>
      <w:r>
        <w:rPr>
          <w:sz w:val="20"/>
        </w:rPr>
        <w:t>písm.</w:t>
      </w:r>
      <w:r>
        <w:rPr>
          <w:spacing w:val="39"/>
          <w:sz w:val="20"/>
        </w:rPr>
        <w:t> </w:t>
      </w:r>
      <w:r>
        <w:rPr>
          <w:sz w:val="20"/>
        </w:rPr>
        <w:t>g),</w:t>
      </w:r>
      <w:r>
        <w:rPr>
          <w:spacing w:val="34"/>
          <w:sz w:val="20"/>
        </w:rPr>
        <w:t> </w:t>
      </w:r>
      <w:r>
        <w:rPr>
          <w:sz w:val="20"/>
        </w:rPr>
        <w:t>bude</w:t>
      </w:r>
      <w:r>
        <w:rPr>
          <w:spacing w:val="33"/>
          <w:sz w:val="20"/>
        </w:rPr>
        <w:t> </w:t>
      </w:r>
      <w:r>
        <w:rPr>
          <w:sz w:val="20"/>
        </w:rPr>
        <w:t>stanovena finanční oprava podle přílohy č. 1 této Smlouvy.</w:t>
      </w:r>
    </w:p>
    <w:p>
      <w:pPr>
        <w:pStyle w:val="ListParagraph"/>
        <w:numPr>
          <w:ilvl w:val="0"/>
          <w:numId w:val="5"/>
        </w:numPr>
        <w:tabs>
          <w:tab w:pos="386" w:val="left" w:leader="none"/>
        </w:tabs>
        <w:spacing w:line="240" w:lineRule="auto" w:before="119" w:after="0"/>
        <w:ind w:left="385" w:right="110" w:hanging="284"/>
        <w:jc w:val="left"/>
        <w:rPr>
          <w:sz w:val="20"/>
        </w:rPr>
      </w:pPr>
      <w:r>
        <w:rPr>
          <w:sz w:val="20"/>
        </w:rPr>
        <w:t>Porušení ostatních povinností podle této Smlouvy bude postiženo odvodem ve výši 0,1 % z poskytnuté </w:t>
      </w:r>
      <w:r>
        <w:rPr>
          <w:spacing w:val="-2"/>
          <w:sz w:val="20"/>
        </w:rPr>
        <w:t>podpory.</w:t>
      </w:r>
    </w:p>
    <w:p>
      <w:pPr>
        <w:pStyle w:val="BodyText"/>
        <w:spacing w:before="1"/>
      </w:pPr>
    </w:p>
    <w:p>
      <w:pPr>
        <w:pStyle w:val="Heading1"/>
        <w:ind w:left="3140"/>
      </w:pPr>
      <w:r>
        <w:rPr>
          <w:spacing w:val="-5"/>
        </w:rPr>
        <w:t>VI.</w:t>
      </w:r>
    </w:p>
    <w:p>
      <w:pPr>
        <w:pStyle w:val="Heading2"/>
        <w:spacing w:before="1"/>
        <w:ind w:left="3137" w:right="314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w:t>
      </w:r>
      <w:r>
        <w:rPr>
          <w:spacing w:val="-3"/>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37" w:lineRule="auto" w:before="123"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spacing w:after="0" w:line="237"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20"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1"/>
          <w:sz w:val="20"/>
        </w:rPr>
        <w:t> </w:t>
      </w:r>
      <w:r>
        <w:rPr>
          <w:sz w:val="20"/>
        </w:rPr>
        <w:t>Sb.,</w:t>
      </w:r>
      <w:r>
        <w:rPr>
          <w:spacing w:val="40"/>
          <w:sz w:val="20"/>
        </w:rPr>
        <w:t> </w:t>
      </w:r>
      <w:r>
        <w:rPr>
          <w:sz w:val="20"/>
        </w:rPr>
        <w:t>o</w:t>
      </w:r>
      <w:r>
        <w:rPr>
          <w:spacing w:val="-1"/>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17"/>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2"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2"/>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6" w:val="left" w:leader="none"/>
          <w:tab w:pos="3577" w:val="left" w:leader="none"/>
          <w:tab w:pos="3992" w:val="left" w:leader="none"/>
          <w:tab w:pos="4842"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2"/>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5"/>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5"/>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5"/>
          <w:sz w:val="20"/>
        </w:rPr>
        <w:t> </w:t>
      </w:r>
      <w:r>
        <w:rPr>
          <w:sz w:val="20"/>
        </w:rPr>
        <w:t>kapitoly</w:t>
      </w:r>
      <w:r>
        <w:rPr>
          <w:spacing w:val="-5"/>
          <w:sz w:val="20"/>
        </w:rPr>
        <w:t> </w:t>
      </w:r>
      <w:r>
        <w:rPr>
          <w:sz w:val="20"/>
        </w:rPr>
        <w:t>B.</w:t>
      </w:r>
      <w:r>
        <w:rPr>
          <w:spacing w:val="-3"/>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5"/>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w:t>
      </w:r>
      <w:r>
        <w:rPr>
          <w:spacing w:val="-1"/>
          <w:sz w:val="20"/>
        </w:rPr>
        <w:t> </w:t>
      </w:r>
      <w:r>
        <w:rPr>
          <w:sz w:val="20"/>
        </w:rPr>
        <w:t>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2"/>
              <w:jc w:val="both"/>
              <w:rPr>
                <w:sz w:val="20"/>
              </w:rPr>
            </w:pPr>
            <w:r>
              <w:rPr>
                <w:sz w:val="20"/>
              </w:rPr>
              <w:t>byla</w:t>
            </w:r>
            <w:r>
              <w:rPr>
                <w:spacing w:val="-14"/>
                <w:sz w:val="20"/>
              </w:rPr>
              <w:t> </w:t>
            </w:r>
            <w:r>
              <w:rPr>
                <w:sz w:val="20"/>
              </w:rPr>
              <w:t>doručena</w:t>
            </w:r>
            <w:r>
              <w:rPr>
                <w:spacing w:val="-13"/>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4"/>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0"/>
                <w:sz w:val="20"/>
              </w:rPr>
              <w:t> </w:t>
            </w:r>
            <w:r>
              <w:rPr>
                <w:sz w:val="20"/>
              </w:rPr>
              <w:t>%,</w:t>
            </w:r>
            <w:r>
              <w:rPr>
                <w:spacing w:val="-10"/>
                <w:sz w:val="20"/>
              </w:rPr>
              <w:t> </w:t>
            </w:r>
            <w:r>
              <w:rPr>
                <w:sz w:val="20"/>
              </w:rPr>
              <w:t>pokud</w:t>
            </w:r>
            <w:r>
              <w:rPr>
                <w:spacing w:val="-10"/>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11"/>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before="0"/>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5"/>
                <w:sz w:val="20"/>
              </w:rPr>
              <w:t> </w:t>
            </w:r>
            <w:r>
              <w:rPr>
                <w:sz w:val="20"/>
              </w:rPr>
              <w:t>se</w:t>
            </w:r>
            <w:r>
              <w:rPr>
                <w:spacing w:val="-6"/>
                <w:sz w:val="20"/>
              </w:rPr>
              <w:t> </w:t>
            </w:r>
            <w:r>
              <w:rPr>
                <w:sz w:val="20"/>
              </w:rPr>
              <w:t>na</w:t>
            </w:r>
            <w:r>
              <w:rPr>
                <w:spacing w:val="-7"/>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69824"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6144">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2023-12-06T12:28:35Z</dcterms:created>
  <dcterms:modified xsi:type="dcterms:W3CDTF">2023-12-06T12:28:35Z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2023-10-24T00:00:00Z</vt:filetime>
  </property>
  <property fmtid="{D5CDD505-2E9C-101B-9397-08002B2CF9AE}" pid="3" name="Creator">
    <vt:lpwstr>Microsoft® Word 2016</vt:lpwstr>
  </property>
  <property fmtid="{D5CDD505-2E9C-101B-9397-08002B2CF9AE}" pid="4" name="LastSaved">
    <vt:filetime>2023-12-06T00:00:00Z</vt:filetime>
  </property>
</Properties>
</file>