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A44EDD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592D99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A44EDD" w:rsidRDefault="00041322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Armádní Servisní</w:t>
            </w:r>
            <w:r w:rsidR="00984A6D">
              <w:rPr>
                <w:rFonts w:ascii="Times New Roman" w:hAnsi="Times New Roman"/>
                <w:caps/>
              </w:rPr>
              <w:t xml:space="preserve">, </w:t>
            </w:r>
            <w:r w:rsidR="00984A6D" w:rsidRPr="00984A6D">
              <w:rPr>
                <w:rFonts w:ascii="Times New Roman" w:hAnsi="Times New Roman"/>
                <w:szCs w:val="24"/>
              </w:rPr>
              <w:t>p</w:t>
            </w:r>
            <w:r w:rsidR="00984A6D"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3D7604" w:rsidP="00015697">
            <w:pPr>
              <w:rPr>
                <w:sz w:val="24"/>
              </w:rPr>
            </w:pPr>
            <w:r>
              <w:rPr>
                <w:sz w:val="24"/>
              </w:rPr>
              <w:t>XXXXXXXX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3D7604" w:rsidP="0019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  <w:p w:rsidR="0019273A" w:rsidRPr="0019273A" w:rsidRDefault="003D7604" w:rsidP="0019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3D7604" w:rsidP="00015697">
            <w:pPr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</w:tr>
      <w:tr w:rsidR="00A44EDD" w:rsidTr="00393366">
        <w:trPr>
          <w:trHeight w:val="204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D90E6F" w:rsidRPr="001324CD" w:rsidRDefault="003D7604" w:rsidP="00FE72F4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XXXXXXXX</w:t>
            </w:r>
          </w:p>
        </w:tc>
      </w:tr>
      <w:tr w:rsidR="00A44EDD" w:rsidTr="0093301D">
        <w:trPr>
          <w:trHeight w:val="480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A44EDD" w:rsidRPr="00C44B5B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A44EDD" w:rsidRPr="0098023E" w:rsidRDefault="00A44EDD" w:rsidP="007D4DFD">
            <w:pPr>
              <w:rPr>
                <w:sz w:val="24"/>
                <w:szCs w:val="24"/>
              </w:rPr>
            </w:pPr>
          </w:p>
        </w:tc>
      </w:tr>
      <w:tr w:rsidR="002E18C5" w:rsidTr="00101AB0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2E18C5" w:rsidRDefault="002E18C5" w:rsidP="0082501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2E18C5" w:rsidRPr="005C0D18" w:rsidRDefault="00837A99" w:rsidP="00825011">
            <w:pPr>
              <w:spacing w:before="120"/>
              <w:rPr>
                <w:bCs/>
                <w:sz w:val="24"/>
              </w:rPr>
            </w:pPr>
            <w:r w:rsidRPr="00837A99">
              <w:rPr>
                <w:bCs/>
                <w:sz w:val="24"/>
              </w:rPr>
              <w:t>INFRAPROJEKT s.r.o.</w:t>
            </w:r>
          </w:p>
        </w:tc>
      </w:tr>
      <w:tr w:rsidR="002E18C5" w:rsidTr="00101AB0">
        <w:trPr>
          <w:trHeight w:val="80"/>
          <w:jc w:val="center"/>
        </w:trPr>
        <w:tc>
          <w:tcPr>
            <w:tcW w:w="3545" w:type="dxa"/>
          </w:tcPr>
          <w:p w:rsidR="002E18C5" w:rsidRPr="008377B4" w:rsidRDefault="002E18C5" w:rsidP="00825011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3" w:type="dxa"/>
            <w:shd w:val="clear" w:color="auto" w:fill="auto"/>
          </w:tcPr>
          <w:p w:rsidR="002E18C5" w:rsidRPr="005C0D18" w:rsidRDefault="00837A99" w:rsidP="00211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Krajského soudu v Brně, oddíl C, vložka 90128</w:t>
            </w:r>
          </w:p>
        </w:tc>
      </w:tr>
      <w:tr w:rsidR="002E18C5" w:rsidTr="00101AB0">
        <w:trPr>
          <w:trHeight w:val="129"/>
          <w:jc w:val="center"/>
        </w:trPr>
        <w:tc>
          <w:tcPr>
            <w:tcW w:w="3545" w:type="dxa"/>
          </w:tcPr>
          <w:p w:rsidR="002E18C5" w:rsidRDefault="002E18C5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2E18C5" w:rsidRPr="005C0D18" w:rsidRDefault="003D7604" w:rsidP="0082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</w:tc>
      </w:tr>
      <w:tr w:rsidR="002E18C5" w:rsidTr="00101AB0">
        <w:trPr>
          <w:trHeight w:val="217"/>
          <w:jc w:val="center"/>
        </w:trPr>
        <w:tc>
          <w:tcPr>
            <w:tcW w:w="3545" w:type="dxa"/>
          </w:tcPr>
          <w:p w:rsidR="002E18C5" w:rsidRDefault="002E18C5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2E18C5" w:rsidRPr="00837A99" w:rsidRDefault="00837A99" w:rsidP="00825011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837A99">
              <w:rPr>
                <w:rFonts w:ascii="Times New Roman" w:hAnsi="Times New Roman"/>
                <w:szCs w:val="24"/>
              </w:rPr>
              <w:t>Nezamyslova 2801/26, 615 00 Brno</w:t>
            </w:r>
            <w:r w:rsidR="00041322">
              <w:rPr>
                <w:rFonts w:ascii="Times New Roman" w:hAnsi="Times New Roman"/>
                <w:szCs w:val="24"/>
              </w:rPr>
              <w:t xml:space="preserve"> – Židenice </w:t>
            </w:r>
          </w:p>
        </w:tc>
      </w:tr>
      <w:tr w:rsidR="002E18C5" w:rsidTr="00101AB0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2E18C5" w:rsidRDefault="002E18C5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2E18C5" w:rsidRPr="005C0D18" w:rsidRDefault="00837A99" w:rsidP="0082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04476476, CZ04476476</w:t>
            </w:r>
          </w:p>
        </w:tc>
      </w:tr>
      <w:tr w:rsidR="002E18C5" w:rsidTr="00101AB0">
        <w:trPr>
          <w:trHeight w:val="20"/>
          <w:jc w:val="center"/>
        </w:trPr>
        <w:tc>
          <w:tcPr>
            <w:tcW w:w="3545" w:type="dxa"/>
          </w:tcPr>
          <w:p w:rsidR="002E18C5" w:rsidRDefault="002E18C5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2E18C5" w:rsidRPr="0019273A" w:rsidRDefault="002E18C5" w:rsidP="00825011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2E18C5" w:rsidRDefault="002E18C5" w:rsidP="00825011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2E18C5" w:rsidRDefault="003D7604" w:rsidP="0082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  <w:p w:rsidR="005C0D18" w:rsidRDefault="003D7604" w:rsidP="0082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  <w:p w:rsidR="005C0D18" w:rsidRDefault="00837A99" w:rsidP="0082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edj98vj</w:t>
            </w:r>
          </w:p>
          <w:p w:rsidR="005C0D18" w:rsidRPr="005C0D18" w:rsidRDefault="005C0D18" w:rsidP="00825011">
            <w:pPr>
              <w:rPr>
                <w:sz w:val="24"/>
              </w:rPr>
            </w:pPr>
          </w:p>
        </w:tc>
      </w:tr>
      <w:tr w:rsidR="00550399" w:rsidTr="00101AB0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550399" w:rsidRDefault="00550399" w:rsidP="00550399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550399" w:rsidRPr="005C0D18" w:rsidRDefault="00550399" w:rsidP="006F45F8">
            <w:pPr>
              <w:rPr>
                <w:sz w:val="24"/>
              </w:rPr>
            </w:pPr>
          </w:p>
        </w:tc>
      </w:tr>
      <w:tr w:rsidR="00550399" w:rsidTr="00101AB0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550399" w:rsidRDefault="00550399" w:rsidP="005503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7C59" w:rsidRPr="005C0D18" w:rsidRDefault="003D7604" w:rsidP="006F45F8">
            <w:pPr>
              <w:rPr>
                <w:sz w:val="24"/>
              </w:rPr>
            </w:pPr>
            <w:r>
              <w:rPr>
                <w:sz w:val="24"/>
                <w:szCs w:val="24"/>
              </w:rPr>
              <w:t>XXXXXXXX</w:t>
            </w:r>
          </w:p>
        </w:tc>
      </w:tr>
      <w:tr w:rsidR="00550399" w:rsidRPr="0098023E" w:rsidTr="00101AB0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550399" w:rsidRDefault="00550399" w:rsidP="005503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C72F72" w:rsidRDefault="00C72F72" w:rsidP="005503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550399" w:rsidRDefault="003D7604" w:rsidP="006F4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  <w:p w:rsidR="005C0D18" w:rsidRPr="005C0D18" w:rsidRDefault="003D7604" w:rsidP="00041322">
            <w:pPr>
              <w:rPr>
                <w:sz w:val="24"/>
              </w:rPr>
            </w:pPr>
            <w:r>
              <w:rPr>
                <w:sz w:val="24"/>
                <w:szCs w:val="24"/>
              </w:rPr>
              <w:t>XXXXXXXX</w:t>
            </w:r>
          </w:p>
        </w:tc>
      </w:tr>
    </w:tbl>
    <w:p w:rsidR="00550399" w:rsidRPr="00C37C59" w:rsidRDefault="00C37C59" w:rsidP="00C37C59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A35C8B" w:rsidRPr="00592D99" w:rsidRDefault="00A35C8B" w:rsidP="00B44B2F">
      <w:pPr>
        <w:ind w:left="-284"/>
        <w:jc w:val="both"/>
        <w:rPr>
          <w:sz w:val="24"/>
        </w:rPr>
      </w:pP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</w:t>
      </w:r>
      <w:proofErr w:type="gramStart"/>
      <w:r w:rsidRPr="00977FB5">
        <w:rPr>
          <w:sz w:val="24"/>
          <w:szCs w:val="24"/>
        </w:rPr>
        <w:t xml:space="preserve">je  </w:t>
      </w:r>
      <w:r w:rsidRPr="00977FB5">
        <w:rPr>
          <w:bCs/>
          <w:iCs/>
          <w:color w:val="000000"/>
          <w:sz w:val="24"/>
          <w:szCs w:val="24"/>
        </w:rPr>
        <w:t>závazek</w:t>
      </w:r>
      <w:proofErr w:type="gramEnd"/>
      <w:r w:rsidRPr="00977FB5">
        <w:rPr>
          <w:bCs/>
          <w:iCs/>
          <w:color w:val="000000"/>
          <w:sz w:val="24"/>
          <w:szCs w:val="24"/>
        </w:rPr>
        <w:t xml:space="preserve"> zhotovitele zpracovat prováděcí projektovou dokumentaci  </w:t>
      </w:r>
      <w:r w:rsidR="005C0D18" w:rsidRPr="007A16CB">
        <w:rPr>
          <w:sz w:val="24"/>
          <w:szCs w:val="24"/>
        </w:rPr>
        <w:t>(dále jen „PD“)</w:t>
      </w:r>
      <w:r w:rsidR="005C0D18">
        <w:rPr>
          <w:sz w:val="24"/>
          <w:szCs w:val="24"/>
        </w:rPr>
        <w:t xml:space="preserve"> </w:t>
      </w:r>
      <w:r w:rsidRPr="00977FB5">
        <w:rPr>
          <w:bCs/>
          <w:iCs/>
          <w:color w:val="000000"/>
          <w:sz w:val="24"/>
          <w:szCs w:val="24"/>
        </w:rPr>
        <w:t>na akci</w:t>
      </w:r>
      <w:r w:rsidRPr="00977FB5">
        <w:rPr>
          <w:sz w:val="24"/>
          <w:szCs w:val="24"/>
        </w:rPr>
        <w:t xml:space="preserve"> </w:t>
      </w:r>
      <w:r w:rsidR="00FE72F4" w:rsidRPr="00981E4D">
        <w:rPr>
          <w:sz w:val="24"/>
          <w:szCs w:val="24"/>
        </w:rPr>
        <w:t xml:space="preserve">„Město Libavá – rekonstrukce předávacích stanic </w:t>
      </w:r>
      <w:r w:rsidR="00837A99">
        <w:rPr>
          <w:sz w:val="24"/>
          <w:szCs w:val="24"/>
        </w:rPr>
        <w:t>posádkového domu</w:t>
      </w:r>
      <w:r w:rsidR="005C0D18">
        <w:rPr>
          <w:sz w:val="24"/>
          <w:szCs w:val="24"/>
        </w:rPr>
        <w:t xml:space="preserve"> armády (dále jen „PDA“)</w:t>
      </w:r>
      <w:r w:rsidR="00FE72F4" w:rsidRPr="00981E4D">
        <w:rPr>
          <w:sz w:val="24"/>
          <w:szCs w:val="24"/>
        </w:rPr>
        <w:t>, kuchyně a teplovodu z</w:t>
      </w:r>
      <w:r w:rsidR="005C0D18">
        <w:rPr>
          <w:sz w:val="24"/>
          <w:szCs w:val="24"/>
        </w:rPr>
        <w:t> centrální kotelny</w:t>
      </w:r>
      <w:r w:rsidR="00FE72F4" w:rsidRPr="00981E4D">
        <w:rPr>
          <w:sz w:val="24"/>
          <w:szCs w:val="24"/>
        </w:rPr>
        <w:t>“</w:t>
      </w:r>
      <w:r w:rsidR="005C0D18">
        <w:rPr>
          <w:sz w:val="24"/>
          <w:szCs w:val="24"/>
        </w:rPr>
        <w:t xml:space="preserve"> </w:t>
      </w:r>
      <w:r w:rsidR="00B12860" w:rsidRPr="00101AB0">
        <w:rPr>
          <w:sz w:val="24"/>
          <w:szCs w:val="24"/>
        </w:rPr>
        <w:t>(</w:t>
      </w:r>
      <w:r w:rsidR="00B12860" w:rsidRPr="009355D2">
        <w:rPr>
          <w:sz w:val="24"/>
          <w:szCs w:val="24"/>
        </w:rPr>
        <w:t xml:space="preserve">dále jen „stavba“), </w:t>
      </w:r>
      <w:r w:rsidR="00041322">
        <w:rPr>
          <w:sz w:val="24"/>
          <w:szCs w:val="24"/>
        </w:rPr>
        <w:br/>
      </w:r>
      <w:r w:rsidR="00B12860" w:rsidRPr="009355D2">
        <w:rPr>
          <w:sz w:val="24"/>
          <w:szCs w:val="24"/>
        </w:rPr>
        <w:t xml:space="preserve">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</w:t>
      </w:r>
      <w:r w:rsidR="00041322">
        <w:rPr>
          <w:sz w:val="24"/>
          <w:szCs w:val="24"/>
        </w:rPr>
        <w:t xml:space="preserve"> </w:t>
      </w:r>
      <w:r w:rsidR="00D80768" w:rsidRPr="001B4326">
        <w:rPr>
          <w:sz w:val="24"/>
          <w:szCs w:val="24"/>
        </w:rPr>
        <w:t>/</w:t>
      </w:r>
      <w:r w:rsidR="00041322">
        <w:rPr>
          <w:sz w:val="24"/>
          <w:szCs w:val="24"/>
        </w:rPr>
        <w:t xml:space="preserve"> </w:t>
      </w:r>
      <w:r w:rsidR="00D80768" w:rsidRPr="001B4326">
        <w:rPr>
          <w:sz w:val="24"/>
          <w:szCs w:val="24"/>
        </w:rPr>
        <w:t>vojenské správy</w:t>
      </w:r>
      <w:r w:rsidR="00B12860" w:rsidRPr="009355D2">
        <w:rPr>
          <w:sz w:val="24"/>
          <w:szCs w:val="24"/>
        </w:rPr>
        <w:t xml:space="preserve"> v rozsahu pro provedení stavby dle podmínek a rozsahu obecného zadání. </w:t>
      </w:r>
    </w:p>
    <w:p w:rsidR="007A16CB" w:rsidRDefault="007A16CB" w:rsidP="007A16CB">
      <w:pPr>
        <w:spacing w:before="120"/>
        <w:jc w:val="both"/>
        <w:rPr>
          <w:sz w:val="24"/>
          <w:szCs w:val="24"/>
        </w:rPr>
      </w:pPr>
    </w:p>
    <w:p w:rsidR="007A16CB" w:rsidRPr="007A16CB" w:rsidRDefault="005C0D18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provádění stavby a tendrová </w:t>
      </w:r>
      <w:r w:rsidR="00041322"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výběr zhotovitele, soupis stavebních prací, dodávek a služeb vč. výkazu výměr a položkový rozpočet musí být vypracovány v souladu se </w:t>
      </w:r>
      <w:r w:rsidR="007A16CB" w:rsidRPr="007A16CB">
        <w:rPr>
          <w:sz w:val="24"/>
          <w:szCs w:val="24"/>
        </w:rPr>
        <w:t xml:space="preserve">zákonem </w:t>
      </w:r>
      <w:r w:rsidR="00966477">
        <w:rPr>
          <w:sz w:val="24"/>
          <w:szCs w:val="24"/>
        </w:rPr>
        <w:br/>
      </w:r>
      <w:r w:rsidR="007A16CB" w:rsidRPr="007A16CB">
        <w:rPr>
          <w:sz w:val="24"/>
          <w:szCs w:val="24"/>
        </w:rPr>
        <w:lastRenderedPageBreak/>
        <w:t>č. 134/2016 Sb., o zadávání veřejných zakázek</w:t>
      </w:r>
      <w:r w:rsidR="007A16CB" w:rsidRPr="007A16CB">
        <w:rPr>
          <w:sz w:val="24"/>
          <w:szCs w:val="24"/>
          <w:lang w:eastAsia="ar-SA"/>
        </w:rPr>
        <w:t>, v platném znění (dále jen „zákon“) a Vyhláškou č. 169/2016 Sb., o stanovení rozsahu dokumentace veřejné zakázky na stavební práce a soupisu stavebních prací, dodávek a služeb s výkazem výměra dalších souvisejících předpisů</w:t>
      </w:r>
      <w:r w:rsidR="00966477">
        <w:rPr>
          <w:sz w:val="24"/>
          <w:szCs w:val="24"/>
          <w:lang w:eastAsia="ar-SA"/>
        </w:rPr>
        <w:t>,</w:t>
      </w:r>
      <w:r w:rsidR="007A16CB" w:rsidRPr="007A16CB">
        <w:rPr>
          <w:sz w:val="24"/>
          <w:szCs w:val="24"/>
          <w:lang w:eastAsia="ar-SA"/>
        </w:rPr>
        <w:t xml:space="preserve"> a to tak, aby splňovala požadavky zákona na zadávací dokumentaci a technické podmínky, výkaz výměr a soupis stavebních prací, dodávek a služeb nesmí obsahovat konkrétní obchodní názvy výrobků, popř. odkazy na dodavatele a výrobce. Výrobky a dodávky budou podrobně popsány a budou uvedeny jejich technické a fyzikální vlastnosti tak, aby uchazeč o realizaci stavby mohl podle uvedených vlastností vybrat vhodný výrobek, resp. dodávku. </w:t>
      </w:r>
    </w:p>
    <w:p w:rsidR="00B12860" w:rsidRPr="007A16CB" w:rsidRDefault="00B12860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 w:rsidRPr="007A16CB">
        <w:rPr>
          <w:rFonts w:eastAsia="Calibri"/>
          <w:sz w:val="24"/>
          <w:szCs w:val="24"/>
          <w:lang w:eastAsia="en-US"/>
        </w:rPr>
        <w:t xml:space="preserve"> </w:t>
      </w:r>
      <w:r w:rsidR="007A16CB">
        <w:rPr>
          <w:rFonts w:eastAsia="Calibri"/>
          <w:sz w:val="24"/>
          <w:szCs w:val="24"/>
          <w:lang w:eastAsia="en-US"/>
        </w:rPr>
        <w:t>Rozsah požadovaných prací</w:t>
      </w:r>
      <w:r w:rsidRPr="007A16CB">
        <w:rPr>
          <w:rFonts w:eastAsia="Calibri"/>
          <w:sz w:val="24"/>
          <w:szCs w:val="24"/>
          <w:lang w:eastAsia="en-US"/>
        </w:rPr>
        <w:t>:</w:t>
      </w:r>
    </w:p>
    <w:p w:rsidR="00B12860" w:rsidRPr="00966477" w:rsidRDefault="00B12860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  <w:rPr>
          <w:sz w:val="24"/>
          <w:szCs w:val="24"/>
        </w:rPr>
      </w:pPr>
      <w:r w:rsidRPr="00966477">
        <w:rPr>
          <w:sz w:val="24"/>
          <w:szCs w:val="24"/>
        </w:rPr>
        <w:t xml:space="preserve">Zpracovat PD </w:t>
      </w:r>
      <w:r w:rsidR="00F60DD4" w:rsidRPr="00966477">
        <w:rPr>
          <w:sz w:val="24"/>
          <w:szCs w:val="24"/>
        </w:rPr>
        <w:t>stavby dle přílohy 6 vyhlášky č.</w:t>
      </w:r>
      <w:r w:rsidRPr="00966477">
        <w:rPr>
          <w:sz w:val="24"/>
          <w:szCs w:val="24"/>
        </w:rPr>
        <w:t xml:space="preserve"> 499/2006 Sb.,</w:t>
      </w:r>
      <w:r w:rsidR="00F60DD4" w:rsidRPr="00966477">
        <w:rPr>
          <w:sz w:val="24"/>
          <w:szCs w:val="24"/>
        </w:rPr>
        <w:t xml:space="preserve"> v platném znění </w:t>
      </w:r>
      <w:r w:rsidR="00096FF9">
        <w:rPr>
          <w:sz w:val="24"/>
          <w:szCs w:val="24"/>
        </w:rPr>
        <w:br/>
      </w:r>
      <w:r w:rsidR="00F60DD4" w:rsidRPr="00966477">
        <w:rPr>
          <w:sz w:val="24"/>
          <w:szCs w:val="24"/>
        </w:rPr>
        <w:t xml:space="preserve">a </w:t>
      </w:r>
      <w:r w:rsidRPr="00966477">
        <w:rPr>
          <w:sz w:val="24"/>
          <w:szCs w:val="24"/>
        </w:rPr>
        <w:t>vyhlášky č. 268/2009 Sb., o technických požadavcích na stavby, ve znění pozdějších předpisů, v rozsahu dokumentace pro provedení stavb</w:t>
      </w:r>
      <w:r w:rsidR="00DE1C1D" w:rsidRPr="00966477">
        <w:rPr>
          <w:sz w:val="24"/>
          <w:szCs w:val="24"/>
        </w:rPr>
        <w:t>y včetně všech návazných profesí</w:t>
      </w:r>
      <w:r w:rsidRPr="00966477">
        <w:rPr>
          <w:sz w:val="24"/>
          <w:szCs w:val="24"/>
        </w:rPr>
        <w:t>. Do PD zapracovat požadavky vyplývající ze stavebního řízení.</w:t>
      </w:r>
    </w:p>
    <w:p w:rsidR="00A0283E" w:rsidRDefault="00176253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Projednat a odsouhlasit P</w:t>
      </w:r>
      <w:r w:rsidR="00B078DC">
        <w:rPr>
          <w:sz w:val="24"/>
          <w:szCs w:val="24"/>
        </w:rPr>
        <w:t xml:space="preserve">D všemi dotčenými orgány státní a </w:t>
      </w:r>
      <w:r w:rsidRPr="001B4326">
        <w:rPr>
          <w:sz w:val="24"/>
          <w:szCs w:val="24"/>
        </w:rPr>
        <w:t>vojenské správy</w:t>
      </w:r>
      <w:r>
        <w:rPr>
          <w:sz w:val="24"/>
          <w:szCs w:val="24"/>
        </w:rPr>
        <w:t xml:space="preserve">. Inženýrská činnost pro vydání </w:t>
      </w:r>
      <w:r w:rsidR="00ED4DD0" w:rsidRPr="00041322">
        <w:rPr>
          <w:sz w:val="24"/>
          <w:szCs w:val="24"/>
        </w:rPr>
        <w:t>souhlasu s provedením ohlášené stavby (případně stavebního povolení vč. nabytí právní moci)</w:t>
      </w:r>
      <w:r w:rsidRPr="001B4326">
        <w:rPr>
          <w:sz w:val="24"/>
          <w:szCs w:val="24"/>
        </w:rPr>
        <w:t>, zajištění souhlasných stanovisek a rozhodnutí zejména dle § 11 zák. 201/2012</w:t>
      </w:r>
      <w:r w:rsidR="001B48B5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 xml:space="preserve">Sb., ve znění pozdějších předpisů, zajištění vydání </w:t>
      </w:r>
      <w:r w:rsidR="003F7EF1" w:rsidRPr="00041322">
        <w:rPr>
          <w:sz w:val="24"/>
          <w:szCs w:val="24"/>
        </w:rPr>
        <w:t xml:space="preserve">souhlasu s provedením ohlášené stavby (případně stavebního povolení vč. nabytí právní moci) </w:t>
      </w:r>
      <w:r w:rsidRPr="001B4326">
        <w:rPr>
          <w:sz w:val="24"/>
          <w:szCs w:val="24"/>
        </w:rPr>
        <w:t>u příslušného vojenského úřadu (včetně úhrady vše</w:t>
      </w:r>
      <w:r w:rsidR="00A0283E">
        <w:rPr>
          <w:sz w:val="24"/>
          <w:szCs w:val="24"/>
        </w:rPr>
        <w:t xml:space="preserve">ch zákonných poplatků). </w:t>
      </w:r>
      <w:r w:rsidR="00AE77F7">
        <w:rPr>
          <w:sz w:val="24"/>
          <w:szCs w:val="24"/>
        </w:rPr>
        <w:t>K tomu z</w:t>
      </w:r>
      <w:r w:rsidR="008464A3">
        <w:rPr>
          <w:sz w:val="24"/>
          <w:szCs w:val="24"/>
        </w:rPr>
        <w:t>ajistit a d</w:t>
      </w:r>
      <w:r w:rsidR="00A0283E">
        <w:rPr>
          <w:sz w:val="24"/>
          <w:szCs w:val="24"/>
        </w:rPr>
        <w:t>oložit:</w:t>
      </w:r>
    </w:p>
    <w:p w:rsidR="00DE1C1D" w:rsidRPr="00101AB0" w:rsidRDefault="00D80768" w:rsidP="00966477">
      <w:pPr>
        <w:pStyle w:val="Odstavecseseznamem"/>
        <w:numPr>
          <w:ilvl w:val="0"/>
          <w:numId w:val="35"/>
        </w:numPr>
        <w:spacing w:before="6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</w:t>
      </w:r>
      <w:r w:rsidRPr="009355D2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9355D2">
        <w:rPr>
          <w:sz w:val="24"/>
          <w:szCs w:val="24"/>
        </w:rPr>
        <w:t>Ministerstvem obrany</w:t>
      </w:r>
      <w:r w:rsidR="00C3787C">
        <w:rPr>
          <w:sz w:val="24"/>
          <w:szCs w:val="24"/>
        </w:rPr>
        <w:t xml:space="preserve"> (dále jen „MO“)</w:t>
      </w:r>
      <w:r w:rsidRPr="009355D2">
        <w:rPr>
          <w:sz w:val="24"/>
          <w:szCs w:val="24"/>
        </w:rPr>
        <w:t>, sekce dozoru a kontroly, oddělení státního dozoru</w:t>
      </w:r>
      <w:r w:rsidRPr="00106F6B">
        <w:rPr>
          <w:sz w:val="24"/>
          <w:szCs w:val="24"/>
        </w:rPr>
        <w:t xml:space="preserve"> </w:t>
      </w:r>
      <w:r w:rsidR="00401DE5">
        <w:rPr>
          <w:sz w:val="24"/>
          <w:szCs w:val="24"/>
        </w:rPr>
        <w:t>- souhlasné</w:t>
      </w:r>
      <w:r w:rsidR="00401DE5" w:rsidRPr="00106F6B">
        <w:rPr>
          <w:sz w:val="24"/>
          <w:szCs w:val="24"/>
        </w:rPr>
        <w:t xml:space="preserve"> koordinované stanovisko </w:t>
      </w:r>
      <w:r w:rsidR="00176253" w:rsidRPr="00106F6B">
        <w:rPr>
          <w:sz w:val="24"/>
          <w:szCs w:val="24"/>
        </w:rPr>
        <w:t>Státního odborného technického dozoru MO.</w:t>
      </w:r>
      <w:r w:rsidR="00A0283E" w:rsidRPr="00101AB0">
        <w:rPr>
          <w:sz w:val="24"/>
          <w:szCs w:val="24"/>
        </w:rPr>
        <w:t xml:space="preserve"> </w:t>
      </w:r>
    </w:p>
    <w:p w:rsidR="00176253" w:rsidRPr="00DE1C1D" w:rsidRDefault="00176253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  <w:rPr>
          <w:sz w:val="24"/>
          <w:szCs w:val="24"/>
        </w:rPr>
      </w:pPr>
      <w:r w:rsidRPr="00DE1C1D">
        <w:rPr>
          <w:sz w:val="24"/>
          <w:szCs w:val="24"/>
        </w:rPr>
        <w:t xml:space="preserve">Rozpracovanou </w:t>
      </w:r>
      <w:r w:rsidR="00F01CAA">
        <w:rPr>
          <w:sz w:val="24"/>
          <w:szCs w:val="24"/>
        </w:rPr>
        <w:t>PD</w:t>
      </w:r>
      <w:r w:rsidRPr="00DE1C1D">
        <w:rPr>
          <w:sz w:val="24"/>
          <w:szCs w:val="24"/>
        </w:rPr>
        <w:t xml:space="preserve"> předložit k odsouhla</w:t>
      </w:r>
      <w:r w:rsidR="00F604A7" w:rsidRPr="00DE1C1D">
        <w:rPr>
          <w:sz w:val="24"/>
          <w:szCs w:val="24"/>
        </w:rPr>
        <w:t>sení a min. 2</w:t>
      </w:r>
      <w:r w:rsidRPr="00DE1C1D">
        <w:rPr>
          <w:sz w:val="24"/>
          <w:szCs w:val="24"/>
        </w:rPr>
        <w:t xml:space="preserve"> x k projednání a připomínkování (svolat technickoekonomickou radu</w:t>
      </w:r>
      <w:r w:rsidR="009F0941" w:rsidRPr="00DE1C1D">
        <w:rPr>
          <w:sz w:val="24"/>
          <w:szCs w:val="24"/>
        </w:rPr>
        <w:t xml:space="preserve"> – dále jen „TER“</w:t>
      </w:r>
      <w:r w:rsidRPr="00DE1C1D">
        <w:rPr>
          <w:sz w:val="24"/>
          <w:szCs w:val="24"/>
        </w:rPr>
        <w:t>).</w:t>
      </w:r>
    </w:p>
    <w:p w:rsidR="00176253" w:rsidRPr="00966477" w:rsidRDefault="00F01CAA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</w:pPr>
      <w:r w:rsidRPr="00966477">
        <w:rPr>
          <w:sz w:val="24"/>
          <w:szCs w:val="24"/>
        </w:rPr>
        <w:t>PD</w:t>
      </w:r>
      <w:r w:rsidR="00176253" w:rsidRPr="00966477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:rsidR="00176253" w:rsidRPr="001B4326" w:rsidRDefault="00176253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  <w:rPr>
          <w:sz w:val="24"/>
          <w:szCs w:val="24"/>
        </w:rPr>
      </w:pPr>
      <w:r w:rsidRPr="001B4326">
        <w:rPr>
          <w:sz w:val="24"/>
          <w:szCs w:val="24"/>
        </w:rPr>
        <w:t xml:space="preserve">PD zpracovat v 6 </w:t>
      </w:r>
      <w:proofErr w:type="spellStart"/>
      <w:r w:rsidRPr="001B4326">
        <w:rPr>
          <w:sz w:val="24"/>
          <w:szCs w:val="24"/>
        </w:rPr>
        <w:t>paré</w:t>
      </w:r>
      <w:proofErr w:type="spellEnd"/>
      <w:r w:rsidRPr="001B4326">
        <w:rPr>
          <w:sz w:val="24"/>
          <w:szCs w:val="24"/>
        </w:rPr>
        <w:t xml:space="preserve"> v tištěné podobě a 1</w:t>
      </w:r>
      <w:r w:rsidR="00041322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 xml:space="preserve">x v elektronické podobě na nosiči CD </w:t>
      </w:r>
      <w:r w:rsidR="00966477">
        <w:rPr>
          <w:sz w:val="24"/>
          <w:szCs w:val="24"/>
        </w:rPr>
        <w:br/>
      </w:r>
      <w:r w:rsidRPr="001B4326">
        <w:rPr>
          <w:sz w:val="24"/>
          <w:szCs w:val="24"/>
        </w:rPr>
        <w:t>ve formátu *.</w:t>
      </w:r>
      <w:proofErr w:type="spellStart"/>
      <w:r w:rsidRPr="001B4326">
        <w:rPr>
          <w:sz w:val="24"/>
          <w:szCs w:val="24"/>
        </w:rPr>
        <w:t>pdf</w:t>
      </w:r>
      <w:proofErr w:type="spellEnd"/>
      <w:r w:rsidRPr="001B4326">
        <w:rPr>
          <w:sz w:val="24"/>
          <w:szCs w:val="24"/>
        </w:rPr>
        <w:t xml:space="preserve"> a *.</w:t>
      </w:r>
      <w:proofErr w:type="spellStart"/>
      <w:r w:rsidRPr="001B4326">
        <w:rPr>
          <w:sz w:val="24"/>
          <w:szCs w:val="24"/>
        </w:rPr>
        <w:t>dwg</w:t>
      </w:r>
      <w:proofErr w:type="spellEnd"/>
      <w:r w:rsidRPr="001B4326">
        <w:rPr>
          <w:sz w:val="24"/>
          <w:szCs w:val="24"/>
        </w:rPr>
        <w:t>.</w:t>
      </w:r>
    </w:p>
    <w:p w:rsidR="00176253" w:rsidRPr="00966477" w:rsidRDefault="009F0941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</w:pPr>
      <w:r w:rsidRPr="00966477">
        <w:rPr>
          <w:sz w:val="24"/>
          <w:szCs w:val="24"/>
        </w:rPr>
        <w:t>Zpracovat „S</w:t>
      </w:r>
      <w:r w:rsidR="00176253" w:rsidRPr="00966477">
        <w:rPr>
          <w:sz w:val="24"/>
          <w:szCs w:val="24"/>
        </w:rPr>
        <w:t>lepý soupis stavebních prací a dodávek či služeb</w:t>
      </w:r>
      <w:r w:rsidRPr="00966477">
        <w:rPr>
          <w:sz w:val="24"/>
          <w:szCs w:val="24"/>
        </w:rPr>
        <w:t>“</w:t>
      </w:r>
      <w:r w:rsidR="00176253" w:rsidRPr="00966477">
        <w:rPr>
          <w:sz w:val="24"/>
          <w:szCs w:val="24"/>
        </w:rPr>
        <w:t xml:space="preserve"> (dále jen </w:t>
      </w:r>
      <w:r w:rsidR="00096FF9">
        <w:rPr>
          <w:sz w:val="24"/>
          <w:szCs w:val="24"/>
        </w:rPr>
        <w:t>„</w:t>
      </w:r>
      <w:r w:rsidR="00176253" w:rsidRPr="00966477">
        <w:rPr>
          <w:sz w:val="24"/>
          <w:szCs w:val="24"/>
        </w:rPr>
        <w:t>soupis</w:t>
      </w:r>
      <w:r w:rsidR="00096FF9">
        <w:rPr>
          <w:sz w:val="24"/>
          <w:szCs w:val="24"/>
        </w:rPr>
        <w:t>“</w:t>
      </w:r>
      <w:r w:rsidR="00176253" w:rsidRPr="00966477">
        <w:rPr>
          <w:sz w:val="24"/>
          <w:szCs w:val="24"/>
        </w:rPr>
        <w:t xml:space="preserve">) nezbytných k úplné realizaci </w:t>
      </w:r>
      <w:r w:rsidRPr="00966477">
        <w:rPr>
          <w:sz w:val="24"/>
          <w:szCs w:val="24"/>
        </w:rPr>
        <w:t>stavby</w:t>
      </w:r>
      <w:r w:rsidR="00176253" w:rsidRPr="00966477">
        <w:rPr>
          <w:sz w:val="24"/>
          <w:szCs w:val="24"/>
        </w:rPr>
        <w:t xml:space="preserve">, případně dalších prací a dodávek a služeb nezbytně nutných k plnění </w:t>
      </w:r>
      <w:r w:rsidRPr="00966477">
        <w:rPr>
          <w:sz w:val="24"/>
          <w:szCs w:val="24"/>
        </w:rPr>
        <w:t>dl</w:t>
      </w:r>
      <w:r w:rsidR="005C11C0" w:rsidRPr="00966477">
        <w:rPr>
          <w:sz w:val="24"/>
          <w:szCs w:val="24"/>
        </w:rPr>
        <w:t>e vyhlášky č. 169</w:t>
      </w:r>
      <w:r w:rsidR="00176253" w:rsidRPr="00966477">
        <w:rPr>
          <w:sz w:val="24"/>
          <w:szCs w:val="24"/>
        </w:rPr>
        <w:t>/201</w:t>
      </w:r>
      <w:r w:rsidR="005C11C0" w:rsidRPr="00966477">
        <w:rPr>
          <w:sz w:val="24"/>
          <w:szCs w:val="24"/>
        </w:rPr>
        <w:t>6</w:t>
      </w:r>
      <w:r w:rsidR="00176253" w:rsidRPr="00966477">
        <w:rPr>
          <w:sz w:val="24"/>
          <w:szCs w:val="24"/>
        </w:rPr>
        <w:t xml:space="preserve"> Sb., </w:t>
      </w:r>
      <w:r w:rsidR="005C11C0" w:rsidRPr="00966477">
        <w:rPr>
          <w:sz w:val="24"/>
          <w:szCs w:val="24"/>
        </w:rPr>
        <w:t xml:space="preserve">o stanovení rozsahu dokumentace veřejné zakázky na stavební práce a soupisu stavebních prací, dodávek a služeb </w:t>
      </w:r>
      <w:r w:rsidR="00176253" w:rsidRPr="00966477">
        <w:rPr>
          <w:sz w:val="24"/>
          <w:szCs w:val="24"/>
        </w:rPr>
        <w:t>ve znění pozdějších předpisů, („Slepý soupis s vymezením množství stavebních prací, konstrukcí, dodávek nebo služeb s uvedením postupu výpočtu celkového množství položek soupisu prací - vzorec“) s výkazem výměr 1</w:t>
      </w:r>
      <w:r w:rsidR="00096FF9">
        <w:rPr>
          <w:sz w:val="24"/>
          <w:szCs w:val="24"/>
        </w:rPr>
        <w:t xml:space="preserve"> </w:t>
      </w:r>
      <w:r w:rsidR="00176253" w:rsidRPr="00966477">
        <w:rPr>
          <w:sz w:val="24"/>
          <w:szCs w:val="24"/>
        </w:rPr>
        <w:t>x v tištěné formě, 1</w:t>
      </w:r>
      <w:r w:rsidR="00096FF9">
        <w:rPr>
          <w:sz w:val="24"/>
          <w:szCs w:val="24"/>
        </w:rPr>
        <w:t xml:space="preserve"> </w:t>
      </w:r>
      <w:r w:rsidR="00176253" w:rsidRPr="00966477">
        <w:rPr>
          <w:sz w:val="24"/>
          <w:szCs w:val="24"/>
        </w:rPr>
        <w:t>x na nosiči CD ve formátu *.</w:t>
      </w:r>
      <w:proofErr w:type="spellStart"/>
      <w:r w:rsidR="00176253" w:rsidRPr="00966477">
        <w:rPr>
          <w:sz w:val="24"/>
          <w:szCs w:val="24"/>
        </w:rPr>
        <w:t>xls</w:t>
      </w:r>
      <w:proofErr w:type="spellEnd"/>
      <w:r w:rsidR="00176253" w:rsidRPr="00966477">
        <w:rPr>
          <w:sz w:val="24"/>
          <w:szCs w:val="24"/>
        </w:rPr>
        <w:t xml:space="preserve"> </w:t>
      </w:r>
      <w:r w:rsidR="00096FF9">
        <w:rPr>
          <w:sz w:val="24"/>
          <w:szCs w:val="24"/>
        </w:rPr>
        <w:br/>
      </w:r>
      <w:r w:rsidR="00176253" w:rsidRPr="00966477">
        <w:rPr>
          <w:sz w:val="24"/>
          <w:szCs w:val="24"/>
        </w:rPr>
        <w:t xml:space="preserve">s možností editace pouze těch položek, které se budou doplňovat (cenu za měrnou jednotku), provázanost soupisu jednotlivých položek do rekapitulace a následně na krycí list všech stavebních objektů. Soupis nesmí obsahovat položky, které se netýkají rozsahu díla, rozpočtovou </w:t>
      </w:r>
      <w:proofErr w:type="gramStart"/>
      <w:r w:rsidR="00176253" w:rsidRPr="00966477">
        <w:rPr>
          <w:sz w:val="24"/>
          <w:szCs w:val="24"/>
        </w:rPr>
        <w:t>rezervu</w:t>
      </w:r>
      <w:proofErr w:type="gramEnd"/>
      <w:r w:rsidR="00176253" w:rsidRPr="00966477">
        <w:rPr>
          <w:sz w:val="24"/>
          <w:szCs w:val="24"/>
        </w:rPr>
        <w:t xml:space="preserve">, neurčité </w:t>
      </w:r>
      <w:r w:rsidR="000A33FA" w:rsidRPr="00966477">
        <w:rPr>
          <w:sz w:val="24"/>
          <w:szCs w:val="24"/>
        </w:rPr>
        <w:t xml:space="preserve">vedlejší </w:t>
      </w:r>
      <w:r w:rsidR="00CA7833" w:rsidRPr="00966477">
        <w:rPr>
          <w:sz w:val="24"/>
          <w:szCs w:val="24"/>
        </w:rPr>
        <w:t xml:space="preserve">a ostatní </w:t>
      </w:r>
      <w:r w:rsidR="000A33FA" w:rsidRPr="00966477">
        <w:rPr>
          <w:sz w:val="24"/>
          <w:szCs w:val="24"/>
        </w:rPr>
        <w:t>náklady (dále jen „</w:t>
      </w:r>
      <w:r w:rsidR="00CA7833" w:rsidRPr="00966477">
        <w:rPr>
          <w:sz w:val="24"/>
          <w:szCs w:val="24"/>
        </w:rPr>
        <w:t>VO</w:t>
      </w:r>
      <w:r w:rsidR="00176253" w:rsidRPr="00966477">
        <w:rPr>
          <w:sz w:val="24"/>
          <w:szCs w:val="24"/>
        </w:rPr>
        <w:t>N</w:t>
      </w:r>
      <w:r w:rsidR="000A33FA" w:rsidRPr="00966477">
        <w:rPr>
          <w:sz w:val="24"/>
          <w:szCs w:val="24"/>
        </w:rPr>
        <w:t>“)</w:t>
      </w:r>
      <w:r w:rsidR="00176253" w:rsidRPr="00966477">
        <w:rPr>
          <w:sz w:val="24"/>
          <w:szCs w:val="24"/>
        </w:rPr>
        <w:t xml:space="preserve">. </w:t>
      </w:r>
      <w:r w:rsidR="00CA7833" w:rsidRPr="00966477">
        <w:rPr>
          <w:sz w:val="24"/>
          <w:szCs w:val="24"/>
        </w:rPr>
        <w:t xml:space="preserve"> VO</w:t>
      </w:r>
      <w:r w:rsidR="000A33FA" w:rsidRPr="00966477">
        <w:rPr>
          <w:sz w:val="24"/>
          <w:szCs w:val="24"/>
        </w:rPr>
        <w:t>N jako součást rozpočtu</w:t>
      </w:r>
      <w:r w:rsidR="00176253" w:rsidRPr="00966477">
        <w:rPr>
          <w:sz w:val="24"/>
          <w:szCs w:val="24"/>
        </w:rPr>
        <w:t xml:space="preserve"> bud</w:t>
      </w:r>
      <w:r w:rsidR="000A33FA" w:rsidRPr="00966477">
        <w:rPr>
          <w:sz w:val="24"/>
          <w:szCs w:val="24"/>
        </w:rPr>
        <w:t>ou uvedeny</w:t>
      </w:r>
      <w:r w:rsidR="00176253" w:rsidRPr="00966477">
        <w:rPr>
          <w:sz w:val="24"/>
          <w:szCs w:val="24"/>
        </w:rPr>
        <w:t xml:space="preserve"> v samostatné části.  V dokumentaci bude uveden odkaz na použitou cenovou soustavu.</w:t>
      </w:r>
    </w:p>
    <w:p w:rsidR="00176253" w:rsidRPr="001B4326" w:rsidRDefault="009F0941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</w:t>
      </w:r>
      <w:r w:rsidR="00096FF9"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>x v písemné formě, 1</w:t>
      </w:r>
      <w:r w:rsidR="00096FF9"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>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</w:t>
      </w:r>
      <w:r w:rsidR="00966477">
        <w:rPr>
          <w:sz w:val="24"/>
          <w:szCs w:val="24"/>
        </w:rPr>
        <w:br/>
      </w:r>
      <w:r w:rsidR="00176253" w:rsidRPr="001B4326">
        <w:rPr>
          <w:sz w:val="24"/>
          <w:szCs w:val="24"/>
        </w:rPr>
        <w:t>na 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Zpracování rozpočtů do cen roku 201</w:t>
      </w:r>
      <w:r w:rsidR="00837A99">
        <w:rPr>
          <w:sz w:val="24"/>
          <w:szCs w:val="24"/>
        </w:rPr>
        <w:t>7</w:t>
      </w:r>
      <w:r w:rsidR="00176253" w:rsidRPr="001B4326">
        <w:rPr>
          <w:sz w:val="24"/>
          <w:szCs w:val="24"/>
        </w:rPr>
        <w:t>.</w:t>
      </w:r>
    </w:p>
    <w:p w:rsidR="00473358" w:rsidRPr="00966477" w:rsidRDefault="00F604A7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</w:pPr>
      <w:r w:rsidRPr="00966477">
        <w:rPr>
          <w:sz w:val="24"/>
          <w:szCs w:val="24"/>
        </w:rPr>
        <w:t>Ověření výskytu</w:t>
      </w:r>
      <w:r w:rsidR="00176253" w:rsidRPr="00966477">
        <w:rPr>
          <w:sz w:val="24"/>
          <w:szCs w:val="24"/>
        </w:rPr>
        <w:t xml:space="preserve"> inženýrských sítí, návrh zajištění ochrany tohoto vedení </w:t>
      </w:r>
      <w:r w:rsidRPr="00966477">
        <w:rPr>
          <w:sz w:val="24"/>
          <w:szCs w:val="24"/>
        </w:rPr>
        <w:t xml:space="preserve">při provádění </w:t>
      </w:r>
      <w:r w:rsidR="00176253" w:rsidRPr="00966477">
        <w:rPr>
          <w:sz w:val="24"/>
          <w:szCs w:val="24"/>
        </w:rPr>
        <w:t>prací</w:t>
      </w:r>
      <w:r w:rsidR="000A33FA" w:rsidRPr="00966477">
        <w:rPr>
          <w:sz w:val="24"/>
          <w:szCs w:val="24"/>
        </w:rPr>
        <w:t>.</w:t>
      </w:r>
    </w:p>
    <w:p w:rsidR="00BF76F0" w:rsidRPr="00966477" w:rsidRDefault="00BF76F0" w:rsidP="00966477">
      <w:pPr>
        <w:pStyle w:val="Odstavecseseznamem"/>
        <w:numPr>
          <w:ilvl w:val="0"/>
          <w:numId w:val="38"/>
        </w:numPr>
        <w:spacing w:before="120"/>
        <w:ind w:left="567"/>
        <w:jc w:val="both"/>
      </w:pPr>
      <w:r w:rsidRPr="00966477">
        <w:rPr>
          <w:sz w:val="24"/>
          <w:szCs w:val="24"/>
        </w:rPr>
        <w:lastRenderedPageBreak/>
        <w:t>Posoudit dle</w:t>
      </w:r>
      <w:r w:rsidR="00F60DD4" w:rsidRPr="00966477">
        <w:rPr>
          <w:sz w:val="24"/>
          <w:szCs w:val="24"/>
        </w:rPr>
        <w:t xml:space="preserve"> § 44</w:t>
      </w:r>
      <w:r w:rsidRPr="00966477">
        <w:rPr>
          <w:sz w:val="24"/>
          <w:szCs w:val="24"/>
        </w:rPr>
        <w:t xml:space="preserve"> </w:t>
      </w:r>
      <w:proofErr w:type="gramStart"/>
      <w:r w:rsidRPr="00966477">
        <w:rPr>
          <w:sz w:val="24"/>
          <w:szCs w:val="24"/>
        </w:rPr>
        <w:t xml:space="preserve">zákona </w:t>
      </w:r>
      <w:r w:rsidR="00F60DD4" w:rsidRPr="00966477">
        <w:rPr>
          <w:sz w:val="24"/>
          <w:szCs w:val="24"/>
        </w:rPr>
        <w:t xml:space="preserve"> č.</w:t>
      </w:r>
      <w:proofErr w:type="gramEnd"/>
      <w:r w:rsidR="00F60DD4" w:rsidRPr="00966477">
        <w:rPr>
          <w:sz w:val="24"/>
          <w:szCs w:val="24"/>
        </w:rPr>
        <w:t xml:space="preserve"> </w:t>
      </w:r>
      <w:r w:rsidRPr="00966477">
        <w:rPr>
          <w:sz w:val="24"/>
          <w:szCs w:val="24"/>
        </w:rPr>
        <w:t>309/2006 Sb</w:t>
      </w:r>
      <w:r w:rsidR="00837A99" w:rsidRPr="00966477">
        <w:rPr>
          <w:sz w:val="24"/>
          <w:szCs w:val="24"/>
        </w:rPr>
        <w:t xml:space="preserve">., v platném znění, </w:t>
      </w:r>
      <w:r w:rsidR="00F60DD4" w:rsidRPr="00966477">
        <w:rPr>
          <w:sz w:val="24"/>
          <w:szCs w:val="24"/>
        </w:rPr>
        <w:t xml:space="preserve">nutnost stanovit </w:t>
      </w:r>
      <w:r w:rsidRPr="00966477">
        <w:rPr>
          <w:sz w:val="24"/>
          <w:szCs w:val="24"/>
        </w:rPr>
        <w:t xml:space="preserve">koordinátora </w:t>
      </w:r>
      <w:r w:rsidR="00837A99" w:rsidRPr="00966477">
        <w:rPr>
          <w:sz w:val="24"/>
          <w:szCs w:val="24"/>
        </w:rPr>
        <w:t>bezpečnosti a ochrany zdraví při práci</w:t>
      </w:r>
      <w:r w:rsidRPr="00966477">
        <w:rPr>
          <w:sz w:val="24"/>
          <w:szCs w:val="24"/>
        </w:rPr>
        <w:t xml:space="preserve"> při realizaci stavby. </w:t>
      </w:r>
    </w:p>
    <w:p w:rsidR="004D4C80" w:rsidRDefault="00F60DD4" w:rsidP="00101AB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Součástí zhotovení PD dále je</w:t>
      </w:r>
      <w:r w:rsidR="00176253" w:rsidRPr="001B4326">
        <w:rPr>
          <w:sz w:val="24"/>
          <w:szCs w:val="24"/>
        </w:rPr>
        <w:t>:</w:t>
      </w:r>
    </w:p>
    <w:p w:rsidR="002947C8" w:rsidRDefault="00FE72F4" w:rsidP="00966477">
      <w:pPr>
        <w:pStyle w:val="Odstavecseseznamem"/>
        <w:numPr>
          <w:ilvl w:val="0"/>
          <w:numId w:val="35"/>
        </w:numPr>
        <w:spacing w:before="6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bude obsahovat veškeré potřebné profese k realizaci díla (stavební část, </w:t>
      </w:r>
      <w:r w:rsidR="00F01CAA">
        <w:rPr>
          <w:sz w:val="24"/>
          <w:szCs w:val="24"/>
        </w:rPr>
        <w:t>zdravotně technická instalace</w:t>
      </w:r>
      <w:r>
        <w:rPr>
          <w:sz w:val="24"/>
          <w:szCs w:val="24"/>
        </w:rPr>
        <w:t xml:space="preserve">, </w:t>
      </w:r>
      <w:r w:rsidR="00F01CAA">
        <w:rPr>
          <w:sz w:val="24"/>
          <w:szCs w:val="24"/>
        </w:rPr>
        <w:t>ústřední topení</w:t>
      </w:r>
      <w:r>
        <w:rPr>
          <w:sz w:val="24"/>
          <w:szCs w:val="24"/>
        </w:rPr>
        <w:t xml:space="preserve">, </w:t>
      </w:r>
      <w:r w:rsidR="00F01CAA">
        <w:rPr>
          <w:sz w:val="24"/>
          <w:szCs w:val="24"/>
        </w:rPr>
        <w:t>vzduchotechnika</w:t>
      </w:r>
      <w:r>
        <w:rPr>
          <w:sz w:val="24"/>
          <w:szCs w:val="24"/>
        </w:rPr>
        <w:t xml:space="preserve">, </w:t>
      </w:r>
      <w:r w:rsidR="00F01CAA">
        <w:rPr>
          <w:sz w:val="24"/>
          <w:szCs w:val="24"/>
        </w:rPr>
        <w:t>elektroinstalace</w:t>
      </w:r>
      <w:r>
        <w:rPr>
          <w:sz w:val="24"/>
          <w:szCs w:val="24"/>
        </w:rPr>
        <w:t>)</w:t>
      </w:r>
    </w:p>
    <w:p w:rsidR="00CE6DFE" w:rsidRDefault="00FE72F4" w:rsidP="00966477">
      <w:pPr>
        <w:pStyle w:val="Odstavecseseznamem"/>
        <w:numPr>
          <w:ilvl w:val="0"/>
          <w:numId w:val="35"/>
        </w:numPr>
        <w:spacing w:before="60"/>
        <w:ind w:left="993"/>
        <w:jc w:val="both"/>
        <w:rPr>
          <w:sz w:val="24"/>
          <w:szCs w:val="24"/>
        </w:rPr>
      </w:pPr>
      <w:r w:rsidRPr="00FE72F4">
        <w:rPr>
          <w:sz w:val="24"/>
          <w:szCs w:val="24"/>
        </w:rPr>
        <w:t xml:space="preserve">nové výměníkové stanice budou zapracovány do </w:t>
      </w:r>
      <w:proofErr w:type="gramStart"/>
      <w:r w:rsidRPr="00FE72F4">
        <w:rPr>
          <w:sz w:val="24"/>
          <w:szCs w:val="24"/>
        </w:rPr>
        <w:t>areálového</w:t>
      </w:r>
      <w:proofErr w:type="gramEnd"/>
      <w:r w:rsidRPr="00FE72F4">
        <w:rPr>
          <w:sz w:val="24"/>
          <w:szCs w:val="24"/>
        </w:rPr>
        <w:t xml:space="preserve"> </w:t>
      </w:r>
      <w:proofErr w:type="spellStart"/>
      <w:r w:rsidRPr="00FE72F4">
        <w:rPr>
          <w:sz w:val="24"/>
          <w:szCs w:val="24"/>
        </w:rPr>
        <w:t>MaR</w:t>
      </w:r>
      <w:proofErr w:type="spellEnd"/>
      <w:r w:rsidRPr="00FE72F4">
        <w:rPr>
          <w:sz w:val="24"/>
          <w:szCs w:val="24"/>
        </w:rPr>
        <w:t>, který je zobrazován na dispečinku na centrální kotelně</w:t>
      </w:r>
      <w:r w:rsidRPr="00FE72F4" w:rsidDel="00FE72F4">
        <w:rPr>
          <w:sz w:val="24"/>
          <w:szCs w:val="24"/>
        </w:rPr>
        <w:t xml:space="preserve"> </w:t>
      </w:r>
    </w:p>
    <w:p w:rsidR="00F604A7" w:rsidRDefault="00FE72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D3A78" w:rsidRDefault="00FD3A78" w:rsidP="00B92585">
      <w:p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>Prováděcí výkresy budou v příslušném měřítku tak, aby bylo technické a konstrukční řešení zřejmé a přehledné</w:t>
      </w:r>
      <w:r w:rsidR="00096FF9">
        <w:rPr>
          <w:sz w:val="24"/>
          <w:szCs w:val="24"/>
        </w:rPr>
        <w:t>.</w:t>
      </w:r>
      <w:r w:rsidRPr="00D90BBE">
        <w:rPr>
          <w:sz w:val="24"/>
          <w:szCs w:val="24"/>
        </w:rPr>
        <w:t xml:space="preserve"> </w:t>
      </w:r>
      <w:r w:rsidR="00096FF9">
        <w:rPr>
          <w:sz w:val="24"/>
          <w:szCs w:val="24"/>
        </w:rPr>
        <w:t>S</w:t>
      </w:r>
      <w:r w:rsidRPr="00D90BBE">
        <w:rPr>
          <w:sz w:val="24"/>
          <w:szCs w:val="24"/>
        </w:rPr>
        <w:t xml:space="preserve">oučástí prováděcích výkresů budou příslušné specifikace materiálů </w:t>
      </w:r>
      <w:r w:rsidR="00096FF9">
        <w:rPr>
          <w:sz w:val="24"/>
          <w:szCs w:val="24"/>
        </w:rPr>
        <w:br/>
      </w:r>
      <w:r w:rsidRPr="00D90BBE">
        <w:rPr>
          <w:sz w:val="24"/>
          <w:szCs w:val="24"/>
        </w:rPr>
        <w:t>a výrobků.</w:t>
      </w:r>
    </w:p>
    <w:p w:rsidR="00FD3A78" w:rsidRDefault="00FD3A78" w:rsidP="00B92585">
      <w:pPr>
        <w:pStyle w:val="Normlnweb"/>
        <w:spacing w:before="120" w:after="0"/>
        <w:rPr>
          <w:szCs w:val="24"/>
          <w:lang w:eastAsia="ar-SA"/>
        </w:rPr>
      </w:pPr>
      <w:r w:rsidRPr="00D90BBE">
        <w:rPr>
          <w:szCs w:val="24"/>
          <w:lang w:eastAsia="ar-SA"/>
        </w:rPr>
        <w:t>P</w:t>
      </w:r>
      <w:r w:rsidR="00F01CAA">
        <w:rPr>
          <w:szCs w:val="24"/>
          <w:lang w:eastAsia="ar-SA"/>
        </w:rPr>
        <w:t>D</w:t>
      </w:r>
      <w:r w:rsidRPr="00D90BBE">
        <w:rPr>
          <w:szCs w:val="24"/>
          <w:lang w:eastAsia="ar-SA"/>
        </w:rPr>
        <w:t xml:space="preserve">, výkaz výměr a soupis nesmí obsahovat konkrétní obchodní názvy výrobků, popř. odkazy </w:t>
      </w:r>
      <w:r w:rsidR="00966477">
        <w:rPr>
          <w:szCs w:val="24"/>
          <w:lang w:eastAsia="ar-SA"/>
        </w:rPr>
        <w:br/>
      </w:r>
      <w:r w:rsidRPr="00D90BBE">
        <w:rPr>
          <w:szCs w:val="24"/>
          <w:lang w:eastAsia="ar-SA"/>
        </w:rPr>
        <w:t xml:space="preserve">na dodavatele a výrobce. Výrobky a dodávky budou podrobně popsány a budou uvedeny jejich technické a fyzikální vlastnosti tak, aby uchazeč o realizaci mohl podle uvedených vlastností vybrat vhodný výrobek, resp. dodávku. </w:t>
      </w:r>
    </w:p>
    <w:p w:rsidR="00FD3A78" w:rsidRDefault="00FD3A78" w:rsidP="00B92585">
      <w:pPr>
        <w:pStyle w:val="Zkladntext3"/>
        <w:jc w:val="both"/>
        <w:rPr>
          <w:szCs w:val="24"/>
        </w:rPr>
      </w:pPr>
      <w:r w:rsidRPr="00D90BBE">
        <w:rPr>
          <w:szCs w:val="24"/>
        </w:rPr>
        <w:t xml:space="preserve">Rozpočty budou zpracovány položkově po profesích s použitím ceníků stavebních prací </w:t>
      </w:r>
      <w:r w:rsidR="00096FF9">
        <w:rPr>
          <w:szCs w:val="24"/>
        </w:rPr>
        <w:br/>
      </w:r>
      <w:r w:rsidRPr="00D90BBE">
        <w:rPr>
          <w:szCs w:val="24"/>
        </w:rPr>
        <w:t>a sborníků cen a materiálů URS Praha a.s., vydaných v roce zpracování PD. Použití agregovaných cen se nepřipouští. Soupisy stavebních prací a dodávek pro účely přenesení daňové povinnosti DPH dle § 92a zákona č. 235/2004</w:t>
      </w:r>
      <w:r w:rsidR="008D5646">
        <w:rPr>
          <w:szCs w:val="24"/>
        </w:rPr>
        <w:t xml:space="preserve"> </w:t>
      </w:r>
      <w:r w:rsidRPr="00D90BBE">
        <w:rPr>
          <w:szCs w:val="24"/>
        </w:rPr>
        <w:t>Sb. o dani z přidané hodnoty, ve znění pozdějších předpisů budou zpracovány v rozlišení na stavební a montážní práce (číselný kód klasifikace produkce CZ-CPA 41 až 43) a ostatní práce.</w:t>
      </w:r>
    </w:p>
    <w:p w:rsidR="000A33FA" w:rsidRDefault="00FD3A78" w:rsidP="00B92585">
      <w:pPr>
        <w:pStyle w:val="Zkladntext3"/>
        <w:jc w:val="both"/>
        <w:rPr>
          <w:bCs/>
          <w:szCs w:val="24"/>
        </w:rPr>
      </w:pPr>
      <w:r w:rsidRPr="00D90BBE">
        <w:rPr>
          <w:bCs/>
          <w:szCs w:val="24"/>
        </w:rPr>
        <w:t>Před vypracováním projektu se zhotovitel podrobně seznámí se skutečným stavem</w:t>
      </w:r>
      <w:r>
        <w:rPr>
          <w:bCs/>
          <w:szCs w:val="24"/>
        </w:rPr>
        <w:t xml:space="preserve"> objektu</w:t>
      </w:r>
      <w:r w:rsidRPr="00D90BBE">
        <w:rPr>
          <w:bCs/>
          <w:szCs w:val="24"/>
        </w:rPr>
        <w:t>. Zjištěné poznatky budou zapracovány do PD.</w:t>
      </w:r>
    </w:p>
    <w:p w:rsidR="000A33FA" w:rsidRPr="000A33FA" w:rsidRDefault="000A33FA" w:rsidP="00B92585">
      <w:pPr>
        <w:pStyle w:val="Zkladntext3"/>
        <w:jc w:val="both"/>
        <w:rPr>
          <w:bCs/>
          <w:szCs w:val="24"/>
        </w:rPr>
      </w:pPr>
      <w:r w:rsidRPr="000A33FA">
        <w:rPr>
          <w:szCs w:val="24"/>
        </w:rPr>
        <w:t xml:space="preserve">Objednatel po odsouhlasení návrhu na TER nepřipouští variantní řešení. </w:t>
      </w:r>
    </w:p>
    <w:p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05E6" w:rsidRPr="008D5646" w:rsidRDefault="000A05E6" w:rsidP="00B92585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8D5646">
        <w:rPr>
          <w:bCs/>
          <w:sz w:val="24"/>
          <w:szCs w:val="24"/>
        </w:rPr>
        <w:t>Termín zahájení:</w:t>
      </w:r>
      <w:r w:rsidRPr="008D5646">
        <w:rPr>
          <w:bCs/>
          <w:sz w:val="24"/>
          <w:szCs w:val="24"/>
        </w:rPr>
        <w:tab/>
        <w:t xml:space="preserve">           </w:t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="00F5523C">
        <w:rPr>
          <w:bCs/>
          <w:sz w:val="24"/>
          <w:szCs w:val="24"/>
        </w:rPr>
        <w:t xml:space="preserve">dle čl. </w:t>
      </w:r>
      <w:proofErr w:type="gramStart"/>
      <w:r w:rsidR="00F5523C">
        <w:rPr>
          <w:bCs/>
          <w:sz w:val="24"/>
          <w:szCs w:val="24"/>
        </w:rPr>
        <w:t>11.2. této</w:t>
      </w:r>
      <w:proofErr w:type="gramEnd"/>
      <w:r w:rsidR="00F5523C">
        <w:rPr>
          <w:bCs/>
          <w:sz w:val="24"/>
          <w:szCs w:val="24"/>
        </w:rPr>
        <w:t xml:space="preserve"> smlouvy</w:t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</w:p>
    <w:p w:rsidR="000A05E6" w:rsidRPr="009F0941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Předání jednoho výtisku PD</w:t>
      </w:r>
      <w:r w:rsidR="000A05E6" w:rsidRPr="009F0941">
        <w:rPr>
          <w:bCs/>
          <w:sz w:val="24"/>
          <w:szCs w:val="24"/>
        </w:rPr>
        <w:t>:</w:t>
      </w:r>
      <w:r w:rsidR="000A05E6" w:rsidRPr="009F0941">
        <w:rPr>
          <w:bCs/>
          <w:sz w:val="24"/>
          <w:szCs w:val="24"/>
        </w:rPr>
        <w:tab/>
      </w:r>
      <w:r w:rsidR="000A05E6" w:rsidRPr="009F0941">
        <w:rPr>
          <w:bCs/>
          <w:sz w:val="24"/>
          <w:szCs w:val="24"/>
        </w:rPr>
        <w:tab/>
      </w:r>
      <w:r w:rsidR="000A05E6" w:rsidRPr="009F0941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FE72F4">
        <w:rPr>
          <w:bCs/>
          <w:sz w:val="24"/>
          <w:szCs w:val="24"/>
        </w:rPr>
        <w:t>30. 7. 2017</w:t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</w:p>
    <w:p w:rsidR="000A05E6" w:rsidRPr="009F0941" w:rsidRDefault="001C663B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Termín ukončení plnění vč. </w:t>
      </w:r>
      <w:r w:rsidR="009C00D3">
        <w:rPr>
          <w:bCs/>
          <w:sz w:val="24"/>
          <w:szCs w:val="24"/>
        </w:rPr>
        <w:t>p</w:t>
      </w:r>
      <w:r w:rsidR="000A05E6" w:rsidRPr="009F0941">
        <w:rPr>
          <w:bCs/>
          <w:sz w:val="24"/>
          <w:szCs w:val="24"/>
        </w:rPr>
        <w:t xml:space="preserve">ředložení </w:t>
      </w:r>
      <w:r w:rsidR="00435CE8">
        <w:rPr>
          <w:bCs/>
          <w:sz w:val="24"/>
          <w:szCs w:val="24"/>
        </w:rPr>
        <w:t>souhlas</w:t>
      </w:r>
      <w:r w:rsidR="00C35FAE">
        <w:rPr>
          <w:bCs/>
          <w:sz w:val="24"/>
          <w:szCs w:val="24"/>
        </w:rPr>
        <w:t>u</w:t>
      </w:r>
      <w:r w:rsidR="00435CE8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> </w:t>
      </w:r>
      <w:r w:rsidR="00435CE8">
        <w:rPr>
          <w:bCs/>
          <w:sz w:val="24"/>
          <w:szCs w:val="24"/>
        </w:rPr>
        <w:t>prove</w:t>
      </w:r>
      <w:r>
        <w:rPr>
          <w:bCs/>
          <w:sz w:val="24"/>
          <w:szCs w:val="24"/>
        </w:rPr>
        <w:t xml:space="preserve">dením </w:t>
      </w:r>
      <w:r w:rsidR="00435CE8">
        <w:rPr>
          <w:bCs/>
          <w:sz w:val="24"/>
          <w:szCs w:val="24"/>
        </w:rPr>
        <w:t>ohlášené stavby</w:t>
      </w:r>
      <w:r w:rsidR="00435CE8" w:rsidRPr="009F0941">
        <w:rPr>
          <w:bCs/>
          <w:sz w:val="24"/>
          <w:szCs w:val="24"/>
        </w:rPr>
        <w:t xml:space="preserve"> </w:t>
      </w:r>
      <w:r w:rsidR="00435CE8">
        <w:rPr>
          <w:bCs/>
          <w:sz w:val="24"/>
          <w:szCs w:val="24"/>
        </w:rPr>
        <w:t xml:space="preserve">(případně </w:t>
      </w:r>
      <w:r w:rsidR="000A05E6" w:rsidRPr="009F0941">
        <w:rPr>
          <w:bCs/>
          <w:sz w:val="24"/>
          <w:szCs w:val="24"/>
        </w:rPr>
        <w:t>stavebního povolení vč. nabytí právní moci</w:t>
      </w:r>
      <w:r w:rsidR="00435CE8">
        <w:rPr>
          <w:bCs/>
          <w:sz w:val="24"/>
          <w:szCs w:val="24"/>
        </w:rPr>
        <w:t>)</w:t>
      </w:r>
      <w:r w:rsidR="00173CA3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>a dalších dokladů dle bodu I.</w:t>
      </w:r>
      <w:r w:rsidR="00096FF9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>b) této smlouvy</w:t>
      </w:r>
      <w:r w:rsidR="000A05E6" w:rsidRPr="009F0941">
        <w:rPr>
          <w:bCs/>
          <w:sz w:val="24"/>
          <w:szCs w:val="24"/>
        </w:rPr>
        <w:t>:</w:t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</w:r>
      <w:r w:rsidR="003A7F6C">
        <w:rPr>
          <w:bCs/>
          <w:sz w:val="24"/>
          <w:szCs w:val="24"/>
        </w:rPr>
        <w:tab/>
        <w:t>30. 8</w:t>
      </w:r>
      <w:r w:rsidR="00FE72F4">
        <w:rPr>
          <w:bCs/>
          <w:sz w:val="24"/>
          <w:szCs w:val="24"/>
        </w:rPr>
        <w:t>. 2017</w:t>
      </w:r>
      <w:r w:rsidR="000A05E6"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</w:p>
    <w:p w:rsidR="00A54417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8D5646">
        <w:rPr>
          <w:sz w:val="24"/>
          <w:szCs w:val="24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FE72F4" w:rsidRPr="00046047">
        <w:rPr>
          <w:sz w:val="24"/>
          <w:szCs w:val="24"/>
        </w:rPr>
        <w:t>Město Libavá</w:t>
      </w:r>
      <w:r w:rsidR="00046047" w:rsidRPr="00046047">
        <w:rPr>
          <w:sz w:val="24"/>
          <w:szCs w:val="24"/>
        </w:rPr>
        <w:t>, GPS: 49.723994, 17.522143</w:t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5655"/>
        <w:gridCol w:w="3165"/>
      </w:tblGrid>
      <w:tr w:rsidR="008D657B" w:rsidTr="007303DD">
        <w:tc>
          <w:tcPr>
            <w:tcW w:w="6330" w:type="dxa"/>
            <w:gridSpan w:val="2"/>
            <w:vAlign w:val="center"/>
          </w:tcPr>
          <w:p w:rsidR="008D657B" w:rsidRDefault="008D657B" w:rsidP="007303DD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díla</w:t>
            </w:r>
          </w:p>
        </w:tc>
        <w:tc>
          <w:tcPr>
            <w:tcW w:w="3165" w:type="dxa"/>
            <w:vAlign w:val="center"/>
          </w:tcPr>
          <w:p w:rsidR="008D657B" w:rsidRDefault="008D657B" w:rsidP="007303DD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 Kč bez DPH</w:t>
            </w:r>
          </w:p>
        </w:tc>
      </w:tr>
      <w:tr w:rsidR="008D657B" w:rsidTr="00837A99">
        <w:tc>
          <w:tcPr>
            <w:tcW w:w="675" w:type="dxa"/>
          </w:tcPr>
          <w:p w:rsidR="008D657B" w:rsidRDefault="008D657B" w:rsidP="007303DD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5655" w:type="dxa"/>
            <w:vAlign w:val="center"/>
          </w:tcPr>
          <w:p w:rsidR="008D657B" w:rsidRPr="007221C5" w:rsidRDefault="008D657B" w:rsidP="007303DD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Projekční činnost v rozsahu dle čl. I.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D657B" w:rsidRPr="00837A99" w:rsidRDefault="00837A99" w:rsidP="007303DD">
            <w:pPr>
              <w:spacing w:after="240"/>
              <w:jc w:val="right"/>
              <w:rPr>
                <w:b/>
                <w:sz w:val="24"/>
              </w:rPr>
            </w:pPr>
            <w:r w:rsidRPr="00837A99">
              <w:rPr>
                <w:b/>
                <w:sz w:val="24"/>
              </w:rPr>
              <w:t>119</w:t>
            </w:r>
            <w:r w:rsidR="00096FF9">
              <w:rPr>
                <w:b/>
                <w:sz w:val="24"/>
              </w:rPr>
              <w:t xml:space="preserve"> </w:t>
            </w:r>
            <w:r w:rsidRPr="00837A99">
              <w:rPr>
                <w:b/>
                <w:sz w:val="24"/>
              </w:rPr>
              <w:t>000</w:t>
            </w:r>
            <w:r w:rsidR="008D657B" w:rsidRPr="00837A99">
              <w:rPr>
                <w:b/>
                <w:sz w:val="24"/>
              </w:rPr>
              <w:t xml:space="preserve"> Kč</w:t>
            </w:r>
          </w:p>
        </w:tc>
      </w:tr>
      <w:tr w:rsidR="008D657B" w:rsidTr="00837A99">
        <w:tc>
          <w:tcPr>
            <w:tcW w:w="675" w:type="dxa"/>
          </w:tcPr>
          <w:p w:rsidR="008D657B" w:rsidRDefault="008D657B" w:rsidP="007303DD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5655" w:type="dxa"/>
            <w:vAlign w:val="center"/>
          </w:tcPr>
          <w:p w:rsidR="008D657B" w:rsidRPr="007221C5" w:rsidRDefault="008D657B" w:rsidP="007303DD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Inženýrská činnost v rozsahu dle čl. I.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D657B" w:rsidRPr="00837A99" w:rsidRDefault="00837A99" w:rsidP="00096FF9">
            <w:pPr>
              <w:spacing w:after="240"/>
              <w:jc w:val="right"/>
              <w:rPr>
                <w:b/>
                <w:sz w:val="24"/>
              </w:rPr>
            </w:pPr>
            <w:r w:rsidRPr="00837A99">
              <w:rPr>
                <w:b/>
                <w:sz w:val="24"/>
              </w:rPr>
              <w:t>43</w:t>
            </w:r>
            <w:r w:rsidR="00096FF9">
              <w:rPr>
                <w:b/>
                <w:sz w:val="24"/>
              </w:rPr>
              <w:t xml:space="preserve"> </w:t>
            </w:r>
            <w:r w:rsidRPr="00837A99">
              <w:rPr>
                <w:b/>
                <w:sz w:val="24"/>
              </w:rPr>
              <w:t>000</w:t>
            </w:r>
            <w:r w:rsidR="008D657B" w:rsidRPr="00837A99">
              <w:rPr>
                <w:b/>
                <w:sz w:val="24"/>
              </w:rPr>
              <w:t xml:space="preserve"> Kč</w:t>
            </w:r>
          </w:p>
        </w:tc>
      </w:tr>
      <w:tr w:rsidR="008D657B" w:rsidTr="00837A99">
        <w:tc>
          <w:tcPr>
            <w:tcW w:w="675" w:type="dxa"/>
          </w:tcPr>
          <w:p w:rsidR="008D657B" w:rsidRDefault="008D657B" w:rsidP="007303DD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5655" w:type="dxa"/>
            <w:vAlign w:val="center"/>
          </w:tcPr>
          <w:p w:rsidR="008D657B" w:rsidRPr="007221C5" w:rsidRDefault="008D657B" w:rsidP="00837A99">
            <w:pPr>
              <w:spacing w:after="240"/>
              <w:rPr>
                <w:sz w:val="24"/>
              </w:rPr>
            </w:pPr>
            <w:r w:rsidRPr="007221C5">
              <w:rPr>
                <w:sz w:val="24"/>
              </w:rPr>
              <w:t xml:space="preserve">Autorský dozor dle čl. I., - hodinová sazba </w:t>
            </w:r>
            <w:r w:rsidR="00837A99">
              <w:rPr>
                <w:sz w:val="24"/>
              </w:rPr>
              <w:t>480</w:t>
            </w:r>
            <w:r w:rsidRPr="007221C5">
              <w:rPr>
                <w:sz w:val="24"/>
              </w:rPr>
              <w:t>,- Kč x 50 hodin – maximální plnění vč. dopravy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D657B" w:rsidRPr="00837A99" w:rsidRDefault="00837A99" w:rsidP="00096FF9">
            <w:pPr>
              <w:spacing w:after="240"/>
              <w:jc w:val="right"/>
              <w:rPr>
                <w:b/>
                <w:sz w:val="24"/>
              </w:rPr>
            </w:pPr>
            <w:r w:rsidRPr="00837A99">
              <w:rPr>
                <w:b/>
                <w:sz w:val="24"/>
              </w:rPr>
              <w:t>24</w:t>
            </w:r>
            <w:r w:rsidR="00096FF9">
              <w:rPr>
                <w:b/>
                <w:sz w:val="24"/>
              </w:rPr>
              <w:t xml:space="preserve"> </w:t>
            </w:r>
            <w:r w:rsidRPr="00837A99">
              <w:rPr>
                <w:b/>
                <w:sz w:val="24"/>
              </w:rPr>
              <w:t>000</w:t>
            </w:r>
            <w:r w:rsidR="00096FF9">
              <w:rPr>
                <w:b/>
                <w:sz w:val="24"/>
              </w:rPr>
              <w:t xml:space="preserve"> </w:t>
            </w:r>
            <w:r w:rsidR="008D657B" w:rsidRPr="00837A99">
              <w:rPr>
                <w:b/>
                <w:sz w:val="24"/>
              </w:rPr>
              <w:t>Kč</w:t>
            </w:r>
          </w:p>
        </w:tc>
      </w:tr>
      <w:tr w:rsidR="008D657B" w:rsidTr="00837A99">
        <w:tc>
          <w:tcPr>
            <w:tcW w:w="6330" w:type="dxa"/>
            <w:gridSpan w:val="2"/>
            <w:vAlign w:val="bottom"/>
          </w:tcPr>
          <w:p w:rsidR="008D657B" w:rsidRDefault="008D657B" w:rsidP="007303DD">
            <w:pPr>
              <w:spacing w:after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Cena díla celkem bez DPH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D657B" w:rsidRPr="00837A99" w:rsidRDefault="00837A99" w:rsidP="007303DD">
            <w:pPr>
              <w:spacing w:after="240"/>
              <w:jc w:val="right"/>
              <w:rPr>
                <w:b/>
                <w:sz w:val="24"/>
              </w:rPr>
            </w:pPr>
            <w:r w:rsidRPr="00837A99">
              <w:rPr>
                <w:b/>
                <w:sz w:val="24"/>
              </w:rPr>
              <w:t>186</w:t>
            </w:r>
            <w:r w:rsidR="00096FF9">
              <w:rPr>
                <w:b/>
                <w:sz w:val="24"/>
              </w:rPr>
              <w:t xml:space="preserve"> </w:t>
            </w:r>
            <w:r w:rsidRPr="00837A99">
              <w:rPr>
                <w:b/>
                <w:sz w:val="24"/>
              </w:rPr>
              <w:t>000</w:t>
            </w:r>
            <w:r w:rsidR="00096FF9">
              <w:rPr>
                <w:b/>
                <w:sz w:val="24"/>
              </w:rPr>
              <w:t xml:space="preserve"> </w:t>
            </w:r>
            <w:r w:rsidR="008D657B" w:rsidRPr="00837A99">
              <w:rPr>
                <w:b/>
                <w:sz w:val="24"/>
              </w:rPr>
              <w:t>Kč</w:t>
            </w:r>
          </w:p>
        </w:tc>
      </w:tr>
    </w:tbl>
    <w:p w:rsidR="00096FF9" w:rsidRDefault="00096FF9" w:rsidP="00486061">
      <w:pPr>
        <w:spacing w:after="120"/>
        <w:jc w:val="both"/>
        <w:rPr>
          <w:sz w:val="24"/>
        </w:rPr>
      </w:pP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</w:t>
      </w:r>
      <w:r w:rsidR="00096FF9">
        <w:rPr>
          <w:sz w:val="24"/>
        </w:rPr>
        <w:t>.</w:t>
      </w:r>
      <w:r w:rsidR="00EF7F0C" w:rsidRPr="000E4227">
        <w:rPr>
          <w:sz w:val="24"/>
        </w:rPr>
        <w:t xml:space="preserve">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2E18C5" w:rsidRPr="002E18C5" w:rsidRDefault="007B5A35" w:rsidP="002E18C5">
      <w:pPr>
        <w:spacing w:after="120"/>
        <w:jc w:val="both"/>
        <w:rPr>
          <w:b/>
          <w:sz w:val="24"/>
          <w:u w:val="single"/>
        </w:rPr>
      </w:pPr>
      <w:r w:rsidRPr="009F0941">
        <w:rPr>
          <w:sz w:val="24"/>
        </w:rPr>
        <w:t xml:space="preserve">Celková cena bez </w:t>
      </w:r>
      <w:r w:rsidR="002E18C5" w:rsidRPr="009F0941">
        <w:rPr>
          <w:sz w:val="24"/>
        </w:rPr>
        <w:t>DPH:</w:t>
      </w:r>
      <w:r w:rsidR="002E18C5" w:rsidRPr="002E18C5">
        <w:rPr>
          <w:sz w:val="24"/>
        </w:rPr>
        <w:tab/>
      </w:r>
      <w:r w:rsidR="002E18C5" w:rsidRPr="002E18C5">
        <w:rPr>
          <w:sz w:val="24"/>
        </w:rPr>
        <w:tab/>
      </w:r>
      <w:r w:rsidR="002E18C5" w:rsidRPr="00BE1A76">
        <w:rPr>
          <w:b/>
          <w:sz w:val="24"/>
        </w:rPr>
        <w:t xml:space="preserve"> </w:t>
      </w:r>
      <w:r w:rsidR="00F757A2">
        <w:rPr>
          <w:b/>
          <w:sz w:val="24"/>
        </w:rPr>
        <w:t>186</w:t>
      </w:r>
      <w:r w:rsidR="00096FF9">
        <w:rPr>
          <w:b/>
          <w:sz w:val="24"/>
        </w:rPr>
        <w:t xml:space="preserve"> </w:t>
      </w:r>
      <w:r w:rsidR="00F757A2">
        <w:rPr>
          <w:b/>
          <w:sz w:val="24"/>
        </w:rPr>
        <w:t>000</w:t>
      </w:r>
      <w:r w:rsidR="002E18C5" w:rsidRPr="00BE1A76">
        <w:rPr>
          <w:b/>
          <w:sz w:val="24"/>
        </w:rPr>
        <w:t xml:space="preserve"> Kč</w:t>
      </w:r>
      <w:r w:rsidR="002E18C5" w:rsidRPr="002E18C5">
        <w:rPr>
          <w:b/>
          <w:sz w:val="24"/>
        </w:rPr>
        <w:tab/>
      </w:r>
    </w:p>
    <w:p w:rsidR="002E18C5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2E18C5">
        <w:rPr>
          <w:rFonts w:eastAsia="Times New Roman"/>
          <w:szCs w:val="20"/>
          <w:lang w:val="cs-CZ" w:eastAsia="cs-CZ"/>
        </w:rPr>
        <w:tab/>
        <w:t>slovy:“</w:t>
      </w:r>
      <w:proofErr w:type="spellStart"/>
      <w:r w:rsidR="00F757A2">
        <w:t>stoosmdesátšesttisíckorunčeských</w:t>
      </w:r>
      <w:proofErr w:type="spellEnd"/>
      <w:r w:rsidRPr="002E18C5">
        <w:rPr>
          <w:rFonts w:eastAsia="Times New Roman"/>
          <w:szCs w:val="20"/>
          <w:lang w:val="cs-CZ" w:eastAsia="cs-CZ"/>
        </w:rPr>
        <w:t>“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57754C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062A48" w:rsidRDefault="00062A48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Pr="00F757A2" w:rsidRDefault="00905BE8" w:rsidP="00F757A2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>je povinen v předmětu fakturace uvést přesný název akce včetně čísla smlouvy. Jinak bude faktura vrácena zhotoviteli k doplnění.</w:t>
      </w:r>
    </w:p>
    <w:p w:rsidR="00A93845" w:rsidRPr="008D5646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096FF9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096FF9">
        <w:rPr>
          <w:rFonts w:eastAsia="Calibri"/>
          <w:sz w:val="24"/>
          <w:szCs w:val="24"/>
        </w:rPr>
        <w:t>“</w:t>
      </w:r>
      <w:r w:rsidRPr="00A93845">
        <w:rPr>
          <w:rFonts w:eastAsia="Calibri"/>
          <w:sz w:val="24"/>
          <w:szCs w:val="24"/>
        </w:rPr>
        <w:t xml:space="preserve">) musí obsahovat údaje podle zákona č. 235/2004 Sb., </w:t>
      </w:r>
      <w:r w:rsidR="00096FF9">
        <w:rPr>
          <w:rFonts w:eastAsia="Calibri"/>
          <w:sz w:val="24"/>
          <w:szCs w:val="24"/>
        </w:rPr>
        <w:br/>
      </w:r>
      <w:r w:rsidRPr="00A93845">
        <w:rPr>
          <w:rFonts w:eastAsia="Calibri"/>
          <w:sz w:val="24"/>
          <w:szCs w:val="24"/>
        </w:rPr>
        <w:t>o dani z přidané hodnoty, ve znění pozdějších předpisů, vče</w:t>
      </w:r>
      <w:r w:rsidR="0032481F">
        <w:rPr>
          <w:rFonts w:eastAsia="Calibri"/>
          <w:sz w:val="24"/>
          <w:szCs w:val="24"/>
        </w:rPr>
        <w:t xml:space="preserve">tně uvedení klasifikace CZ-CPA </w:t>
      </w:r>
      <w:r w:rsidR="00096FF9">
        <w:rPr>
          <w:rFonts w:eastAsia="Calibri"/>
          <w:sz w:val="24"/>
          <w:szCs w:val="24"/>
        </w:rPr>
        <w:br/>
      </w:r>
      <w:r w:rsidR="0032481F">
        <w:rPr>
          <w:rFonts w:eastAsia="Calibri"/>
          <w:sz w:val="24"/>
          <w:szCs w:val="24"/>
        </w:rPr>
        <w:t>a 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D81EE6">
        <w:rPr>
          <w:rFonts w:eastAsia="Calibri"/>
          <w:sz w:val="24"/>
          <w:szCs w:val="24"/>
        </w:rPr>
        <w:t>Faktura</w:t>
      </w:r>
      <w:r w:rsidR="00D82518" w:rsidRPr="008D5646">
        <w:rPr>
          <w:rFonts w:eastAsia="Calibri"/>
          <w:sz w:val="24"/>
          <w:szCs w:val="24"/>
        </w:rPr>
        <w:t xml:space="preserve"> bude vystaven</w:t>
      </w:r>
      <w:r w:rsidR="00D81EE6">
        <w:rPr>
          <w:rFonts w:eastAsia="Calibri"/>
          <w:sz w:val="24"/>
          <w:szCs w:val="24"/>
        </w:rPr>
        <w:t>a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D82518" w:rsidRPr="008D5646">
        <w:rPr>
          <w:sz w:val="24"/>
          <w:szCs w:val="24"/>
        </w:rPr>
        <w:t xml:space="preserve"> 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§ 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D82518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 nebude odpovídat podmínce 30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F757A2" w:rsidRDefault="000A05E6" w:rsidP="00F757A2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 xml:space="preserve">Fakturace PD a inženýrské činnosti bude provedena jednou fakturou na základě zápisu </w:t>
      </w:r>
      <w:r w:rsidR="00096FF9">
        <w:rPr>
          <w:rFonts w:eastAsia="Calibri"/>
          <w:sz w:val="24"/>
          <w:szCs w:val="24"/>
        </w:rPr>
        <w:br/>
      </w:r>
      <w:r w:rsidRPr="009D31E0">
        <w:rPr>
          <w:rFonts w:eastAsia="Calibri"/>
          <w:sz w:val="24"/>
          <w:szCs w:val="24"/>
        </w:rPr>
        <w:t>o předání</w:t>
      </w:r>
      <w:r w:rsidR="00096FF9">
        <w:rPr>
          <w:rFonts w:eastAsia="Calibri"/>
          <w:sz w:val="24"/>
          <w:szCs w:val="24"/>
        </w:rPr>
        <w:t xml:space="preserve"> </w:t>
      </w:r>
      <w:r w:rsidRPr="009D31E0">
        <w:rPr>
          <w:rFonts w:eastAsia="Calibri"/>
          <w:sz w:val="24"/>
          <w:szCs w:val="24"/>
        </w:rPr>
        <w:t>/</w:t>
      </w:r>
      <w:r w:rsidR="00096FF9">
        <w:rPr>
          <w:rFonts w:eastAsia="Calibri"/>
          <w:sz w:val="24"/>
          <w:szCs w:val="24"/>
        </w:rPr>
        <w:t xml:space="preserve"> </w:t>
      </w:r>
      <w:r w:rsidRPr="009D31E0">
        <w:rPr>
          <w:rFonts w:eastAsia="Calibri"/>
          <w:sz w:val="24"/>
          <w:szCs w:val="24"/>
        </w:rPr>
        <w:t xml:space="preserve">převzetí 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>si vyhrazuje právo pozastavit 10</w:t>
      </w:r>
      <w:r w:rsidR="00096FF9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>% z ceny díla bez DPH z</w:t>
      </w:r>
      <w:r w:rsidR="009F0941">
        <w:rPr>
          <w:rFonts w:eastAsia="Calibri"/>
          <w:sz w:val="24"/>
          <w:szCs w:val="24"/>
        </w:rPr>
        <w:t> </w:t>
      </w:r>
      <w:r w:rsidR="009D31E0" w:rsidRPr="009D31E0">
        <w:rPr>
          <w:rFonts w:eastAsia="Calibri"/>
          <w:sz w:val="24"/>
          <w:szCs w:val="24"/>
        </w:rPr>
        <w:t>faktury</w:t>
      </w:r>
      <w:r w:rsidR="009F0941">
        <w:rPr>
          <w:rFonts w:eastAsia="Calibri"/>
          <w:sz w:val="24"/>
          <w:szCs w:val="24"/>
        </w:rPr>
        <w:t>.</w:t>
      </w:r>
      <w:r w:rsidR="009F0941" w:rsidRPr="009F0941">
        <w:rPr>
          <w:rFonts w:eastAsia="Calibri"/>
          <w:sz w:val="24"/>
          <w:szCs w:val="24"/>
        </w:rPr>
        <w:t xml:space="preserve"> </w:t>
      </w:r>
      <w:r w:rsidR="009F0941">
        <w:rPr>
          <w:rFonts w:eastAsia="Calibri"/>
          <w:sz w:val="24"/>
          <w:szCs w:val="24"/>
        </w:rPr>
        <w:t xml:space="preserve">Pozastavená </w:t>
      </w:r>
      <w:proofErr w:type="gramStart"/>
      <w:r w:rsidR="009F0941">
        <w:rPr>
          <w:rFonts w:eastAsia="Calibri"/>
          <w:sz w:val="24"/>
          <w:szCs w:val="24"/>
        </w:rPr>
        <w:t xml:space="preserve">částka </w:t>
      </w:r>
      <w:r w:rsidR="009F0941" w:rsidRPr="00D90BBE">
        <w:rPr>
          <w:rFonts w:eastAsia="Calibri"/>
          <w:sz w:val="24"/>
          <w:szCs w:val="24"/>
        </w:rPr>
        <w:t xml:space="preserve"> bude</w:t>
      </w:r>
      <w:proofErr w:type="gramEnd"/>
      <w:r w:rsidR="009F0941" w:rsidRPr="00D90BBE">
        <w:rPr>
          <w:rFonts w:eastAsia="Calibri"/>
          <w:sz w:val="24"/>
          <w:szCs w:val="24"/>
        </w:rPr>
        <w:t xml:space="preserve"> uvolněna po ukončení výběrového řízení</w:t>
      </w:r>
      <w:r w:rsidR="009F0941">
        <w:rPr>
          <w:rFonts w:eastAsia="Calibri"/>
          <w:sz w:val="24"/>
          <w:szCs w:val="24"/>
        </w:rPr>
        <w:t xml:space="preserve"> na akci uvedenou v čl. I </w:t>
      </w:r>
      <w:r w:rsidR="009F0941" w:rsidRPr="00D90BBE">
        <w:rPr>
          <w:rFonts w:eastAsia="Calibri"/>
          <w:sz w:val="24"/>
          <w:szCs w:val="24"/>
        </w:rPr>
        <w:t xml:space="preserve"> dle zákona o </w:t>
      </w:r>
      <w:r w:rsidR="00EA0674">
        <w:rPr>
          <w:rFonts w:eastAsia="Calibri"/>
          <w:sz w:val="24"/>
          <w:szCs w:val="24"/>
        </w:rPr>
        <w:t xml:space="preserve">zadávání </w:t>
      </w:r>
      <w:r w:rsidR="009F0941" w:rsidRPr="00D90BBE">
        <w:rPr>
          <w:rFonts w:eastAsia="Calibri"/>
          <w:sz w:val="24"/>
          <w:szCs w:val="24"/>
        </w:rPr>
        <w:t>veřejných zakáz</w:t>
      </w:r>
      <w:r w:rsidR="00EA0674">
        <w:rPr>
          <w:rFonts w:eastAsia="Calibri"/>
          <w:sz w:val="24"/>
          <w:szCs w:val="24"/>
        </w:rPr>
        <w:t>ek</w:t>
      </w:r>
      <w:r w:rsidR="009F0941" w:rsidRPr="00D90BBE">
        <w:rPr>
          <w:rFonts w:eastAsia="Calibri"/>
          <w:sz w:val="24"/>
          <w:szCs w:val="24"/>
        </w:rPr>
        <w:t xml:space="preserve"> č. 13</w:t>
      </w:r>
      <w:r w:rsidR="00EA0674">
        <w:rPr>
          <w:rFonts w:eastAsia="Calibri"/>
          <w:sz w:val="24"/>
          <w:szCs w:val="24"/>
        </w:rPr>
        <w:t>4</w:t>
      </w:r>
      <w:r w:rsidR="009F0941" w:rsidRPr="00D90BBE">
        <w:rPr>
          <w:rFonts w:eastAsia="Calibri"/>
          <w:sz w:val="24"/>
          <w:szCs w:val="24"/>
        </w:rPr>
        <w:t>/20</w:t>
      </w:r>
      <w:r w:rsidR="00EA0674">
        <w:rPr>
          <w:rFonts w:eastAsia="Calibri"/>
          <w:sz w:val="24"/>
          <w:szCs w:val="24"/>
        </w:rPr>
        <w:t>1</w:t>
      </w:r>
      <w:r w:rsidR="009F0941" w:rsidRPr="00D90BBE">
        <w:rPr>
          <w:rFonts w:eastAsia="Calibri"/>
          <w:sz w:val="24"/>
          <w:szCs w:val="24"/>
        </w:rPr>
        <w:t xml:space="preserve">6 Sb., ve znění pozdějších předpisů, nebo </w:t>
      </w:r>
      <w:r w:rsidR="009F0941">
        <w:rPr>
          <w:rFonts w:eastAsia="Calibri"/>
          <w:sz w:val="24"/>
          <w:szCs w:val="24"/>
        </w:rPr>
        <w:t xml:space="preserve">v </w:t>
      </w:r>
      <w:r w:rsidR="009F0941" w:rsidRPr="00FE7AFE">
        <w:rPr>
          <w:rFonts w:eastAsia="Calibri"/>
          <w:sz w:val="24"/>
          <w:szCs w:val="24"/>
        </w:rPr>
        <w:t>časové</w:t>
      </w:r>
      <w:r w:rsidR="009F0941">
        <w:rPr>
          <w:rFonts w:eastAsia="Calibri"/>
          <w:sz w:val="24"/>
          <w:szCs w:val="24"/>
        </w:rPr>
        <w:t>m</w:t>
      </w:r>
      <w:r w:rsidR="009F0941" w:rsidRPr="00FE7AFE">
        <w:rPr>
          <w:rFonts w:eastAsia="Calibri"/>
          <w:sz w:val="24"/>
          <w:szCs w:val="24"/>
        </w:rPr>
        <w:t xml:space="preserve"> období v trvání maximálně 6 měsíců od data předání PD, podle toho co nastane dříve, vždy na základě písemné žádosti zhotovitele.</w:t>
      </w:r>
    </w:p>
    <w:p w:rsidR="00F757A2" w:rsidRPr="00F757A2" w:rsidRDefault="00F757A2" w:rsidP="00F757A2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F757A2">
        <w:rPr>
          <w:sz w:val="24"/>
          <w:szCs w:val="24"/>
        </w:rPr>
        <w:t>Fakturace za autorský dozor bude prováděna jedenkrát měsíčně (vždy za předchozí kalendářní měsíc), na základě objednatelem odsouhlasených výkazů provedených prací.</w:t>
      </w: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 xml:space="preserve">Objednatel se zavazuje předat zhotoviteli </w:t>
      </w:r>
      <w:r w:rsidR="0097418F">
        <w:rPr>
          <w:sz w:val="24"/>
        </w:rPr>
        <w:t xml:space="preserve">veškeré podklady potřebné pro </w:t>
      </w:r>
      <w:r w:rsidRPr="002E569B">
        <w:rPr>
          <w:sz w:val="24"/>
        </w:rPr>
        <w:t>realizac</w:t>
      </w:r>
      <w:r w:rsidR="0097418F">
        <w:rPr>
          <w:sz w:val="24"/>
        </w:rPr>
        <w:t>i</w:t>
      </w:r>
      <w:r w:rsidRPr="002E569B">
        <w:rPr>
          <w:sz w:val="24"/>
        </w:rPr>
        <w:t xml:space="preserve"> díla.</w:t>
      </w:r>
    </w:p>
    <w:p w:rsidR="00B96229" w:rsidRDefault="005D4745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4" w:hanging="568"/>
        <w:jc w:val="both"/>
        <w:rPr>
          <w:sz w:val="24"/>
        </w:rPr>
      </w:pPr>
      <w:r w:rsidRPr="00B96229">
        <w:rPr>
          <w:sz w:val="24"/>
        </w:rPr>
        <w:t xml:space="preserve">Objednatel se zavazuje, že umožní po dokončení díla zhotoviteli přístup do objektu díla </w:t>
      </w:r>
      <w:r w:rsidR="00096FF9">
        <w:rPr>
          <w:sz w:val="24"/>
        </w:rPr>
        <w:br/>
      </w:r>
      <w:r w:rsidRPr="00B96229">
        <w:rPr>
          <w:sz w:val="24"/>
        </w:rPr>
        <w:t>za účelem odstranění případných vad</w:t>
      </w:r>
      <w:r w:rsidR="004B6C2E" w:rsidRPr="00B96229">
        <w:rPr>
          <w:sz w:val="24"/>
        </w:rPr>
        <w:t xml:space="preserve"> </w:t>
      </w:r>
      <w:r w:rsidR="00304D50">
        <w:rPr>
          <w:sz w:val="24"/>
        </w:rPr>
        <w:t>PD</w:t>
      </w:r>
      <w:r w:rsidRPr="00B96229">
        <w:rPr>
          <w:sz w:val="24"/>
        </w:rPr>
        <w:t>.</w:t>
      </w:r>
    </w:p>
    <w:p w:rsidR="009F0941" w:rsidRPr="009F0941" w:rsidRDefault="005D4745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9F0941" w:rsidRDefault="009F0941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lastRenderedPageBreak/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</w:t>
      </w:r>
      <w:r w:rsidR="00096FF9">
        <w:rPr>
          <w:sz w:val="24"/>
          <w:szCs w:val="24"/>
        </w:rPr>
        <w:t>.</w:t>
      </w:r>
      <w:r w:rsidR="00FB6DE5">
        <w:rPr>
          <w:sz w:val="24"/>
          <w:szCs w:val="24"/>
        </w:rPr>
        <w:t xml:space="preserve">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</w:t>
      </w:r>
      <w:proofErr w:type="gramStart"/>
      <w:r>
        <w:rPr>
          <w:sz w:val="24"/>
        </w:rPr>
        <w:t xml:space="preserve">že </w:t>
      </w:r>
      <w:r w:rsidRPr="00095FDB">
        <w:rPr>
          <w:sz w:val="24"/>
        </w:rPr>
        <w:t xml:space="preserve"> </w:t>
      </w:r>
      <w:r>
        <w:rPr>
          <w:sz w:val="24"/>
        </w:rPr>
        <w:t>tato</w:t>
      </w:r>
      <w:proofErr w:type="gramEnd"/>
      <w:r>
        <w:rPr>
          <w:sz w:val="24"/>
        </w:rPr>
        <w:t xml:space="preserve">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 změny a dodatků bude uveřejněna v souladu s § 219 zákona č. 134/2016 Sb., o zadávání veřejných zakázek v platném znění.</w:t>
      </w:r>
    </w:p>
    <w:p w:rsidR="00560FA4" w:rsidRDefault="00560FA4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00613C">
        <w:rPr>
          <w:sz w:val="24"/>
          <w:szCs w:val="24"/>
        </w:rPr>
        <w:t>500 000,00 Kč.</w:t>
      </w:r>
      <w:r w:rsidRPr="00560FA4">
        <w:rPr>
          <w:sz w:val="24"/>
          <w:szCs w:val="24"/>
        </w:rPr>
        <w:t xml:space="preserve"> Tato smlouva bude plat</w:t>
      </w:r>
      <w:r w:rsidR="003756DB">
        <w:rPr>
          <w:sz w:val="24"/>
          <w:szCs w:val="24"/>
        </w:rPr>
        <w:t xml:space="preserve">ná </w:t>
      </w:r>
      <w:r w:rsidR="00096FF9">
        <w:rPr>
          <w:sz w:val="24"/>
          <w:szCs w:val="24"/>
        </w:rPr>
        <w:br/>
      </w:r>
      <w:r w:rsidR="003756DB">
        <w:rPr>
          <w:sz w:val="24"/>
          <w:szCs w:val="24"/>
        </w:rPr>
        <w:t>po celou dobu realizaci díla.</w:t>
      </w:r>
    </w:p>
    <w:p w:rsidR="00104A64" w:rsidRDefault="00104A64" w:rsidP="00104A64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104A64">
        <w:rPr>
          <w:sz w:val="24"/>
          <w:szCs w:val="24"/>
          <w:lang w:bidi="cs-CZ"/>
        </w:rPr>
        <w:t xml:space="preserve">osobami s příslušnou odbornou způsobilostí v rozsahu přílohy č. 5 Sazebníku UNIKA </w:t>
      </w:r>
      <w:r w:rsidR="00A54481">
        <w:rPr>
          <w:sz w:val="24"/>
          <w:szCs w:val="24"/>
          <w:lang w:bidi="cs-CZ"/>
        </w:rPr>
        <w:br/>
      </w:r>
      <w:r w:rsidRPr="00104A64">
        <w:rPr>
          <w:sz w:val="24"/>
          <w:szCs w:val="24"/>
          <w:lang w:bidi="cs-CZ"/>
        </w:rPr>
        <w:t xml:space="preserve">po celou dobu realizace stavby, na niž zpracuje PD dle čl. I. písmeno a) této smlouvy, až </w:t>
      </w:r>
      <w:r w:rsidR="00A54481">
        <w:rPr>
          <w:sz w:val="24"/>
          <w:szCs w:val="24"/>
          <w:lang w:bidi="cs-CZ"/>
        </w:rPr>
        <w:br/>
      </w:r>
      <w:r w:rsidRPr="00104A64">
        <w:rPr>
          <w:sz w:val="24"/>
          <w:szCs w:val="24"/>
          <w:lang w:bidi="cs-CZ"/>
        </w:rPr>
        <w:t xml:space="preserve">do vydání dokladu o povoleném účelu užívání stavby ve smyslu § 119 zákona č. 183/2006 Sb., o územním plánování a stavebním řádu (stavební zákon), ve znění pozdějších předpisů. Cena za výkon </w:t>
      </w:r>
      <w:r w:rsidR="00A54481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</w:t>
      </w:r>
      <w:r w:rsidR="00AE77F7">
        <w:rPr>
          <w:sz w:val="24"/>
          <w:szCs w:val="24"/>
          <w:lang w:bidi="cs-CZ"/>
        </w:rPr>
        <w:t xml:space="preserve">je </w:t>
      </w:r>
      <w:r w:rsidR="00F01CAA">
        <w:rPr>
          <w:sz w:val="24"/>
          <w:szCs w:val="24"/>
          <w:lang w:bidi="cs-CZ"/>
        </w:rPr>
        <w:t>480</w:t>
      </w:r>
      <w:r w:rsidRPr="00104A64">
        <w:rPr>
          <w:sz w:val="24"/>
          <w:szCs w:val="24"/>
          <w:lang w:bidi="cs-CZ"/>
        </w:rPr>
        <w:t xml:space="preserve"> Kč/ hod. (vč. všech souvisejících nákladů). Maximální celková výše odpracovaných hodin AD však nesmí přesáhnout </w:t>
      </w:r>
      <w:r w:rsidR="0000613C">
        <w:rPr>
          <w:sz w:val="24"/>
          <w:szCs w:val="24"/>
          <w:lang w:bidi="cs-CZ"/>
        </w:rPr>
        <w:t>50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dílu</w:t>
      </w:r>
      <w:r>
        <w:rPr>
          <w:sz w:val="24"/>
          <w:szCs w:val="24"/>
        </w:rPr>
        <w:t xml:space="preserve"> specifikovaného v čl. I</w:t>
      </w:r>
      <w:r w:rsidR="00A54481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smlouvy.</w:t>
      </w:r>
    </w:p>
    <w:p w:rsidR="00BB4B39" w:rsidRDefault="00BB4B39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582AE5" w:rsidP="00C42B99">
      <w:pPr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7.1</w:t>
      </w:r>
      <w:proofErr w:type="gramEnd"/>
      <w:r w:rsidRPr="002E569B">
        <w:rPr>
          <w:b/>
          <w:sz w:val="24"/>
        </w:rPr>
        <w:t>.</w:t>
      </w:r>
      <w:r w:rsidRPr="002E569B">
        <w:rPr>
          <w:b/>
          <w:sz w:val="24"/>
        </w:rPr>
        <w:tab/>
      </w:r>
      <w:r w:rsidR="003F576A"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="003F576A" w:rsidRPr="002E569B">
        <w:rPr>
          <w:sz w:val="24"/>
        </w:rPr>
        <w:t xml:space="preserve"> předloží zhotovitel veškeré požadované doklady dle článku </w:t>
      </w:r>
      <w:r w:rsidR="00A54481">
        <w:rPr>
          <w:sz w:val="24"/>
        </w:rPr>
        <w:br/>
      </w:r>
      <w:r w:rsidR="003F576A" w:rsidRPr="002E569B">
        <w:rPr>
          <w:sz w:val="24"/>
        </w:rPr>
        <w:t>I</w:t>
      </w:r>
      <w:r w:rsidR="00B42257" w:rsidRPr="002E569B">
        <w:rPr>
          <w:sz w:val="24"/>
        </w:rPr>
        <w:t>.</w:t>
      </w:r>
      <w:r w:rsidR="003F576A" w:rsidRPr="002E569B">
        <w:rPr>
          <w:sz w:val="24"/>
        </w:rPr>
        <w:t xml:space="preserve"> </w:t>
      </w:r>
      <w:r w:rsidR="00A54481">
        <w:rPr>
          <w:sz w:val="24"/>
        </w:rPr>
        <w:t xml:space="preserve">této </w:t>
      </w:r>
      <w:r w:rsidR="003F576A" w:rsidRPr="002E569B">
        <w:rPr>
          <w:sz w:val="24"/>
        </w:rPr>
        <w:t xml:space="preserve">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 xml:space="preserve">lánku </w:t>
      </w:r>
      <w:r w:rsidR="003756DB">
        <w:rPr>
          <w:sz w:val="24"/>
        </w:rPr>
        <w:t xml:space="preserve">č. </w:t>
      </w:r>
      <w:r w:rsidR="00A54481">
        <w:rPr>
          <w:sz w:val="24"/>
        </w:rPr>
        <w:t>I.</w:t>
      </w:r>
      <w:r w:rsidR="00A54481" w:rsidRPr="00095FDB">
        <w:rPr>
          <w:sz w:val="24"/>
        </w:rPr>
        <w:t xml:space="preserve"> </w:t>
      </w:r>
      <w:r w:rsidR="003756DB" w:rsidRPr="00095FDB">
        <w:rPr>
          <w:sz w:val="24"/>
        </w:rPr>
        <w:t>této smlouvy.</w:t>
      </w:r>
    </w:p>
    <w:p w:rsidR="00D35969" w:rsidRPr="002E569B" w:rsidRDefault="00D35969" w:rsidP="00C42B99">
      <w:pPr>
        <w:ind w:left="284" w:hanging="568"/>
        <w:jc w:val="both"/>
        <w:rPr>
          <w:sz w:val="24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caps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0632C5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Pr="000632C5">
        <w:rPr>
          <w:rFonts w:ascii="Times New Roman" w:hAnsi="Times New Roman"/>
          <w:sz w:val="24"/>
          <w:szCs w:val="24"/>
        </w:rPr>
        <w:t xml:space="preserve"> % </w:t>
      </w:r>
      <w:r w:rsidR="00A54481">
        <w:rPr>
          <w:rFonts w:ascii="Times New Roman" w:hAnsi="Times New Roman"/>
          <w:sz w:val="24"/>
          <w:szCs w:val="24"/>
        </w:rPr>
        <w:br/>
      </w:r>
      <w:r w:rsidRPr="000632C5">
        <w:rPr>
          <w:rFonts w:ascii="Times New Roman" w:hAnsi="Times New Roman"/>
          <w:sz w:val="24"/>
          <w:szCs w:val="24"/>
        </w:rPr>
        <w:t xml:space="preserve">z 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Pr="00C3787C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>předání díla či části díla ve smluvních termínech</w:t>
      </w:r>
      <w:r w:rsidR="00A54481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Pr="00101AB0">
        <w:rPr>
          <w:rFonts w:ascii="Times New Roman" w:hAnsi="Times New Roman"/>
          <w:sz w:val="24"/>
          <w:szCs w:val="24"/>
        </w:rPr>
        <w:t xml:space="preserve"> </w:t>
      </w:r>
      <w:r w:rsidR="0000613C" w:rsidRPr="00101AB0">
        <w:rPr>
          <w:rFonts w:ascii="Times New Roman" w:hAnsi="Times New Roman"/>
          <w:sz w:val="24"/>
          <w:szCs w:val="24"/>
        </w:rPr>
        <w:t>500</w:t>
      </w:r>
      <w:r w:rsidRPr="00101AB0">
        <w:rPr>
          <w:rFonts w:ascii="Times New Roman" w:hAnsi="Times New Roman"/>
          <w:sz w:val="24"/>
          <w:szCs w:val="24"/>
        </w:rPr>
        <w:t xml:space="preserve"> Kč</w:t>
      </w:r>
      <w:r w:rsidR="00A54481">
        <w:rPr>
          <w:rFonts w:ascii="Times New Roman" w:hAnsi="Times New Roman"/>
          <w:sz w:val="24"/>
          <w:szCs w:val="24"/>
        </w:rPr>
        <w:t>, a to</w:t>
      </w:r>
      <w:r w:rsidRPr="00101AB0">
        <w:rPr>
          <w:rFonts w:ascii="Times New Roman" w:hAnsi="Times New Roman"/>
          <w:sz w:val="24"/>
          <w:szCs w:val="24"/>
        </w:rPr>
        <w:t xml:space="preserve"> za každý </w:t>
      </w:r>
      <w:r w:rsidRPr="00C3787C">
        <w:rPr>
          <w:rFonts w:ascii="Times New Roman" w:hAnsi="Times New Roman"/>
          <w:bCs/>
          <w:sz w:val="24"/>
          <w:szCs w:val="24"/>
        </w:rPr>
        <w:t>započatý den</w:t>
      </w:r>
      <w:r w:rsidRPr="00C3787C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C3787C" w:rsidRDefault="00FB6DE5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C3787C">
        <w:rPr>
          <w:rFonts w:ascii="Times New Roman" w:hAnsi="Times New Roman"/>
          <w:sz w:val="24"/>
          <w:szCs w:val="24"/>
        </w:rPr>
        <w:t>Objednatel je oprávněn upustit od uložení smluvních pokut v případě prodlení s předložením</w:t>
      </w:r>
      <w:r w:rsidR="00077B98" w:rsidRPr="00C3787C">
        <w:rPr>
          <w:rFonts w:ascii="Times New Roman" w:hAnsi="Times New Roman"/>
          <w:sz w:val="24"/>
          <w:szCs w:val="24"/>
        </w:rPr>
        <w:t xml:space="preserve"> </w:t>
      </w:r>
      <w:r w:rsidR="003756DB" w:rsidRPr="00C3787C">
        <w:rPr>
          <w:rFonts w:ascii="Times New Roman" w:hAnsi="Times New Roman"/>
          <w:sz w:val="24"/>
          <w:szCs w:val="24"/>
        </w:rPr>
        <w:t>souhlasu</w:t>
      </w:r>
      <w:r w:rsidR="009E00E6" w:rsidRPr="00C3787C">
        <w:rPr>
          <w:rFonts w:ascii="Times New Roman" w:hAnsi="Times New Roman"/>
          <w:sz w:val="24"/>
          <w:szCs w:val="24"/>
        </w:rPr>
        <w:t xml:space="preserve"> </w:t>
      </w:r>
      <w:r w:rsidR="003756DB" w:rsidRPr="00C3787C">
        <w:rPr>
          <w:rFonts w:ascii="Times New Roman" w:hAnsi="Times New Roman"/>
          <w:sz w:val="24"/>
          <w:szCs w:val="24"/>
        </w:rPr>
        <w:t>s</w:t>
      </w:r>
      <w:r w:rsidR="009E00E6" w:rsidRPr="00C3787C">
        <w:rPr>
          <w:rFonts w:ascii="Times New Roman" w:hAnsi="Times New Roman"/>
          <w:sz w:val="24"/>
          <w:szCs w:val="24"/>
        </w:rPr>
        <w:t> </w:t>
      </w:r>
      <w:proofErr w:type="spellStart"/>
      <w:r w:rsidR="009E00E6" w:rsidRPr="00C3787C">
        <w:rPr>
          <w:rFonts w:ascii="Times New Roman" w:hAnsi="Times New Roman"/>
          <w:sz w:val="24"/>
          <w:szCs w:val="24"/>
        </w:rPr>
        <w:t>provedním</w:t>
      </w:r>
      <w:proofErr w:type="spellEnd"/>
      <w:r w:rsidR="009E00E6" w:rsidRPr="00C3787C">
        <w:rPr>
          <w:rFonts w:ascii="Times New Roman" w:hAnsi="Times New Roman"/>
          <w:sz w:val="24"/>
          <w:szCs w:val="24"/>
        </w:rPr>
        <w:t xml:space="preserve"> ohlášené</w:t>
      </w:r>
      <w:r w:rsidR="003756DB" w:rsidRPr="00C3787C">
        <w:rPr>
          <w:rFonts w:ascii="Times New Roman" w:hAnsi="Times New Roman"/>
          <w:sz w:val="24"/>
          <w:szCs w:val="24"/>
        </w:rPr>
        <w:t xml:space="preserve"> </w:t>
      </w:r>
      <w:r w:rsidR="009E00E6" w:rsidRPr="00C3787C">
        <w:rPr>
          <w:rFonts w:ascii="Times New Roman" w:hAnsi="Times New Roman"/>
          <w:sz w:val="24"/>
          <w:szCs w:val="24"/>
        </w:rPr>
        <w:t>stavby</w:t>
      </w:r>
      <w:r w:rsidR="003756DB" w:rsidRPr="00C3787C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C3787C">
        <w:rPr>
          <w:rFonts w:ascii="Times New Roman" w:hAnsi="Times New Roman"/>
          <w:sz w:val="24"/>
          <w:szCs w:val="24"/>
        </w:rPr>
        <w:t>stavebního povolení vč</w:t>
      </w:r>
      <w:r w:rsidRPr="00C3787C">
        <w:rPr>
          <w:rFonts w:ascii="Times New Roman" w:hAnsi="Times New Roman"/>
          <w:sz w:val="24"/>
          <w:szCs w:val="24"/>
        </w:rPr>
        <w:t>etně</w:t>
      </w:r>
      <w:r w:rsidR="00077B98" w:rsidRPr="00C3787C">
        <w:rPr>
          <w:rFonts w:ascii="Times New Roman" w:hAnsi="Times New Roman"/>
          <w:sz w:val="24"/>
          <w:szCs w:val="24"/>
        </w:rPr>
        <w:t xml:space="preserve"> nabytí právní moci v případech, kdy </w:t>
      </w:r>
      <w:r w:rsidRPr="00C3787C">
        <w:rPr>
          <w:rFonts w:ascii="Times New Roman" w:hAnsi="Times New Roman"/>
          <w:sz w:val="24"/>
          <w:szCs w:val="24"/>
        </w:rPr>
        <w:t xml:space="preserve">zhotovitel prokáže, že k prodlení nedošlo </w:t>
      </w:r>
      <w:r w:rsidR="00077B98" w:rsidRPr="00C3787C">
        <w:rPr>
          <w:rFonts w:ascii="Times New Roman" w:hAnsi="Times New Roman"/>
          <w:sz w:val="24"/>
          <w:szCs w:val="24"/>
        </w:rPr>
        <w:t xml:space="preserve">prokazatelně </w:t>
      </w:r>
      <w:r w:rsidRPr="00C3787C">
        <w:rPr>
          <w:rFonts w:ascii="Times New Roman" w:hAnsi="Times New Roman"/>
          <w:sz w:val="24"/>
          <w:szCs w:val="24"/>
        </w:rPr>
        <w:t>jeho</w:t>
      </w:r>
      <w:r w:rsidR="00077B98" w:rsidRPr="00C3787C">
        <w:rPr>
          <w:rFonts w:ascii="Times New Roman" w:hAnsi="Times New Roman"/>
          <w:sz w:val="24"/>
          <w:szCs w:val="24"/>
        </w:rPr>
        <w:t xml:space="preserve"> vinou</w:t>
      </w:r>
      <w:r w:rsidRPr="00C3787C">
        <w:rPr>
          <w:rFonts w:ascii="Times New Roman" w:hAnsi="Times New Roman"/>
          <w:sz w:val="24"/>
          <w:szCs w:val="24"/>
        </w:rPr>
        <w:t>.</w:t>
      </w:r>
    </w:p>
    <w:p w:rsidR="000A05E6" w:rsidRPr="00C3787C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C3787C">
        <w:rPr>
          <w:rFonts w:ascii="Times New Roman" w:hAnsi="Times New Roman"/>
          <w:sz w:val="24"/>
          <w:szCs w:val="24"/>
        </w:rPr>
        <w:t>Za prodlení s termínem odstranění vad a nedodělků uvedených v předávacím protokolu</w:t>
      </w:r>
      <w:r w:rsidR="00A54481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="0000613C" w:rsidRPr="00C3787C">
        <w:rPr>
          <w:rFonts w:ascii="Times New Roman" w:hAnsi="Times New Roman"/>
          <w:sz w:val="24"/>
          <w:szCs w:val="24"/>
        </w:rPr>
        <w:t xml:space="preserve"> </w:t>
      </w:r>
      <w:r w:rsidR="0000613C" w:rsidRPr="00101AB0">
        <w:rPr>
          <w:rFonts w:ascii="Times New Roman" w:hAnsi="Times New Roman"/>
          <w:sz w:val="24"/>
          <w:szCs w:val="24"/>
        </w:rPr>
        <w:t>500</w:t>
      </w:r>
      <w:r w:rsidRPr="00C3787C">
        <w:rPr>
          <w:rFonts w:ascii="Times New Roman" w:hAnsi="Times New Roman"/>
          <w:sz w:val="24"/>
          <w:szCs w:val="24"/>
        </w:rPr>
        <w:t xml:space="preserve"> Kč</w:t>
      </w:r>
      <w:r w:rsidR="00A54481">
        <w:rPr>
          <w:rFonts w:ascii="Times New Roman" w:hAnsi="Times New Roman"/>
          <w:sz w:val="24"/>
          <w:szCs w:val="24"/>
        </w:rPr>
        <w:t>, a to</w:t>
      </w:r>
      <w:r w:rsidRPr="00C3787C">
        <w:rPr>
          <w:rFonts w:ascii="Times New Roman" w:hAnsi="Times New Roman"/>
          <w:sz w:val="24"/>
          <w:szCs w:val="24"/>
        </w:rPr>
        <w:t xml:space="preserve"> za každou vadu nebo nedodělek a započatý den prodlení.</w:t>
      </w:r>
    </w:p>
    <w:p w:rsidR="00112DC2" w:rsidRPr="002C5BC2" w:rsidRDefault="00112DC2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C3787C">
        <w:rPr>
          <w:rFonts w:ascii="Times New Roman" w:hAnsi="Times New Roman"/>
          <w:sz w:val="24"/>
          <w:szCs w:val="24"/>
        </w:rPr>
        <w:lastRenderedPageBreak/>
        <w:t xml:space="preserve">Za prodlení s termínem poskytnutí odpovědi na dodatečné informace dle čl. </w:t>
      </w:r>
      <w:r w:rsidR="000A33FA" w:rsidRPr="00C3787C">
        <w:rPr>
          <w:rFonts w:ascii="Times New Roman" w:hAnsi="Times New Roman"/>
          <w:sz w:val="24"/>
          <w:szCs w:val="24"/>
        </w:rPr>
        <w:t>V. odst. 5 se sjednává smluvní pokuta ve výši</w:t>
      </w:r>
      <w:r w:rsidRPr="00C3787C">
        <w:rPr>
          <w:rFonts w:ascii="Times New Roman" w:hAnsi="Times New Roman"/>
          <w:sz w:val="24"/>
          <w:szCs w:val="24"/>
        </w:rPr>
        <w:t xml:space="preserve"> </w:t>
      </w:r>
      <w:r w:rsidR="0000613C" w:rsidRPr="00101AB0">
        <w:rPr>
          <w:rFonts w:ascii="Times New Roman" w:hAnsi="Times New Roman"/>
          <w:sz w:val="24"/>
          <w:szCs w:val="24"/>
        </w:rPr>
        <w:t>500</w:t>
      </w:r>
      <w:r w:rsidRPr="00101AB0">
        <w:rPr>
          <w:rFonts w:ascii="Times New Roman" w:hAnsi="Times New Roman"/>
          <w:sz w:val="24"/>
          <w:szCs w:val="24"/>
        </w:rPr>
        <w:t xml:space="preserve"> Kč</w:t>
      </w:r>
      <w:r w:rsidR="000A33FA" w:rsidRPr="00C3787C">
        <w:rPr>
          <w:rFonts w:ascii="Times New Roman" w:hAnsi="Times New Roman"/>
          <w:sz w:val="24"/>
          <w:szCs w:val="24"/>
        </w:rPr>
        <w:t xml:space="preserve"> za každý započ</w:t>
      </w:r>
      <w:r w:rsidR="000A33FA">
        <w:rPr>
          <w:rFonts w:ascii="Times New Roman" w:hAnsi="Times New Roman"/>
          <w:sz w:val="24"/>
          <w:szCs w:val="24"/>
        </w:rPr>
        <w:t>atý den prodlení.</w:t>
      </w:r>
    </w:p>
    <w:p w:rsidR="00A62965" w:rsidRPr="00FE4FC9" w:rsidRDefault="00A62965" w:rsidP="00A62965">
      <w:pPr>
        <w:numPr>
          <w:ilvl w:val="1"/>
          <w:numId w:val="4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A62965" w:rsidRPr="002E569B" w:rsidRDefault="00A62965" w:rsidP="00A62965">
      <w:pPr>
        <w:tabs>
          <w:tab w:val="left" w:pos="-3119"/>
        </w:tabs>
        <w:jc w:val="both"/>
        <w:rPr>
          <w:sz w:val="24"/>
        </w:rPr>
      </w:pPr>
    </w:p>
    <w:p w:rsidR="00CB0256" w:rsidRPr="00062A48" w:rsidRDefault="002A12EF" w:rsidP="00A122F6">
      <w:pPr>
        <w:shd w:val="clear" w:color="00FFFF" w:fill="auto"/>
        <w:jc w:val="center"/>
        <w:rPr>
          <w:b/>
          <w:sz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D2E3A" w:rsidRPr="002E569B" w:rsidRDefault="00CD2E3A" w:rsidP="00D45FF8">
      <w:pPr>
        <w:shd w:val="clear" w:color="00FFFF" w:fill="auto"/>
        <w:jc w:val="center"/>
        <w:rPr>
          <w:caps/>
        </w:rPr>
      </w:pPr>
    </w:p>
    <w:p w:rsidR="00CB0256" w:rsidRPr="002E569B" w:rsidRDefault="00DF5B00" w:rsidP="000755A1">
      <w:pPr>
        <w:pStyle w:val="Zkladntext3"/>
        <w:spacing w:before="0"/>
        <w:ind w:left="284" w:hanging="568"/>
        <w:jc w:val="both"/>
      </w:pPr>
      <w:proofErr w:type="gramStart"/>
      <w:r w:rsidRPr="002E569B">
        <w:rPr>
          <w:b/>
        </w:rPr>
        <w:t>9</w:t>
      </w:r>
      <w:r w:rsidR="00CB0256" w:rsidRPr="002E569B">
        <w:rPr>
          <w:b/>
        </w:rPr>
        <w:t>.1</w:t>
      </w:r>
      <w:proofErr w:type="gramEnd"/>
      <w:r w:rsidR="00CB0256" w:rsidRPr="002E569B">
        <w:rPr>
          <w:b/>
        </w:rPr>
        <w:t>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Pr="002E569B" w:rsidRDefault="00DF5B00" w:rsidP="000755A1">
      <w:pPr>
        <w:spacing w:before="120"/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9</w:t>
      </w:r>
      <w:r w:rsidR="00CB0256" w:rsidRPr="002E569B">
        <w:rPr>
          <w:b/>
          <w:sz w:val="24"/>
        </w:rPr>
        <w:t>.2</w:t>
      </w:r>
      <w:proofErr w:type="gramEnd"/>
      <w:r w:rsidR="00CB0256" w:rsidRPr="002E569B">
        <w:rPr>
          <w:b/>
          <w:sz w:val="24"/>
        </w:rPr>
        <w:t>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CB0256" w:rsidRPr="002E569B">
        <w:rPr>
          <w:sz w:val="24"/>
        </w:rPr>
        <w:t xml:space="preserve">uvedením důvodu. Odstoupení </w:t>
      </w:r>
      <w:r w:rsidR="00147381">
        <w:rPr>
          <w:sz w:val="24"/>
        </w:rPr>
        <w:br/>
      </w:r>
      <w:r w:rsidR="00CB0256" w:rsidRPr="002E569B">
        <w:rPr>
          <w:sz w:val="24"/>
        </w:rPr>
        <w:t>od smlouvy nabývá účinnosti dnem doručení druhé straně. Smluvní strany jsou povinny provést vzájemné vypořádání ke dni odstoupení od smlouvy. Smluvní strana, která zapříčinila odstoupení od smlouvy</w:t>
      </w:r>
      <w:r w:rsidR="00A54468">
        <w:rPr>
          <w:sz w:val="24"/>
        </w:rPr>
        <w:t>,</w:t>
      </w:r>
      <w:r w:rsidR="00CB0256" w:rsidRPr="002E569B">
        <w:rPr>
          <w:sz w:val="24"/>
        </w:rPr>
        <w:t xml:space="preserve"> je povinna </w:t>
      </w:r>
      <w:r w:rsidR="00D7337B" w:rsidRPr="002E569B">
        <w:rPr>
          <w:sz w:val="24"/>
        </w:rPr>
        <w:t>uhradit</w:t>
      </w:r>
      <w:r w:rsidR="00997559" w:rsidRPr="002E569B">
        <w:rPr>
          <w:sz w:val="24"/>
        </w:rPr>
        <w:t xml:space="preserve"> druhé straně veškeré náklady a škody jí prokazatelně vzniklé v souvislosti s </w:t>
      </w:r>
      <w:r w:rsidR="00CB0256" w:rsidRPr="002E569B">
        <w:rPr>
          <w:sz w:val="24"/>
        </w:rPr>
        <w:t>odstoupením od této smlouvy.</w:t>
      </w:r>
    </w:p>
    <w:p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E0E54" w:rsidRPr="00062A48" w:rsidRDefault="00B61268" w:rsidP="00E72C77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2C7305" w:rsidRPr="00A15CB8" w:rsidRDefault="002C7305" w:rsidP="00E72C77">
      <w:pPr>
        <w:shd w:val="clear" w:color="00FFFF" w:fill="auto"/>
        <w:jc w:val="center"/>
        <w:rPr>
          <w:b/>
          <w:caps/>
          <w:sz w:val="24"/>
          <w:szCs w:val="24"/>
          <w:highlight w:val="green"/>
          <w:u w:val="single"/>
        </w:rPr>
      </w:pP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3F108A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.</w:t>
      </w:r>
      <w:r w:rsidR="002E201A" w:rsidRPr="002C5BC2">
        <w:rPr>
          <w:b/>
          <w:szCs w:val="24"/>
        </w:rPr>
        <w:t xml:space="preserve"> </w:t>
      </w:r>
      <w:r w:rsidR="002C5BC2" w:rsidRPr="002C5BC2">
        <w:rPr>
          <w:szCs w:val="24"/>
        </w:rPr>
        <w:t xml:space="preserve">Záruční doba na zpracování PD je v délce 60 měsíců. Po tuto dobu odpovídá zhotovitel  </w:t>
      </w:r>
      <w:r w:rsidR="00147381">
        <w:rPr>
          <w:szCs w:val="24"/>
        </w:rPr>
        <w:br/>
      </w:r>
      <w:r w:rsidR="002C5BC2" w:rsidRPr="002C5BC2">
        <w:rPr>
          <w:szCs w:val="24"/>
        </w:rPr>
        <w:t xml:space="preserve">za vady, které objednatel zjistil a které včas oznámil. </w:t>
      </w:r>
      <w:proofErr w:type="spellStart"/>
      <w:r w:rsidR="002C5BC2" w:rsidRPr="002C5BC2">
        <w:rPr>
          <w:szCs w:val="24"/>
        </w:rPr>
        <w:t>Zaruční</w:t>
      </w:r>
      <w:proofErr w:type="spellEnd"/>
      <w:r w:rsidR="002C5BC2" w:rsidRPr="002C5BC2">
        <w:rPr>
          <w:szCs w:val="24"/>
        </w:rPr>
        <w:t xml:space="preserve"> doba počíná běžet ode dne předání a převzetí díla, neskončí však dříve než záruční doba za dílo, které bude dle </w:t>
      </w:r>
      <w:r w:rsidR="00147381">
        <w:rPr>
          <w:szCs w:val="24"/>
        </w:rPr>
        <w:t>PD</w:t>
      </w:r>
      <w:r w:rsidR="002C5BC2" w:rsidRPr="002C5BC2">
        <w:rPr>
          <w:szCs w:val="24"/>
        </w:rPr>
        <w:t xml:space="preserve"> </w:t>
      </w:r>
      <w:r w:rsidR="00147381">
        <w:rPr>
          <w:szCs w:val="24"/>
        </w:rPr>
        <w:t>zhotoveno</w:t>
      </w:r>
      <w:r w:rsidR="002C5BC2" w:rsidRPr="002C5BC2">
        <w:rPr>
          <w:szCs w:val="24"/>
        </w:rPr>
        <w:t xml:space="preserve">. </w:t>
      </w:r>
    </w:p>
    <w:p w:rsidR="006D04F5" w:rsidRPr="002E569B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Objednatel se zavazuje, že případnou reklamaci vady díla uplatní bez zbytečného odkladu </w:t>
      </w:r>
      <w:r w:rsidR="00147381">
        <w:rPr>
          <w:szCs w:val="24"/>
        </w:rPr>
        <w:br/>
      </w:r>
      <w:r w:rsidR="006D04F5" w:rsidRPr="002E569B">
        <w:rPr>
          <w:szCs w:val="24"/>
        </w:rPr>
        <w:t xml:space="preserve">po jejím zjištění, písemně do rukou oprávněného zástupce zhotovitele. </w:t>
      </w:r>
    </w:p>
    <w:p w:rsidR="009C5B58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3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Po dobu záruční doby nesmí dojít bez souhlasu zhotovitele k zásahům do provedeného díla. </w:t>
      </w:r>
      <w:r w:rsidR="00147381">
        <w:rPr>
          <w:szCs w:val="24"/>
        </w:rPr>
        <w:br/>
      </w:r>
      <w:r w:rsidR="006D04F5" w:rsidRPr="002E569B">
        <w:rPr>
          <w:szCs w:val="24"/>
        </w:rPr>
        <w:t xml:space="preserve">V opačném případě ztrácí objednatel právo reklamace a záruční doba končí okamžikem neoprávněného zásahu na díle. </w:t>
      </w:r>
    </w:p>
    <w:p w:rsidR="009E516A" w:rsidRDefault="009E516A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11.1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3ECF" w:rsidRPr="00BB3ECF">
        <w:t>Tato smlouva a práva a povinnosti z ní vzniklé se budou řídit zákonem č. 89/2012 Sb., občanský zákoník</w:t>
      </w:r>
      <w:r w:rsidR="00BB3ECF" w:rsidRPr="00BB3ECF">
        <w:rPr>
          <w:b/>
        </w:rPr>
        <w:t>.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11.2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4B39" w:rsidRPr="00A47408">
        <w:t xml:space="preserve">Smlouva nabývá platnosti dnem podpisu oběma smluvními stranami  a účinnosti dnem uveřejnění v registru smluv. Zhotovitel bere na vědomí, že uveřejnění </w:t>
      </w:r>
      <w:r w:rsidR="00664AAA">
        <w:t>smlouvy</w:t>
      </w:r>
      <w:r w:rsidR="00147381">
        <w:t xml:space="preserve"> v tomto registru</w:t>
      </w:r>
      <w:r w:rsidR="00664AAA">
        <w:t xml:space="preserve"> </w:t>
      </w:r>
      <w:r w:rsidR="00C3787C">
        <w:t xml:space="preserve">v plném znění </w:t>
      </w:r>
      <w:r w:rsidR="00BB4B39" w:rsidRPr="00A47408">
        <w:t>zajistí objednatel</w:t>
      </w:r>
      <w:r w:rsidR="00BB4B39">
        <w:t>.</w:t>
      </w:r>
    </w:p>
    <w:p w:rsidR="009E00E6" w:rsidRDefault="009E00E6" w:rsidP="00AE77F7">
      <w:pPr>
        <w:pStyle w:val="Zkladntext3"/>
        <w:ind w:left="283" w:hanging="567"/>
        <w:jc w:val="both"/>
      </w:pPr>
      <w:r w:rsidRPr="009E00E6">
        <w:rPr>
          <w:b/>
        </w:rPr>
        <w:t>11.3</w:t>
      </w:r>
      <w:r>
        <w:t xml:space="preserve">  Tato </w:t>
      </w:r>
      <w:r w:rsidRPr="00095FDB">
        <w:t xml:space="preserve">smlouva obsahuje úplné ujednání o předmětu smlouvy a všech náležitostech, které strany měly a chtěly ve smlouvě </w:t>
      </w:r>
      <w:proofErr w:type="gramStart"/>
      <w:r w:rsidRPr="00095FDB">
        <w:t>ujednat a které</w:t>
      </w:r>
      <w:proofErr w:type="gramEnd"/>
      <w:r w:rsidRPr="00095FDB">
        <w:t xml:space="preserve">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9E00E6">
        <w:rPr>
          <w:b/>
        </w:rPr>
        <w:t>4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997559" w:rsidRPr="002E569B">
        <w:t xml:space="preserve">tran formou písemných dodatků k 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9E00E6">
        <w:t>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5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9D31E0">
        <w:t>třech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9D31E0">
        <w:t>dvě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lastRenderedPageBreak/>
        <w:t>11.</w:t>
      </w:r>
      <w:r w:rsidR="00655465">
        <w:rPr>
          <w:b/>
        </w:rPr>
        <w:t>6</w:t>
      </w:r>
      <w:proofErr w:type="gramEnd"/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09027C" w:rsidRDefault="0009027C" w:rsidP="00D45FF8">
      <w:pPr>
        <w:ind w:left="284" w:hanging="568"/>
        <w:rPr>
          <w:sz w:val="24"/>
        </w:rPr>
      </w:pPr>
    </w:p>
    <w:p w:rsidR="0009027C" w:rsidRDefault="0009027C" w:rsidP="00D45FF8">
      <w:pPr>
        <w:ind w:left="284" w:hanging="568"/>
        <w:rPr>
          <w:sz w:val="24"/>
        </w:rPr>
      </w:pPr>
    </w:p>
    <w:p w:rsidR="009D160C" w:rsidRDefault="004E509B" w:rsidP="00D45FF8">
      <w:pPr>
        <w:ind w:left="284" w:hanging="568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  <w:t>V</w:t>
      </w:r>
      <w:r w:rsidR="00F01CAA">
        <w:rPr>
          <w:sz w:val="24"/>
        </w:rPr>
        <w:t xml:space="preserve"> Brně </w:t>
      </w:r>
      <w:r w:rsidR="00F17640" w:rsidRPr="002E18C5">
        <w:rPr>
          <w:sz w:val="24"/>
        </w:rPr>
        <w:t>dne</w:t>
      </w:r>
      <w:r w:rsidR="002E18C5">
        <w:rPr>
          <w:sz w:val="24"/>
        </w:rPr>
        <w:t>:</w:t>
      </w:r>
      <w:r w:rsidR="009D31E0">
        <w:rPr>
          <w:sz w:val="24"/>
        </w:rPr>
        <w:t xml:space="preserve"> </w:t>
      </w:r>
    </w:p>
    <w:p w:rsidR="009D160C" w:rsidRDefault="009D160C">
      <w:pPr>
        <w:rPr>
          <w:sz w:val="24"/>
        </w:rPr>
      </w:pPr>
    </w:p>
    <w:p w:rsidR="00D45FF8" w:rsidRDefault="00D45FF8">
      <w:pPr>
        <w:rPr>
          <w:sz w:val="24"/>
        </w:rPr>
      </w:pPr>
    </w:p>
    <w:p w:rsidR="00966477" w:rsidRDefault="00966477">
      <w:pPr>
        <w:rPr>
          <w:sz w:val="24"/>
        </w:rPr>
      </w:pPr>
    </w:p>
    <w:p w:rsidR="00E16393" w:rsidRDefault="00E1639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9D160C" w:rsidRPr="0038629D" w:rsidRDefault="00966477" w:rsidP="00966477">
      <w:pPr>
        <w:pStyle w:val="Odstavecseseznamem"/>
        <w:tabs>
          <w:tab w:val="center" w:pos="1843"/>
          <w:tab w:val="center" w:pos="7371"/>
        </w:tabs>
        <w:ind w:left="0" w:hanging="284"/>
        <w:rPr>
          <w:sz w:val="24"/>
        </w:rPr>
      </w:pPr>
      <w:r>
        <w:rPr>
          <w:sz w:val="24"/>
        </w:rPr>
        <w:tab/>
      </w:r>
      <w:r w:rsidR="00F17640">
        <w:rPr>
          <w:sz w:val="24"/>
        </w:rPr>
        <w:t>A</w:t>
      </w:r>
      <w:r w:rsidR="00C3787C">
        <w:rPr>
          <w:sz w:val="24"/>
        </w:rPr>
        <w:t>rmádní Servisní</w:t>
      </w:r>
      <w:r>
        <w:rPr>
          <w:sz w:val="24"/>
        </w:rPr>
        <w:t>, příspěvková organizace</w:t>
      </w:r>
      <w:r>
        <w:rPr>
          <w:sz w:val="24"/>
        </w:rPr>
        <w:tab/>
      </w:r>
      <w:r w:rsidR="00F01CAA" w:rsidRPr="00837A99">
        <w:rPr>
          <w:bCs/>
          <w:sz w:val="24"/>
        </w:rPr>
        <w:t>INFRAPROJEKT s.r.o.</w:t>
      </w:r>
    </w:p>
    <w:p w:rsidR="00966477" w:rsidRDefault="00966477" w:rsidP="00966477">
      <w:pPr>
        <w:pStyle w:val="Zhlav"/>
        <w:tabs>
          <w:tab w:val="clear" w:pos="4536"/>
          <w:tab w:val="clear" w:pos="9072"/>
          <w:tab w:val="center" w:pos="1843"/>
          <w:tab w:val="center" w:pos="737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="003D7604">
        <w:rPr>
          <w:sz w:val="24"/>
          <w:szCs w:val="22"/>
        </w:rPr>
        <w:t>XXXXXXXX</w:t>
      </w:r>
      <w:r w:rsidR="00A122F6" w:rsidRPr="00046047">
        <w:rPr>
          <w:sz w:val="24"/>
          <w:szCs w:val="22"/>
        </w:rPr>
        <w:t xml:space="preserve">         </w:t>
      </w:r>
      <w:r>
        <w:rPr>
          <w:sz w:val="24"/>
          <w:szCs w:val="22"/>
        </w:rPr>
        <w:tab/>
      </w:r>
      <w:r w:rsidR="003D7604">
        <w:rPr>
          <w:sz w:val="24"/>
          <w:szCs w:val="24"/>
        </w:rPr>
        <w:t>XXXXXXXX</w:t>
      </w:r>
      <w:r w:rsidR="002E18C5">
        <w:rPr>
          <w:sz w:val="22"/>
          <w:szCs w:val="22"/>
        </w:rPr>
        <w:t xml:space="preserve">    </w:t>
      </w:r>
    </w:p>
    <w:p w:rsidR="00F01CAA" w:rsidRPr="0038629D" w:rsidRDefault="00966477" w:rsidP="00966477">
      <w:pPr>
        <w:pStyle w:val="Zhlav"/>
        <w:tabs>
          <w:tab w:val="clear" w:pos="4536"/>
          <w:tab w:val="clear" w:pos="9072"/>
          <w:tab w:val="center" w:pos="1843"/>
          <w:tab w:val="center" w:pos="7371"/>
        </w:tabs>
        <w:spacing w:line="276" w:lineRule="auto"/>
        <w:rPr>
          <w:sz w:val="24"/>
        </w:rPr>
      </w:pPr>
      <w:r>
        <w:rPr>
          <w:sz w:val="22"/>
          <w:szCs w:val="22"/>
        </w:rPr>
        <w:tab/>
      </w:r>
      <w:r w:rsidR="003D7604">
        <w:rPr>
          <w:sz w:val="24"/>
          <w:szCs w:val="24"/>
        </w:rPr>
        <w:t>XXXXX</w:t>
      </w:r>
      <w:r>
        <w:rPr>
          <w:sz w:val="24"/>
          <w:szCs w:val="24"/>
        </w:rPr>
        <w:tab/>
      </w:r>
      <w:proofErr w:type="spellStart"/>
      <w:r w:rsidR="003D7604">
        <w:rPr>
          <w:sz w:val="24"/>
          <w:szCs w:val="24"/>
        </w:rPr>
        <w:t>XXXXX</w:t>
      </w:r>
      <w:proofErr w:type="spellEnd"/>
      <w:r w:rsidR="00F01CAA" w:rsidRPr="00990CAE">
        <w:rPr>
          <w:bCs/>
          <w:sz w:val="24"/>
        </w:rPr>
        <w:t xml:space="preserve"> </w:t>
      </w:r>
    </w:p>
    <w:p w:rsidR="009D160C" w:rsidRDefault="009D160C" w:rsidP="004A2A48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</w:rPr>
      </w:pPr>
      <w:bookmarkStart w:id="0" w:name="_GoBack"/>
      <w:bookmarkEnd w:id="0"/>
    </w:p>
    <w:sectPr w:rsidR="009D160C" w:rsidSect="00864427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A3" w:rsidRDefault="002232A3">
      <w:r>
        <w:separator/>
      </w:r>
    </w:p>
  </w:endnote>
  <w:endnote w:type="continuationSeparator" w:id="0">
    <w:p w:rsidR="002232A3" w:rsidRDefault="0022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 wp14:anchorId="44B8D9CA" wp14:editId="0287F8F2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4B6C2E">
      <w:t xml:space="preserve">Stránka </w:t>
    </w:r>
    <w:proofErr w:type="gramEnd"/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3D7604">
      <w:rPr>
        <w:b/>
        <w:noProof/>
      </w:rPr>
      <w:t>7</w:t>
    </w:r>
    <w:r w:rsidR="004B6C2E">
      <w:rPr>
        <w:b/>
        <w:sz w:val="24"/>
        <w:szCs w:val="24"/>
      </w:rPr>
      <w:fldChar w:fldCharType="end"/>
    </w:r>
    <w:proofErr w:type="gramStart"/>
    <w:r w:rsidR="004B6C2E">
      <w:t xml:space="preserve"> z </w:t>
    </w:r>
    <w:proofErr w:type="gramEnd"/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3D7604">
      <w:rPr>
        <w:b/>
        <w:noProof/>
      </w:rPr>
      <w:t>7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A3" w:rsidRDefault="002232A3">
      <w:r>
        <w:separator/>
      </w:r>
    </w:p>
  </w:footnote>
  <w:footnote w:type="continuationSeparator" w:id="0">
    <w:p w:rsidR="002232A3" w:rsidRDefault="00223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F5523C" w:rsidP="00F5523C">
    <w:pPr>
      <w:pStyle w:val="Zhlav"/>
      <w:rPr>
        <w:b/>
        <w:sz w:val="24"/>
        <w:szCs w:val="24"/>
      </w:rPr>
    </w:pPr>
    <w:r w:rsidRPr="00F5523C">
      <w:rPr>
        <w:b/>
        <w:sz w:val="24"/>
        <w:szCs w:val="24"/>
      </w:rPr>
      <w:tab/>
    </w:r>
    <w:r w:rsidRPr="00F5523C">
      <w:rPr>
        <w:b/>
        <w:sz w:val="24"/>
        <w:szCs w:val="24"/>
      </w:rPr>
      <w:tab/>
      <w:t xml:space="preserve">Smlouva č. </w:t>
    </w:r>
    <w:r w:rsidR="00837A99">
      <w:rPr>
        <w:b/>
        <w:sz w:val="24"/>
        <w:szCs w:val="24"/>
      </w:rPr>
      <w:t>T-276</w:t>
    </w:r>
    <w:r w:rsidRPr="00F5523C">
      <w:rPr>
        <w:b/>
        <w:sz w:val="24"/>
        <w:szCs w:val="24"/>
      </w:rPr>
      <w:t>-00/1</w:t>
    </w:r>
    <w:r w:rsidR="00C3787C">
      <w:rPr>
        <w:b/>
        <w:sz w:val="24"/>
        <w:szCs w:val="24"/>
      </w:rPr>
      <w:t>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4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39A50B1"/>
    <w:multiLevelType w:val="hybridMultilevel"/>
    <w:tmpl w:val="06DC8C60"/>
    <w:lvl w:ilvl="0" w:tplc="CAF492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A3B00"/>
    <w:multiLevelType w:val="hybridMultilevel"/>
    <w:tmpl w:val="61521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8"/>
  </w:num>
  <w:num w:numId="3">
    <w:abstractNumId w:val="11"/>
  </w:num>
  <w:num w:numId="4">
    <w:abstractNumId w:val="2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4"/>
  </w:num>
  <w:num w:numId="8">
    <w:abstractNumId w:val="18"/>
  </w:num>
  <w:num w:numId="9">
    <w:abstractNumId w:val="15"/>
  </w:num>
  <w:num w:numId="10">
    <w:abstractNumId w:val="35"/>
  </w:num>
  <w:num w:numId="11">
    <w:abstractNumId w:val="12"/>
  </w:num>
  <w:num w:numId="12">
    <w:abstractNumId w:val="4"/>
  </w:num>
  <w:num w:numId="13">
    <w:abstractNumId w:val="16"/>
  </w:num>
  <w:num w:numId="14">
    <w:abstractNumId w:val="34"/>
  </w:num>
  <w:num w:numId="15">
    <w:abstractNumId w:val="17"/>
  </w:num>
  <w:num w:numId="16">
    <w:abstractNumId w:val="0"/>
  </w:num>
  <w:num w:numId="17">
    <w:abstractNumId w:val="1"/>
  </w:num>
  <w:num w:numId="18">
    <w:abstractNumId w:val="23"/>
  </w:num>
  <w:num w:numId="19">
    <w:abstractNumId w:val="19"/>
  </w:num>
  <w:num w:numId="20">
    <w:abstractNumId w:val="2"/>
  </w:num>
  <w:num w:numId="21">
    <w:abstractNumId w:val="32"/>
  </w:num>
  <w:num w:numId="22">
    <w:abstractNumId w:val="3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7"/>
  </w:num>
  <w:num w:numId="28">
    <w:abstractNumId w:val="5"/>
  </w:num>
  <w:num w:numId="29">
    <w:abstractNumId w:val="21"/>
  </w:num>
  <w:num w:numId="30">
    <w:abstractNumId w:val="25"/>
  </w:num>
  <w:num w:numId="31">
    <w:abstractNumId w:val="38"/>
  </w:num>
  <w:num w:numId="32">
    <w:abstractNumId w:val="10"/>
  </w:num>
  <w:num w:numId="33">
    <w:abstractNumId w:val="9"/>
  </w:num>
  <w:num w:numId="34">
    <w:abstractNumId w:val="30"/>
  </w:num>
  <w:num w:numId="35">
    <w:abstractNumId w:val="37"/>
  </w:num>
  <w:num w:numId="36">
    <w:abstractNumId w:val="6"/>
  </w:num>
  <w:num w:numId="37">
    <w:abstractNumId w:val="27"/>
  </w:num>
  <w:num w:numId="38">
    <w:abstractNumId w:val="26"/>
  </w:num>
  <w:num w:numId="39">
    <w:abstractNumId w:val="13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HAJ Zdenek">
    <w15:presenceInfo w15:providerId="AD" w15:userId="S-1-5-21-515967899-1085031214-725345543-1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0613C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1322"/>
    <w:rsid w:val="00042976"/>
    <w:rsid w:val="000447C0"/>
    <w:rsid w:val="00046047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96FF9"/>
    <w:rsid w:val="000A05E6"/>
    <w:rsid w:val="000A33FA"/>
    <w:rsid w:val="000A505F"/>
    <w:rsid w:val="000A5373"/>
    <w:rsid w:val="000A6E54"/>
    <w:rsid w:val="000A72F2"/>
    <w:rsid w:val="000B1296"/>
    <w:rsid w:val="000B15C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1AB0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381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95707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6839"/>
    <w:rsid w:val="002175F6"/>
    <w:rsid w:val="00217732"/>
    <w:rsid w:val="00217A86"/>
    <w:rsid w:val="00221861"/>
    <w:rsid w:val="00221F1B"/>
    <w:rsid w:val="002232A3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39E2"/>
    <w:rsid w:val="00245965"/>
    <w:rsid w:val="002500F9"/>
    <w:rsid w:val="0025017E"/>
    <w:rsid w:val="002521EA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681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A7F6C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D7604"/>
    <w:rsid w:val="003E2432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40754"/>
    <w:rsid w:val="004459AA"/>
    <w:rsid w:val="00450312"/>
    <w:rsid w:val="00451535"/>
    <w:rsid w:val="00451D94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676CF"/>
    <w:rsid w:val="0057045B"/>
    <w:rsid w:val="0057066C"/>
    <w:rsid w:val="00571E93"/>
    <w:rsid w:val="005756A9"/>
    <w:rsid w:val="0057754C"/>
    <w:rsid w:val="0058175B"/>
    <w:rsid w:val="00582AE5"/>
    <w:rsid w:val="0058389A"/>
    <w:rsid w:val="00584EB0"/>
    <w:rsid w:val="00585345"/>
    <w:rsid w:val="00592D99"/>
    <w:rsid w:val="00594CBB"/>
    <w:rsid w:val="00596615"/>
    <w:rsid w:val="005A08A9"/>
    <w:rsid w:val="005A171C"/>
    <w:rsid w:val="005A1DD7"/>
    <w:rsid w:val="005A343E"/>
    <w:rsid w:val="005A58A2"/>
    <w:rsid w:val="005B2A27"/>
    <w:rsid w:val="005B4294"/>
    <w:rsid w:val="005B75F2"/>
    <w:rsid w:val="005C0D18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204C0"/>
    <w:rsid w:val="00630550"/>
    <w:rsid w:val="00630A22"/>
    <w:rsid w:val="00632A3B"/>
    <w:rsid w:val="006357CC"/>
    <w:rsid w:val="00640CAB"/>
    <w:rsid w:val="00645226"/>
    <w:rsid w:val="006472F3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5E3D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4F62"/>
    <w:rsid w:val="007524BA"/>
    <w:rsid w:val="00753C4C"/>
    <w:rsid w:val="0075499F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37A99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57B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66477"/>
    <w:rsid w:val="00973F64"/>
    <w:rsid w:val="0097418F"/>
    <w:rsid w:val="00974659"/>
    <w:rsid w:val="00976C54"/>
    <w:rsid w:val="0098023E"/>
    <w:rsid w:val="00981E4D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7421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5D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4468"/>
    <w:rsid w:val="00A54481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620D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6A4B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D17"/>
    <w:rsid w:val="00B74F73"/>
    <w:rsid w:val="00B75597"/>
    <w:rsid w:val="00B76D49"/>
    <w:rsid w:val="00B77FC8"/>
    <w:rsid w:val="00B80C9D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C7"/>
    <w:rsid w:val="00BD7B24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87C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245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1EE6"/>
    <w:rsid w:val="00D82518"/>
    <w:rsid w:val="00D82581"/>
    <w:rsid w:val="00D828A7"/>
    <w:rsid w:val="00D82C46"/>
    <w:rsid w:val="00D8620D"/>
    <w:rsid w:val="00D87773"/>
    <w:rsid w:val="00D90E6F"/>
    <w:rsid w:val="00D92E7C"/>
    <w:rsid w:val="00D936AC"/>
    <w:rsid w:val="00D9434B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5BA1"/>
    <w:rsid w:val="00E96061"/>
    <w:rsid w:val="00EA0674"/>
    <w:rsid w:val="00EA0BEA"/>
    <w:rsid w:val="00EA5D99"/>
    <w:rsid w:val="00EA64C5"/>
    <w:rsid w:val="00EA6952"/>
    <w:rsid w:val="00EB264C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C66"/>
    <w:rsid w:val="00EE6ABC"/>
    <w:rsid w:val="00EF76A3"/>
    <w:rsid w:val="00EF7F0C"/>
    <w:rsid w:val="00F01CAA"/>
    <w:rsid w:val="00F058CF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7A2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3294"/>
    <w:rsid w:val="00FD3A78"/>
    <w:rsid w:val="00FD687E"/>
    <w:rsid w:val="00FE377C"/>
    <w:rsid w:val="00FE4FC9"/>
    <w:rsid w:val="00FE65AF"/>
    <w:rsid w:val="00FE66F1"/>
    <w:rsid w:val="00FE70CD"/>
    <w:rsid w:val="00FE722D"/>
    <w:rsid w:val="00FE72F4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table" w:styleId="Mkatabulky">
    <w:name w:val="Table Grid"/>
    <w:basedOn w:val="Normlntabulka"/>
    <w:uiPriority w:val="59"/>
    <w:rsid w:val="008D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table" w:styleId="Mkatabulky">
    <w:name w:val="Table Grid"/>
    <w:basedOn w:val="Normlntabulka"/>
    <w:uiPriority w:val="59"/>
    <w:rsid w:val="008D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AF21-87C3-4C70-A557-B4776809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2395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16056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2017-06-21T11:16:00Z</cp:lastPrinted>
  <dcterms:created xsi:type="dcterms:W3CDTF">2017-06-26T06:20:00Z</dcterms:created>
  <dcterms:modified xsi:type="dcterms:W3CDTF">2017-06-26T06:22:00Z</dcterms:modified>
</cp:coreProperties>
</file>