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36" w:rsidRPr="00214E72" w:rsidRDefault="00816436" w:rsidP="00816436">
      <w:pPr>
        <w:keepNext/>
        <w:widowControl w:val="0"/>
        <w:tabs>
          <w:tab w:val="num" w:pos="0"/>
        </w:tabs>
        <w:suppressAutoHyphens/>
        <w:spacing w:before="240" w:after="120"/>
        <w:jc w:val="center"/>
        <w:outlineLvl w:val="0"/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</w:pPr>
      <w:r w:rsidRPr="00214E72"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>KUPNÍ SMLOUVA</w:t>
      </w:r>
    </w:p>
    <w:p w:rsidR="00816436" w:rsidRPr="00214E72" w:rsidRDefault="00816436" w:rsidP="00816436">
      <w:pPr>
        <w:widowControl w:val="0"/>
        <w:suppressAutoHyphens/>
        <w:jc w:val="center"/>
        <w:rPr>
          <w:rFonts w:ascii="Calibri" w:eastAsia="SimSun" w:hAnsi="Calibri"/>
          <w:kern w:val="1"/>
          <w:sz w:val="18"/>
          <w:lang w:eastAsia="hi-IN" w:bidi="hi-IN"/>
        </w:rPr>
      </w:pPr>
      <w:r w:rsidRPr="00214E72">
        <w:rPr>
          <w:rFonts w:ascii="Calibri" w:eastAsia="SimSun" w:hAnsi="Calibri"/>
          <w:kern w:val="1"/>
          <w:sz w:val="18"/>
          <w:lang w:eastAsia="hi-IN" w:bidi="hi-IN"/>
        </w:rPr>
        <w:t>uzavřená dle § 2079 a násl. z.č. 89/2012 Sb. – občanský zákoník</w:t>
      </w:r>
    </w:p>
    <w:p w:rsidR="00816436" w:rsidRPr="00214E72" w:rsidRDefault="00816436" w:rsidP="00816436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I.</w:t>
      </w:r>
    </w:p>
    <w:p w:rsidR="00816436" w:rsidRPr="00214E72" w:rsidRDefault="00816436" w:rsidP="00816436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Smluvní strany</w:t>
      </w:r>
    </w:p>
    <w:p w:rsidR="00816436" w:rsidRPr="00140029" w:rsidRDefault="00816436" w:rsidP="00816436">
      <w:pPr>
        <w:widowControl w:val="0"/>
        <w:suppressAutoHyphens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140029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140029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</w:r>
      <w:r w:rsidR="00140029" w:rsidRPr="00140029">
        <w:rPr>
          <w:rFonts w:ascii="Calibri" w:hAnsi="Calibri" w:cs="Tahoma"/>
          <w:b/>
          <w:bCs/>
          <w:sz w:val="20"/>
          <w:szCs w:val="20"/>
        </w:rPr>
        <w:t>Z TECHNIK s.r.o.</w:t>
      </w:r>
    </w:p>
    <w:p w:rsidR="00816436" w:rsidRPr="00140029" w:rsidRDefault="00816436" w:rsidP="00816436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lang w:eastAsia="hi-IN" w:bidi="hi-IN"/>
        </w:rPr>
        <w:t>se sídlem:</w:t>
      </w:r>
      <w:r w:rsidR="00140029" w:rsidRPr="00140029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r w:rsidR="00140029" w:rsidRPr="00140029">
        <w:rPr>
          <w:rFonts w:ascii="Calibri" w:hAnsi="Calibri" w:cs="Tahoma"/>
          <w:sz w:val="20"/>
          <w:szCs w:val="20"/>
        </w:rPr>
        <w:t>Bohdalecká 1490/25, Michle, 101 00 Praha 10</w:t>
      </w:r>
    </w:p>
    <w:p w:rsidR="00816436" w:rsidRPr="00140029" w:rsidRDefault="00816436" w:rsidP="00816436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lang w:eastAsia="hi-IN" w:bidi="hi-IN"/>
        </w:rPr>
        <w:t>IČ:</w:t>
      </w:r>
      <w:r w:rsidR="00140029" w:rsidRPr="00140029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r w:rsidR="00140029" w:rsidRPr="00140029">
        <w:rPr>
          <w:rStyle w:val="nowrap"/>
          <w:rFonts w:ascii="Calibri" w:hAnsi="Calibri" w:cs="Tahoma"/>
          <w:sz w:val="20"/>
          <w:szCs w:val="20"/>
        </w:rPr>
        <w:t>04115490</w:t>
      </w:r>
    </w:p>
    <w:p w:rsidR="00816436" w:rsidRPr="00140029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  <w:t>DIČ:  CZ</w:t>
      </w:r>
      <w:r w:rsidR="00140029" w:rsidRPr="00140029">
        <w:rPr>
          <w:rStyle w:val="nowrap"/>
          <w:rFonts w:ascii="Calibri" w:hAnsi="Calibri" w:cs="Tahoma"/>
          <w:sz w:val="20"/>
          <w:szCs w:val="20"/>
        </w:rPr>
        <w:t>04115490</w:t>
      </w:r>
    </w:p>
    <w:p w:rsidR="00816436" w:rsidRPr="00BA6C0D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</w:r>
      <w:r w:rsidR="00140029" w:rsidRPr="00BA6C0D">
        <w:rPr>
          <w:rFonts w:ascii="Calibri" w:eastAsia="SimSun" w:hAnsi="Calibri"/>
          <w:kern w:val="1"/>
          <w:sz w:val="20"/>
          <w:szCs w:val="20"/>
          <w:lang w:eastAsia="hi-IN" w:bidi="hi-IN"/>
        </w:rPr>
        <w:t>Z</w:t>
      </w:r>
      <w:r w:rsidRPr="00BA6C0D">
        <w:rPr>
          <w:rFonts w:ascii="Calibri" w:eastAsia="SimSun" w:hAnsi="Calibri"/>
          <w:kern w:val="1"/>
          <w:sz w:val="20"/>
          <w:szCs w:val="20"/>
          <w:lang w:eastAsia="hi-IN" w:bidi="hi-IN"/>
        </w:rPr>
        <w:t>apsána</w:t>
      </w:r>
      <w:r w:rsidR="00140029" w:rsidRPr="00BA6C0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140029" w:rsidRPr="00BA6C0D">
        <w:rPr>
          <w:rFonts w:ascii="Calibri" w:hAnsi="Calibri" w:cs="Tahoma"/>
          <w:sz w:val="20"/>
          <w:szCs w:val="20"/>
        </w:rPr>
        <w:t>v obchodním rejstříku vedeném Městským soudem v Praze, oddíl C, vložka 242801</w:t>
      </w:r>
      <w:r w:rsidRPr="00BA6C0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 </w:t>
      </w:r>
    </w:p>
    <w:p w:rsidR="00816436" w:rsidRPr="00140029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  <w:t xml:space="preserve">bankovní spojení: </w:t>
      </w:r>
      <w:r w:rsidR="00140029" w:rsidRPr="00140029">
        <w:rPr>
          <w:rFonts w:ascii="Calibri" w:hAnsi="Calibri" w:cs="Tahoma"/>
          <w:sz w:val="20"/>
          <w:szCs w:val="20"/>
        </w:rPr>
        <w:t>UniCredit Bank a.s., č.ú. 2111744466/2700</w:t>
      </w:r>
      <w:r w:rsidRPr="00140029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</w:p>
    <w:p w:rsidR="00816436" w:rsidRPr="00140029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140029">
        <w:rPr>
          <w:rFonts w:ascii="Calibri" w:eastAsia="SimSun" w:hAnsi="Calibri"/>
          <w:kern w:val="1"/>
          <w:sz w:val="20"/>
          <w:lang w:eastAsia="hi-IN" w:bidi="hi-IN"/>
        </w:rPr>
        <w:tab/>
        <w:t xml:space="preserve">zastoupena: </w:t>
      </w:r>
      <w:r w:rsidR="00140029" w:rsidRPr="00140029">
        <w:rPr>
          <w:rFonts w:ascii="Calibri" w:hAnsi="Calibri" w:cs="Tahoma"/>
          <w:bCs/>
          <w:sz w:val="20"/>
          <w:szCs w:val="20"/>
        </w:rPr>
        <w:t>Ing. Miroslavem Šoulákem, jednatelem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Pr="00140029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140029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i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a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Sdružené zdravotnické zařízení Krnov, příspěvková organizace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se sídlem: I. P. Pavlova 552/9, Pod Bezručovým vrchem, 794 01  Krnov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IČ: 00844641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DIČ: CZ</w:t>
      </w:r>
      <w:r w:rsidRPr="00214E72">
        <w:rPr>
          <w:rFonts w:ascii="Calibri" w:eastAsia="SimSun" w:hAnsi="Calibri"/>
          <w:kern w:val="1"/>
          <w:sz w:val="16"/>
          <w:szCs w:val="16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00844641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ind w:left="1416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zapsán v obchodním rejstříku vedeném Krajským soudem v Ostravě, oddíl Pr, vložka 876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bankovní spojení: 2870392/0800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zastoupená: MUDr. Ladislavem Václavcem, MBA, ředitelem</w:t>
      </w:r>
    </w:p>
    <w:p w:rsidR="00816436" w:rsidRPr="00214E72" w:rsidRDefault="00816436" w:rsidP="00816436">
      <w:pPr>
        <w:widowControl w:val="0"/>
        <w:suppressAutoHyphens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816436" w:rsidRPr="00214E72" w:rsidRDefault="00816436" w:rsidP="00816436">
      <w:pPr>
        <w:widowControl w:val="0"/>
        <w:suppressAutoHyphens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II.</w:t>
      </w:r>
    </w:p>
    <w:p w:rsidR="00816436" w:rsidRPr="00214E72" w:rsidRDefault="00816436" w:rsidP="00816436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Základní ustanovení</w:t>
      </w:r>
    </w:p>
    <w:p w:rsidR="00816436" w:rsidRPr="00214E72" w:rsidRDefault="00816436" w:rsidP="00097B9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816436" w:rsidRPr="00214E72" w:rsidRDefault="00816436" w:rsidP="00097B9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osoby podepisující tuto smlouvu jsou k tomuto úkonu oprávněny.</w:t>
      </w:r>
    </w:p>
    <w:p w:rsidR="00816436" w:rsidRPr="00214E72" w:rsidRDefault="00816436" w:rsidP="00097B9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prohlašuje, že je odborně způsobilý k zajištění předmětu plnění podle této smlouvy.</w:t>
      </w:r>
    </w:p>
    <w:p w:rsidR="00816436" w:rsidRPr="00214E72" w:rsidRDefault="00816436" w:rsidP="00097B9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Zakázka bude spolufinancovaná v rámci Programu švýcarsko-české spolupráce – „Švýcarsko-český projekt“ – CH.10/1/015.</w:t>
      </w:r>
    </w:p>
    <w:p w:rsidR="00816436" w:rsidRPr="00214E72" w:rsidRDefault="00816436" w:rsidP="00816436">
      <w:pPr>
        <w:widowControl w:val="0"/>
        <w:tabs>
          <w:tab w:val="left" w:pos="360"/>
        </w:tabs>
        <w:suppressAutoHyphens/>
        <w:spacing w:after="60"/>
        <w:ind w:left="284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III.</w:t>
      </w:r>
    </w:p>
    <w:p w:rsidR="00816436" w:rsidRPr="00214E72" w:rsidRDefault="00816436" w:rsidP="00816436">
      <w:pPr>
        <w:keepNext/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Předmět smlouvy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se zavazuje dodat kupujícímu zboží </w:t>
      </w:r>
      <w:r w:rsidRPr="00214E72">
        <w:rPr>
          <w:rFonts w:ascii="Calibri" w:eastAsia="SimSun" w:hAnsi="Calibri"/>
          <w:kern w:val="1"/>
          <w:sz w:val="20"/>
          <w:szCs w:val="20"/>
          <w:highlight w:val="yellow"/>
          <w:lang w:eastAsia="hi-IN" w:bidi="hi-IN"/>
        </w:rPr>
        <w:t xml:space="preserve">Část 3 -zdravotnickou techniku;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jehož specifikace je uvedena v příloze č. 1 této smlouvy (dále také „zboží“), a převést na kupujícího vlastnické právo ke zboží. Kupující se zavazuje prodávajícímu za poskytnuté plnění zaplatit za podmínek uvedených v této smlouvě kupní cenu dle čl. V této smlouvy. 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doprava zboží do místa plnění, jeho instalace a instruktáž zaměstnanců uživatele s jeho obsluhou tak, aby byli schopni zboží řádně užívat dle §61 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č.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268/2014 Sb. Instruktáž zaměstnanců uživatele s obsluhou zboží je prodávající povinen realizovat v rozsahu uvedeném v čl. VII odst. 2 této smlouvy.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Dodávané zboží musí být nové a nepoužívané.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816436" w:rsidRPr="00214E72" w:rsidRDefault="00816436" w:rsidP="00097B9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60"/>
        <w:contextualSpacing/>
        <w:jc w:val="both"/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uživatelskou dokumentaci, návod k použití a údržbě</w:t>
      </w:r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 xml:space="preserve"> v českém jazyce 1 x v tištěné a 1 x v elektronické podobě (na DVD nebo CD ROM ve formátu MS Office verze 2003 nebo vyšší, .pdf, .jpg),</w:t>
      </w:r>
    </w:p>
    <w:p w:rsidR="00816436" w:rsidRPr="00214E72" w:rsidRDefault="00816436" w:rsidP="00097B97">
      <w:pPr>
        <w:widowControl w:val="0"/>
        <w:numPr>
          <w:ilvl w:val="0"/>
          <w:numId w:val="6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technickou dokumentaci,</w:t>
      </w:r>
    </w:p>
    <w:p w:rsidR="00816436" w:rsidRPr="00214E72" w:rsidRDefault="00816436" w:rsidP="00097B97">
      <w:pPr>
        <w:widowControl w:val="0"/>
        <w:numPr>
          <w:ilvl w:val="0"/>
          <w:numId w:val="6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záruční list,</w:t>
      </w:r>
    </w:p>
    <w:p w:rsidR="00816436" w:rsidRPr="00214E72" w:rsidRDefault="00816436" w:rsidP="00097B97">
      <w:pPr>
        <w:widowControl w:val="0"/>
        <w:numPr>
          <w:ilvl w:val="0"/>
          <w:numId w:val="6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prohlášení o shodě anebo deklaraci konformity. Prodávající dále vydá samostatné prohlášení o třídě zboží (I, IIa, IIb a nebo III), je-li relevantní, toto prohlášení bude opatřeno razítkem a podpisem zástupce prodávajícího. V případě, že prodávající dodá zboží zařazené do třídy IIb nebo III, musí k tomuto vypracovat provozní deník, tedy seznam úkonů doporučených návodem k obsluze (úkony, které by měla provádět obsluha zboží jako například provozní testy, čištění, dezinfekce atp.). Tento provozní deník musí opatřit razítkem a podpisem zástupce prodávajícího. 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také provádění všech zákonem stanovených prohlídek, zejména pak pravidelné odborné údržby dle zákona č. 268/2014 Sb., o zdravotnických prostředcích a o změně některých souvisejících zákonů, ve znění pozdějších předpisů (dále jen „zákon č. 268/2014 Sb.“), po dobu záruky.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prohlašuje, že na zboží neváznou žádné právní vady ve smyslu ustanovení § 2113 občanského zákoníku.</w:t>
      </w:r>
    </w:p>
    <w:p w:rsidR="00816436" w:rsidRPr="00214E72" w:rsidRDefault="00816436" w:rsidP="00816436">
      <w:pPr>
        <w:widowControl w:val="0"/>
        <w:tabs>
          <w:tab w:val="left" w:pos="360"/>
        </w:tabs>
        <w:suppressAutoHyphens/>
        <w:ind w:left="426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IV.</w:t>
      </w:r>
    </w:p>
    <w:p w:rsidR="00816436" w:rsidRPr="00214E72" w:rsidRDefault="00816436" w:rsidP="00816436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Doba a místo plnění</w:t>
      </w:r>
    </w:p>
    <w:p w:rsidR="00816436" w:rsidRPr="00214E72" w:rsidRDefault="00816436" w:rsidP="00097B97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dodat kupujícímu zboží do místa plnění, kterým je detašované pracoviště uživatele Sdruženého zdravotnického zařízení Krnov, příspěvková organizace  - Město Albrechtice, č.p. 184, parc.č.1368, 1370 (598925) (dále jen „uživatel“), do 6 týdnů od podpisu kupní smlouvy.</w:t>
      </w:r>
    </w:p>
    <w:p w:rsidR="00816436" w:rsidRPr="00214E72" w:rsidRDefault="00816436" w:rsidP="00097B97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bude informovat kupujícího o přesném termínu dodávky zboží, a to nejpozději 48 hodin před realizací dodávky. Kontaktní osoba: Ing. Köhler Bedřich (provozně - technický náměstek), tel. 737 271 038, primář MUDr. Kubíček František, tel. 554 690 557, Ing. Kološ Jakub – odd. zdravotechniky, tel. 724 486 695. </w:t>
      </w:r>
    </w:p>
    <w:p w:rsidR="00816436" w:rsidRPr="00214E72" w:rsidRDefault="00816436" w:rsidP="00816436">
      <w:pPr>
        <w:widowControl w:val="0"/>
        <w:suppressAutoHyphens/>
        <w:spacing w:after="60"/>
        <w:ind w:left="720"/>
        <w:contextualSpacing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Kupní cena</w:t>
      </w:r>
    </w:p>
    <w:p w:rsidR="00816436" w:rsidRPr="00214E72" w:rsidRDefault="00816436" w:rsidP="00097B97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je stanovena dohodou smluvních stran a činí:</w:t>
      </w:r>
    </w:p>
    <w:p w:rsidR="00816436" w:rsidRPr="00084EEB" w:rsidRDefault="00816436" w:rsidP="00816436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</w:pPr>
      <w:r w:rsidRP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>Cena bez DPH (v Kč):</w:t>
      </w:r>
      <w:r w:rsidRP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ab/>
      </w:r>
      <w:r w:rsidR="00084EEB" w:rsidRP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ab/>
      </w:r>
      <w:r w:rsidR="00084EEB" w:rsidRPr="00084EEB">
        <w:rPr>
          <w:rFonts w:ascii="Calibri" w:hAnsi="Calibri"/>
          <w:b/>
          <w:color w:val="000000"/>
          <w:sz w:val="22"/>
          <w:szCs w:val="22"/>
        </w:rPr>
        <w:t>470 260,00 Kč</w:t>
      </w:r>
      <w:r w:rsidRP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ab/>
      </w:r>
    </w:p>
    <w:p w:rsidR="00816436" w:rsidRPr="00084EEB" w:rsidRDefault="00816436" w:rsidP="00816436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</w:pPr>
      <w:r w:rsidRP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>DPH (v Kč):</w:t>
      </w:r>
      <w:r w:rsidRP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ab/>
      </w:r>
      <w:r w:rsidRP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ab/>
      </w:r>
      <w:r w:rsidRP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ab/>
      </w:r>
      <w:r w:rsidR="00084EEB" w:rsidRP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>98 754,60</w:t>
      </w:r>
    </w:p>
    <w:p w:rsidR="00816436" w:rsidRPr="00084EEB" w:rsidRDefault="00816436" w:rsidP="00816436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</w:pPr>
      <w:r w:rsidRP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>DPH (v %):</w:t>
      </w:r>
      <w:r w:rsidRP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ab/>
      </w:r>
      <w:r w:rsidRP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ab/>
      </w:r>
      <w:r w:rsidRP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ab/>
      </w:r>
      <w:r w:rsidR="00BB6926" w:rsidRP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>21</w:t>
      </w:r>
      <w:r w:rsidRPr="00084EEB">
        <w:rPr>
          <w:rFonts w:ascii="Calibri" w:eastAsia="SimSun" w:hAnsi="Calibri"/>
          <w:b/>
          <w:i/>
          <w:kern w:val="1"/>
          <w:sz w:val="22"/>
          <w:szCs w:val="22"/>
          <w:lang w:eastAsia="hi-IN" w:bidi="hi-IN"/>
        </w:rPr>
        <w:t xml:space="preserve"> </w:t>
      </w:r>
    </w:p>
    <w:p w:rsidR="00816436" w:rsidRPr="00084EEB" w:rsidRDefault="00816436" w:rsidP="00816436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</w:pPr>
      <w:r w:rsidRP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>Cena včetně DPH (v Kč):</w:t>
      </w:r>
      <w:r w:rsidRP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ab/>
      </w:r>
      <w:r w:rsidR="00084EEB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>5</w:t>
      </w:r>
      <w:r w:rsidR="00084EEB" w:rsidRPr="00084EEB">
        <w:rPr>
          <w:rFonts w:ascii="Calibri" w:hAnsi="Calibri"/>
          <w:b/>
          <w:color w:val="000000"/>
          <w:sz w:val="22"/>
          <w:szCs w:val="22"/>
        </w:rPr>
        <w:t>69 014,60 Kč</w:t>
      </w:r>
    </w:p>
    <w:p w:rsidR="00816436" w:rsidRPr="00214E72" w:rsidRDefault="00816436" w:rsidP="00097B97">
      <w:pPr>
        <w:widowControl w:val="0"/>
        <w:numPr>
          <w:ilvl w:val="0"/>
          <w:numId w:val="17"/>
        </w:numPr>
        <w:tabs>
          <w:tab w:val="left" w:pos="426"/>
          <w:tab w:val="num" w:pos="709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je stanovena jako nejvýše přípustná a jsou v ní zahrnuty veškeré náklady prodávajícího spojené s plněním předmětu této smlouvy včetně nákladů na dopravu zboží do místa plnění dle čl. IV odst. 1 této smlouvy, prohlídky dle čl. III odst. 5 této smlouvy, veškeré poplatky, instalaci zboží a seznámení zaměstnanců uživatele s obsluhou.</w:t>
      </w:r>
    </w:p>
    <w:p w:rsidR="00816436" w:rsidRPr="00214E72" w:rsidRDefault="00816436" w:rsidP="00097B97">
      <w:pPr>
        <w:widowControl w:val="0"/>
        <w:numPr>
          <w:ilvl w:val="0"/>
          <w:numId w:val="17"/>
        </w:numPr>
        <w:tabs>
          <w:tab w:val="left" w:pos="426"/>
          <w:tab w:val="num" w:pos="709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VI.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Platební podmínky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Kupní cena bude prodávajícímu uhrazena jednorázově po dodání zboží kupujícímu. Právo fakturovat dohodnutou cenu má prodávající po protokolárním předání zboží kupujícímu, provedení jeho instalace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 xml:space="preserve">a uvedení do trvalého provozu a seznámení zaměstnanců uživatele s obsluhou. 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Splatnost faktury činí 30 dnů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Povinnost zaplatit kupní cenu je splněna dnem odepsání příslušné částky z účtu kupujícího.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435 občanského zákoníku. 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Faktura bude mít zejména tyto náležitosti:</w:t>
      </w:r>
    </w:p>
    <w:p w:rsidR="00816436" w:rsidRPr="00214E72" w:rsidRDefault="00816436" w:rsidP="00816436">
      <w:pPr>
        <w:widowControl w:val="0"/>
        <w:suppressAutoHyphens/>
        <w:ind w:left="600"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a číslo;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smluvních stran;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důvod fakturace, popis práce, přesné označení předmětu plnění;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bankovního ústavu a číslo účtu, na který má být placeno;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den odeslání faktury a lhůta splatnosti;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datum uskutečněného zdanitelného plnění;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částka k úhradě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název projektu, za něhož fakturace probíhá (</w:t>
      </w:r>
      <w:r w:rsidRPr="00214E72">
        <w:rPr>
          <w:rFonts w:ascii="Calibri" w:eastAsia="SimSun" w:hAnsi="Calibri"/>
          <w:color w:val="000000"/>
          <w:kern w:val="1"/>
          <w:sz w:val="20"/>
          <w:lang w:eastAsia="hi-IN" w:bidi="hi-IN"/>
        </w:rPr>
        <w:t>„</w:t>
      </w:r>
      <w:r w:rsidRPr="00214E72">
        <w:rPr>
          <w:rFonts w:ascii="Calibri" w:eastAsia="SimSun" w:hAnsi="Calibri"/>
          <w:b/>
          <w:color w:val="000000"/>
          <w:kern w:val="1"/>
          <w:sz w:val="20"/>
          <w:lang w:eastAsia="hi-IN" w:bidi="hi-IN"/>
        </w:rPr>
        <w:t>Vybudování centra komplexní paliativní a geriatrické péče v LDN a OOP v Městě Albrechtice“ CH.10/1/015</w:t>
      </w:r>
      <w:r w:rsidRPr="00214E72">
        <w:rPr>
          <w:rFonts w:ascii="Calibri" w:eastAsia="SimSun" w:hAnsi="Calibri"/>
          <w:color w:val="000000"/>
          <w:kern w:val="1"/>
          <w:sz w:val="20"/>
          <w:lang w:eastAsia="hi-IN" w:bidi="hi-IN"/>
        </w:rPr>
        <w:t>)</w:t>
      </w: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.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faktura nebude obsahovat stanovené náležitosti, je kupující oprávněn fakturu prodávajícímu vrátit k provedení opravy s vyznačením důvodu vrácení; lhůta splatnosti faktury přestává běžet jejím odesláním zpět prodávajícímu. Nová lhůta splatnosti běží ode dne doručení nové faktury kupujícímu.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prodávající bude fakturovat dodávky, které nepodléhají režimu přenesené daňové povinnosti a zároveň dodávky, které podléhají režimu přenesené daňové povinnosti, je povinen vystavit 2 samostatné faktury, přičemž jednou budou fakturovány dodávky nepodléhající režimu přenesení daňové povinnosti a druhou pouze dodávky podléhající režimu přenesení daňové povinnosti. V případě, že bude prodávající fakturovat pouze dodávky, které podléhají režimu přenesené daňové povinnosti, vystaví jednu fakturu s uvedením režimu přenesené daňové povinnosti.</w:t>
      </w:r>
    </w:p>
    <w:p w:rsidR="00816436" w:rsidRPr="00214E72" w:rsidRDefault="00816436" w:rsidP="00816436">
      <w:pPr>
        <w:widowControl w:val="0"/>
        <w:tabs>
          <w:tab w:val="left" w:pos="0"/>
          <w:tab w:val="left" w:pos="36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  <w:t>vII.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Dodání předmětu smlouvy </w:t>
      </w:r>
    </w:p>
    <w:p w:rsidR="00816436" w:rsidRPr="00214E72" w:rsidRDefault="00816436" w:rsidP="00097B97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Předmět smlouvy je dodán jeho protokolárním předáním v místě plnění ze strany prodávajícího a převzetím osobami pověřenými jeho převzetím ze strany kupujícího. Při předání předmětu této smlouvy je prodávající povinen předat kupujícímu doklady dle čl. III odst. 4 této smlouvy. Protokolární převzetí předmětu plnění bude provedeno až po dodání zboží, jeho instalaci a seznámení zaměstnanců uživatele s jeho obsluhou.</w:t>
      </w:r>
    </w:p>
    <w:p w:rsidR="00816436" w:rsidRPr="00214E72" w:rsidRDefault="00816436" w:rsidP="00097B97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Seznámení zaměstnanců uživatele s obsluhou zboží bude realizováno v prostorách poskytnutých uživatelem v délce nutné pro správné pochopení funkcí zboží. </w:t>
      </w:r>
    </w:p>
    <w:p w:rsidR="00816436" w:rsidRPr="00214E72" w:rsidRDefault="00816436" w:rsidP="00097B97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Vlastnické právo ke zboží a nebezpečí škody na něm přechází na kupujícího okamžikem jeho předání a převzetí dle odst. 1 této smlouvy. 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VIII. 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shd w:val="clear" w:color="auto" w:fill="FFFF0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Záruka za jakost, záruční a pozáruční servis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poskytuje na zboží záruku v</w:t>
      </w:r>
      <w:r w:rsid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délce</w:t>
      </w:r>
      <w:r w:rsidR="00140029"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36 </w:t>
      </w: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měsíců (doplní dodavatel min. 36 měsíců), plynoucí od data jeho protokolárního převzetí ze strany kupujícího (po instalaci a uvedení do provozu). Prodávající bude kupujícímu po dobu uvedenou v prvé větě tohoto odstavce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bezplatně poskytovat záruční servis v rozsahu, uvedeném v tomto článku smlouvy.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 podle této smlouvy zahrnuje: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preventivní kontroly a zkoušky všech součástí zboží a jejich příslušenství, kalibrace a nastavení zboží dle pokynů výrobce a v souladu se zákonem č. 268/2014 Sb. a platných norem,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preventivní servisní prohlídky dle doporučení výrobce,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opravy poruch a závad zboží, tj. uvedení zboží do stavu plné využitelnosti jeho technických parametrů,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provádění aktualizace a upgrade softwarového vybavení zboží,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pravidelnou předepsanou odbornou údržbu zboží dle § 65 zákona č. 268/2014 Sb., ve znění pozdějších předpisů a dle požadavků výrobce,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provádění elektrické revize dle ČSN EN 62353 a dle požadavků výrobce.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rámci záručního servisu bude prodávající pravidelně provádět bezplatně prohlídku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jejich údržbu (dále též „servisní kontrola“) dle doporučení výrobce nebo po určitém počtu provedených pracovních cyklů na daném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tak aby byla po celou dobu záruky zajištěna plná funkčnost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Servisní kontrola dle tohoto odstavce zahrnuje servisní úkony, zejména technickou podporu, práci a cestu technika, servisní prohlídky apod. 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  <w:t>Odstraňování vad:</w:t>
      </w:r>
    </w:p>
    <w:p w:rsidR="00816436" w:rsidRPr="00140029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Veškeré vady je kupující povinen uplatnit u prodávajícího bez zbytečného odkladu poté, kdy vadu zjistil, </w:t>
      </w: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a to formou písemného oznámení (popř. e-mailem) obsahujícího co nejpodrobnější specifikaci zjištěné vady (dále též „reklamace“). Kupující bude vady zboží oznamovat na:</w:t>
      </w:r>
    </w:p>
    <w:p w:rsidR="00816436" w:rsidRPr="00140029" w:rsidRDefault="00816436" w:rsidP="00097B97">
      <w:pPr>
        <w:widowControl w:val="0"/>
        <w:numPr>
          <w:ilvl w:val="0"/>
          <w:numId w:val="5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140029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e-mail: </w:t>
      </w:r>
      <w:r w:rsidR="00140029"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ztechnik@ztechnik.cz</w:t>
      </w:r>
    </w:p>
    <w:p w:rsidR="00816436" w:rsidRPr="00140029" w:rsidRDefault="00816436" w:rsidP="00097B97">
      <w:pPr>
        <w:widowControl w:val="0"/>
        <w:numPr>
          <w:ilvl w:val="0"/>
          <w:numId w:val="5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140029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adresu: </w:t>
      </w:r>
      <w:r w:rsidR="00140029" w:rsidRPr="00140029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  <w:r w:rsidR="00140029"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Z TECHNIK s.r.o., </w:t>
      </w:r>
      <w:r w:rsidR="00140029" w:rsidRPr="00140029">
        <w:rPr>
          <w:rFonts w:ascii="Calibri" w:hAnsi="Calibri" w:cs="Tahoma"/>
          <w:sz w:val="20"/>
          <w:szCs w:val="20"/>
        </w:rPr>
        <w:t>Bohdalecká 1490/25, Michle, 101 00 Praha 10</w:t>
      </w:r>
    </w:p>
    <w:p w:rsidR="00816436" w:rsidRPr="00214E72" w:rsidRDefault="00816436" w:rsidP="00816436">
      <w:pPr>
        <w:widowControl w:val="0"/>
        <w:tabs>
          <w:tab w:val="left" w:pos="2410"/>
        </w:tabs>
        <w:suppressAutoHyphens/>
        <w:spacing w:after="60" w:line="240" w:lineRule="atLeast"/>
        <w:ind w:left="709"/>
        <w:jc w:val="both"/>
        <w:rPr>
          <w:rFonts w:ascii="Calibri" w:hAnsi="Calibri"/>
          <w:sz w:val="20"/>
          <w:szCs w:val="20"/>
          <w:lang w:eastAsia="ar-SA"/>
        </w:rPr>
      </w:pPr>
      <w:r w:rsidRPr="00140029">
        <w:rPr>
          <w:rFonts w:ascii="Calibri" w:hAnsi="Calibri"/>
          <w:sz w:val="20"/>
          <w:szCs w:val="20"/>
          <w:lang w:eastAsia="ar-SA"/>
        </w:rPr>
        <w:t>Jakmile kupující odešle toto oznámení, bude se mít za to, že požaduje bezplatné</w:t>
      </w:r>
      <w:r w:rsidRPr="00214E72">
        <w:rPr>
          <w:rFonts w:ascii="Calibri" w:hAnsi="Calibri"/>
          <w:sz w:val="20"/>
          <w:szCs w:val="20"/>
          <w:lang w:eastAsia="ar-SA"/>
        </w:rPr>
        <w:t xml:space="preserve"> odstranění vady, neuvede-li v oznámení jinak. 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 uplatňování vad je oprávněn kromě kupujícího také uživatel. Každé takovéto nahlášení vady uživatelem se považuje za řádné uplatnění vady kupujícím ve smyslu této smlouvy.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neodpovídá za vady, které byly způsobeny nesprávným užíváním uživatele nebo třetí osobou.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nejpozději do 2 kalendářních dnů po obdržení reklamace písemně oznámit kupujícímu, zda reklamaci uznává či neuznává. Pokud tak neučiní, má se za to, že reklamaci uznává.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vždy musí kupujícímu písemně sdělit, v jakém termínu nastoupí k odstranění vad(y) s tím, že tento termín nesmí být delší než 1 kalendářní den ode dne obdržení reklamace. Nestanoví-li prodávající termín nástupu k opravě, platí termín 1 kalendářní den ode dne obdržení reklamace. Nastoupit k odstranění vady v těchto termínech je prodávající povinen bez ohledu na to, zda reklamaci uznává či neuznává.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Kupující (uživatel) je povinen umožnit pracovníkům prodávajícího přístup do prostor nezbytných pro odstranění vady. 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Nenastoupí-li prodávající k odstranění vady do 3 kalendářních dnů od obdržení reklamace, považují to obě strany za podstatné porušení smlouvy a kupující (uživatel) může odstranění vady zajistit u jiné odborné osoby na náklady prodávajícího.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Odstranění vady, popř. výměna vadného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 bude provedena servisním technikem prodávajícího pokud možno ihned při první návštěvě, maximálně však do 3 kalendářních dnů od nahlášení vady, nedohodnou-li se smluvní strany písemně jinak.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Jestliže kupující v reklamaci výslovně uvede, že se jedná o havárii, je prodávající povinen nastoupit a zahájit odstraňování vady (havárie) nejpozději do 24 hod po nahlášení vady. Lhůtu pro odstranění vad označených kupujícím jako havárie sjednají obě smluvní strany podle povahy a rozsahu oznámené vady. Nedojde-li mezi oběma stranami k dohodě o termínu odstranění reklamované vady (havárie), platí, že havárie musí být odstraněna nejpozději do 48 hodin od nahlášení vady.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je uplatnění vady oprávněné, má kupující právo na opravu vadného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br/>
        <w:t xml:space="preserve">Ve výjimečném případě, kdy si oprava vyžádá delší dobu než 3 kalendářní dny, je prodávající povinen poskytnout kupujícímu bezodkladně, nejpozději však do 3 kalendářních dnů od nahlášení vady, zdarma náhradní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 o stejných nebo vyšších technických parametrech, a to až do doby předání opraveného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části. 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vadnou část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celé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není možno opravit, má kupující právo na výměnu vadného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vadné části stejných či vyšších parametrů (včetně bezplatného zajištění konfigurace, je-li to u daného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třeba), případně právo od smlouvy v dané části odstoupit. Nebude-li vada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 xml:space="preserve">odstraněna do 3 kalendářních dnů od jejího oznámení, považuje se za neodstranitelnou a v téže lhůtě je prodávající povinen vadné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 vyměnit. Pokud dojde k výměně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části, počíná na toto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 běžet dnem výměny záruční doba v délce dle odst. 1 tohoto článku.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dojde v průběhu záruční doby k výměně některého dílu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 zdravotnického prostředku nebo jeho součásti, je kupující povinen prodávajícímu vydat vadnou součást, která byla vyměněna za účelem uplatnění reklamačních nároků prodávajícího vůči výrobci vadného dílu.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se na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zdravotnickém prostředku vyskytne třikrát během záruční doby stejná vada, je prodávající povinen dodat kupujícímu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nové, a to v konfiguraci minimálně stejné jako vadné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Na toto nové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bude poskytnuta nová záruka v délce uvedené v odst. 1 tohoto článku. 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V případě konfliktu mezi dodanou konfigurací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výše požadavky definovanými v čl. III této smlouvy je prodávající povinen dodanou konfiguraci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upravit do úplného splnění těchto požadavků.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 odstranění reklamované vady sepíše prodávající protokol, ve kterém potvrdí odstranění vady nebo uvede důvody, pro které kupující odmítá opravu převzít. Protokol bude obsahovat zejména: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označení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označení kupujícího resp. uživatele a prodávajícího,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20"/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číslo této smlouvy a datum jejího uzavření,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zahájení a dokončení prací,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prohlášení kupujícího, že došlo k odstranění vady nebo že vyměněné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či vyměněná část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přejímá (resp. nepřejímá, v tomto případě budou uvedeny důvody nepřevzetí),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a místo sepsání protokolu,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jména a podpisy zástupců kupujícího resp. uživatele a prodávajícího,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uvedení důvodu reklamace a specifikaci vyměněné části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celku.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Prodávající je povinen uhradit kupujícímu škodu, která mu vznikla vadným plněním, a to v plné výši. Prodávající rovněž kupujícímu uhradí náklady vzniklé při uplatňování práv z odpovědnosti za vady.  </w:t>
      </w:r>
    </w:p>
    <w:p w:rsidR="00816436" w:rsidRPr="00140029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případě výskytu čtyř různých závad soutěženém systému požaduje zadavatel dodávku nového systému dle platných ustanovení občanského zákoníku, zákon č. 89/2012 Sb., v tomto případě běží nová </w:t>
      </w: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záruka dle čl. VIII ods. 1.</w:t>
      </w:r>
    </w:p>
    <w:p w:rsidR="00816436" w:rsidRPr="00140029" w:rsidRDefault="00816436" w:rsidP="00816436">
      <w:pPr>
        <w:widowControl w:val="0"/>
        <w:tabs>
          <w:tab w:val="left" w:pos="360"/>
        </w:tabs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shd w:val="clear" w:color="auto" w:fill="FFFF0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szCs w:val="20"/>
          <w:u w:val="single"/>
          <w:shd w:val="clear" w:color="auto" w:fill="FFFF00"/>
          <w:lang w:eastAsia="hi-IN" w:bidi="hi-IN"/>
        </w:rPr>
        <w:t>Pozáruční servis</w:t>
      </w:r>
    </w:p>
    <w:p w:rsidR="00816436" w:rsidRPr="00140029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Prodávající poskytne kupujícímu (v případě jeho požadavku) pozáruční servis na zboží (lékařskou technologii) s těmito podmínkami:</w:t>
      </w:r>
    </w:p>
    <w:p w:rsidR="00816436" w:rsidRPr="00140029" w:rsidRDefault="00816436" w:rsidP="00097B97">
      <w:pPr>
        <w:widowControl w:val="0"/>
        <w:numPr>
          <w:ilvl w:val="0"/>
          <w:numId w:val="10"/>
        </w:numPr>
        <w:tabs>
          <w:tab w:val="left" w:pos="748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dopravné v rámci pozáručního servisu nebude účtováno,</w:t>
      </w:r>
    </w:p>
    <w:p w:rsidR="00816436" w:rsidRPr="00140029" w:rsidRDefault="00816436" w:rsidP="00097B97">
      <w:pPr>
        <w:widowControl w:val="0"/>
        <w:numPr>
          <w:ilvl w:val="0"/>
          <w:numId w:val="10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servisní práce budou účtovány ve výši </w:t>
      </w:r>
      <w:r w:rsidR="00BB6926">
        <w:rPr>
          <w:rFonts w:ascii="Calibri" w:eastAsia="SimSun" w:hAnsi="Calibri"/>
          <w:kern w:val="1"/>
          <w:sz w:val="20"/>
          <w:szCs w:val="20"/>
          <w:lang w:eastAsia="hi-IN" w:bidi="hi-IN"/>
        </w:rPr>
        <w:t>7</w:t>
      </w:r>
      <w:r w:rsidR="00140029"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.000 </w:t>
      </w: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Kč/1 hod + platná DPH (doplní dodavatel)</w:t>
      </w:r>
    </w:p>
    <w:p w:rsidR="00816436" w:rsidRPr="00140029" w:rsidRDefault="00816436" w:rsidP="00097B97">
      <w:pPr>
        <w:widowControl w:val="0"/>
        <w:numPr>
          <w:ilvl w:val="0"/>
          <w:numId w:val="10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>pravidelná OÚ (PBTK) bude účtována ve výši</w:t>
      </w:r>
      <w:r w:rsidR="00057C55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37.500</w:t>
      </w:r>
      <w:r w:rsidRPr="0014002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Kč + platná DPH (doplní dodavatel)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IX.</w:t>
      </w:r>
    </w:p>
    <w:p w:rsidR="00816436" w:rsidRPr="00214E72" w:rsidRDefault="00816436" w:rsidP="00816436">
      <w:pPr>
        <w:widowControl w:val="0"/>
        <w:tabs>
          <w:tab w:val="left" w:pos="426"/>
        </w:tabs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Zvláštní ujednání</w:t>
      </w:r>
    </w:p>
    <w:p w:rsidR="00816436" w:rsidRPr="00214E72" w:rsidRDefault="00816436" w:rsidP="00097B97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není oprávněn postoupit anebo převést jakákoliv svá práva anebo pohledávky vyplývající z této smlouvy anebo se smlouvou související na třetí osobu bez předchozího písemného souhlasu kupujícího, a to ani částečně. 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Sankce</w:t>
      </w:r>
    </w:p>
    <w:p w:rsidR="00816436" w:rsidRPr="00214E72" w:rsidRDefault="00816436" w:rsidP="00097B97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Pokud prodávající nedodá kupujícímu zboží ve stanovené lhůtě, je povinen zaplatit kupujícímu smluvní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pokutu ve výši 0,05 % z  kupní ceny včetně  DPH, stanovené v čl. V odst. 1 této smlouvy, za každý i jen započatý den prodlení.</w:t>
      </w:r>
    </w:p>
    <w:p w:rsidR="00816436" w:rsidRPr="00214E72" w:rsidRDefault="00816436" w:rsidP="00097B97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Pokud prodávající neodstraní vadu zboží ve stanovené lhůtě, je povinen zaplatit kupujícímu smluvní pokutu ve výši 5.000,- Kč, a to za každý započatý den prodlení. </w:t>
      </w:r>
    </w:p>
    <w:p w:rsidR="00816436" w:rsidRPr="00214E72" w:rsidRDefault="00816436" w:rsidP="00097B97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pokuty se nezapočítávají na náhradu případně vzniklé škody, kterou lze vymáhat samostatně vedle smluvní pokuty, a to v plné výši.</w:t>
      </w:r>
    </w:p>
    <w:p w:rsidR="00816436" w:rsidRPr="00214E72" w:rsidRDefault="00816436" w:rsidP="00097B97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:rsidR="00816436" w:rsidRPr="00214E72" w:rsidRDefault="00816436" w:rsidP="00816436">
      <w:pPr>
        <w:widowControl w:val="0"/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Zánik smlouvy</w:t>
      </w:r>
    </w:p>
    <w:p w:rsidR="00816436" w:rsidRPr="00214E72" w:rsidRDefault="00816436" w:rsidP="00097B97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ab/>
        <w:t>Tato smlouva zaniká:</w:t>
      </w:r>
    </w:p>
    <w:p w:rsidR="00816436" w:rsidRPr="00214E72" w:rsidRDefault="00816436" w:rsidP="00097B97">
      <w:pPr>
        <w:widowControl w:val="0"/>
        <w:numPr>
          <w:ilvl w:val="0"/>
          <w:numId w:val="13"/>
        </w:numPr>
        <w:tabs>
          <w:tab w:val="left" w:pos="748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písemnou dohodou smluvních stran,</w:t>
      </w:r>
    </w:p>
    <w:p w:rsidR="00816436" w:rsidRPr="00214E72" w:rsidRDefault="00816436" w:rsidP="00097B97">
      <w:pPr>
        <w:widowControl w:val="0"/>
        <w:numPr>
          <w:ilvl w:val="0"/>
          <w:numId w:val="13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jednostranným odstoupením od smlouvy pro její podstatné porušení druhou smluvní stranou, s tím, že podstatným porušením smlouvy se rozumí zejména:</w:t>
      </w:r>
    </w:p>
    <w:p w:rsidR="00816436" w:rsidRPr="00214E72" w:rsidRDefault="00816436" w:rsidP="00097B97">
      <w:pPr>
        <w:widowControl w:val="0"/>
        <w:numPr>
          <w:ilvl w:val="1"/>
          <w:numId w:val="14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nedodání předmětu plnění ve stanovené době plnění, </w:t>
      </w:r>
    </w:p>
    <w:p w:rsidR="00816436" w:rsidRPr="00214E72" w:rsidRDefault="00816436" w:rsidP="00097B97">
      <w:pPr>
        <w:widowControl w:val="0"/>
        <w:numPr>
          <w:ilvl w:val="1"/>
          <w:numId w:val="14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pokud má předmět plnění vady, které jej činí neupotřebitelným nebo nemá vlastnosti, které si kupující vymínil nebo o kterých ho prodávající ujistil, </w:t>
      </w:r>
    </w:p>
    <w:p w:rsidR="00816436" w:rsidRPr="00214E72" w:rsidRDefault="00816436" w:rsidP="00097B97">
      <w:pPr>
        <w:widowControl w:val="0"/>
        <w:numPr>
          <w:ilvl w:val="1"/>
          <w:numId w:val="14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nedodržení smluvních ujednání o záruce za jakost,</w:t>
      </w:r>
    </w:p>
    <w:p w:rsidR="00816436" w:rsidRPr="00214E72" w:rsidRDefault="00816436" w:rsidP="00097B97">
      <w:pPr>
        <w:widowControl w:val="0"/>
        <w:numPr>
          <w:ilvl w:val="1"/>
          <w:numId w:val="14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816436" w:rsidRPr="00214E72" w:rsidRDefault="00816436" w:rsidP="00097B97">
      <w:pPr>
        <w:widowControl w:val="0"/>
        <w:numPr>
          <w:ilvl w:val="0"/>
          <w:numId w:val="13"/>
        </w:numPr>
        <w:tabs>
          <w:tab w:val="left" w:pos="748"/>
          <w:tab w:val="num" w:pos="1080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odstoupením od smlouvy ze strany kupujícího v případě neposkytnutí dotace</w:t>
      </w:r>
    </w:p>
    <w:p w:rsidR="00816436" w:rsidRPr="00214E72" w:rsidRDefault="00816436" w:rsidP="00097B97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ab/>
        <w:t>Pro účely této smlouvy se pod pojmem „bez zbytečného odkladu“ uvedeným v § 2002 občanského zákoníku rozumí „nejpozději do 30 dnů“.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Závěrečná ustanovení</w:t>
      </w:r>
    </w:p>
    <w:p w:rsidR="00816436" w:rsidRPr="00214E72" w:rsidRDefault="00816436" w:rsidP="00097B97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nabývá platnosti dnem jejího podpisu oběma smluvními stranami a účinnosti dnem nabytí účinnosti smlouvy.</w:t>
      </w:r>
    </w:p>
    <w:p w:rsidR="00816436" w:rsidRPr="00214E72" w:rsidRDefault="00816436" w:rsidP="00097B97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816436" w:rsidRPr="00214E72" w:rsidRDefault="00816436" w:rsidP="00097B97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816436" w:rsidRPr="00214E72" w:rsidRDefault="00816436" w:rsidP="00097B97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je vyhotovena v 4 stejnopisech, z nichž po podpisu kupující obdrží 3 vyhotovení a prodávající 1 vyhotovení.</w:t>
      </w:r>
    </w:p>
    <w:p w:rsidR="00816436" w:rsidRPr="00214E72" w:rsidRDefault="00816436" w:rsidP="00097B97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smlouvy jsou:</w:t>
      </w:r>
    </w:p>
    <w:p w:rsidR="00816436" w:rsidRPr="00214E72" w:rsidRDefault="00816436" w:rsidP="00816436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Příloha č. 1: Specifikace zboží včetně cen </w:t>
      </w:r>
      <w:r w:rsidRPr="00D60FB1">
        <w:rPr>
          <w:rFonts w:ascii="Calibri" w:hAnsi="Calibri"/>
          <w:i/>
          <w:sz w:val="20"/>
          <w:szCs w:val="20"/>
          <w:highlight w:val="yellow"/>
        </w:rPr>
        <w:t>doplní dodavate</w:t>
      </w:r>
      <w:r w:rsidRPr="00F55921">
        <w:rPr>
          <w:rFonts w:ascii="Calibri" w:hAnsi="Calibri"/>
          <w:i/>
          <w:sz w:val="20"/>
          <w:szCs w:val="20"/>
          <w:highlight w:val="yellow"/>
        </w:rPr>
        <w:t>l- doplní uchazeč v souladu s příslušnou částí části III zadávací dokumentace a se svou nabídkou vč. specifikace typu a značky či dalších parametrů, nedoplnění přílohy bude znamenat nesplnění požadavku zad</w:t>
      </w:r>
      <w:r w:rsidRPr="00D60FB1">
        <w:rPr>
          <w:rFonts w:ascii="Calibri" w:hAnsi="Calibri"/>
          <w:i/>
          <w:sz w:val="20"/>
          <w:szCs w:val="20"/>
          <w:highlight w:val="yellow"/>
        </w:rPr>
        <w:t>avatele na obchodní podmínky a vyloučení uchazeče)</w:t>
      </w:r>
    </w:p>
    <w:p w:rsidR="00816436" w:rsidRPr="00214E72" w:rsidRDefault="00816436" w:rsidP="00816436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Příloha č. 2: Seznam firem oprávněných provádět pozáruční servis </w:t>
      </w:r>
      <w:r w:rsidRPr="00D60FB1">
        <w:rPr>
          <w:rFonts w:ascii="Calibri" w:hAnsi="Calibri"/>
          <w:i/>
          <w:sz w:val="20"/>
          <w:szCs w:val="20"/>
          <w:highlight w:val="yellow"/>
        </w:rPr>
        <w:t>doplní dodavatel- nedoplnění přílohy bude znamenat nesplnění požadavku zadavatele na obchodní podmínky a vyloučení uchazeče)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816436" w:rsidRPr="0084127D" w:rsidTr="00097B97">
        <w:trPr>
          <w:trHeight w:val="80"/>
        </w:trPr>
        <w:tc>
          <w:tcPr>
            <w:tcW w:w="3544" w:type="dxa"/>
            <w:shd w:val="clear" w:color="auto" w:fill="auto"/>
          </w:tcPr>
          <w:p w:rsidR="00816436" w:rsidRPr="0084127D" w:rsidRDefault="00816436" w:rsidP="00097B97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84127D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lastRenderedPageBreak/>
              <w:t>V Krnově dne ……………………………</w:t>
            </w:r>
          </w:p>
        </w:tc>
        <w:tc>
          <w:tcPr>
            <w:tcW w:w="1316" w:type="dxa"/>
            <w:shd w:val="clear" w:color="auto" w:fill="auto"/>
          </w:tcPr>
          <w:p w:rsidR="00816436" w:rsidRPr="0084127D" w:rsidRDefault="00816436" w:rsidP="00097B97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2" w:type="dxa"/>
            <w:shd w:val="clear" w:color="auto" w:fill="auto"/>
          </w:tcPr>
          <w:p w:rsidR="00816436" w:rsidRPr="0084127D" w:rsidRDefault="00816436" w:rsidP="0084127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84127D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V </w:t>
            </w:r>
            <w:r w:rsidR="0084127D" w:rsidRPr="0084127D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Praze</w:t>
            </w:r>
            <w:r w:rsidRPr="0084127D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dne</w:t>
            </w:r>
            <w:r w:rsidR="0084127D" w:rsidRPr="0084127D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………………………………..</w:t>
            </w:r>
            <w:r w:rsidRPr="0084127D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816436" w:rsidRPr="0084127D" w:rsidTr="00097B97">
        <w:trPr>
          <w:trHeight w:val="1509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6436" w:rsidRPr="0084127D" w:rsidRDefault="00816436" w:rsidP="00097B97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16436" w:rsidRPr="0084127D" w:rsidRDefault="00816436" w:rsidP="00097B97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6436" w:rsidRPr="0084127D" w:rsidRDefault="00816436" w:rsidP="00097B97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16436" w:rsidRPr="00214E72" w:rsidTr="00097B97"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816436" w:rsidRPr="0084127D" w:rsidRDefault="00816436" w:rsidP="00097B97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84127D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za kupujícího</w:t>
            </w:r>
          </w:p>
          <w:p w:rsidR="00816436" w:rsidRPr="0084127D" w:rsidRDefault="00816436" w:rsidP="00097B97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84127D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MUDr. Ladislav Václavec, MBA, ředitel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16436" w:rsidRPr="0084127D" w:rsidRDefault="00816436" w:rsidP="00097B97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2" w:type="dxa"/>
            <w:tcBorders>
              <w:top w:val="single" w:sz="4" w:space="0" w:color="000000"/>
            </w:tcBorders>
            <w:shd w:val="clear" w:color="auto" w:fill="auto"/>
          </w:tcPr>
          <w:p w:rsidR="00816436" w:rsidRPr="0084127D" w:rsidRDefault="00816436" w:rsidP="00097B97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84127D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za prodávajícího</w:t>
            </w:r>
          </w:p>
          <w:p w:rsidR="00816436" w:rsidRPr="0084127D" w:rsidRDefault="0084127D" w:rsidP="00097B97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84127D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Ing. Miroslav Šoulák, jednatel</w:t>
            </w:r>
          </w:p>
          <w:p w:rsidR="00816436" w:rsidRPr="0084127D" w:rsidRDefault="00816436" w:rsidP="00097B97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84EEB" w:rsidRDefault="00816436" w:rsidP="00084EE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:rsidR="00816436" w:rsidRDefault="00816436" w:rsidP="00816436">
      <w:pPr>
        <w:rPr>
          <w:rFonts w:ascii="Calibri" w:hAnsi="Calibri" w:cs="Calibri"/>
          <w:b/>
          <w:sz w:val="28"/>
        </w:rPr>
      </w:pPr>
    </w:p>
    <w:p w:rsidR="00816436" w:rsidRDefault="00816436" w:rsidP="00816436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Část 3</w:t>
      </w:r>
    </w:p>
    <w:p w:rsidR="00816436" w:rsidRDefault="00816436" w:rsidP="00816436">
      <w:pPr>
        <w:rPr>
          <w:rFonts w:ascii="Calibri" w:hAnsi="Calibri" w:cs="Calibri"/>
          <w:b/>
          <w:sz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992"/>
        <w:gridCol w:w="1559"/>
        <w:gridCol w:w="1701"/>
        <w:gridCol w:w="1701"/>
      </w:tblGrid>
      <w:tr w:rsidR="00816436" w:rsidTr="00097B97">
        <w:trPr>
          <w:trHeight w:val="31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16436" w:rsidRPr="00706C19" w:rsidRDefault="00816436" w:rsidP="00097B97">
            <w:pPr>
              <w:rPr>
                <w:rFonts w:ascii="Calibri" w:hAnsi="Calibri"/>
                <w:sz w:val="22"/>
                <w:szCs w:val="22"/>
              </w:rPr>
            </w:pPr>
            <w:r w:rsidRPr="00706C19">
              <w:rPr>
                <w:rFonts w:ascii="Calibri" w:hAnsi="Calibri"/>
                <w:sz w:val="22"/>
                <w:szCs w:val="22"/>
              </w:rPr>
              <w:t>Část 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36" w:rsidRPr="00706C19" w:rsidRDefault="00816436" w:rsidP="00097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6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36" w:rsidRPr="00706C19" w:rsidRDefault="00816436" w:rsidP="00097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6C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436" w:rsidRPr="00706C19" w:rsidRDefault="00816436" w:rsidP="00097B9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06C19">
              <w:rPr>
                <w:rFonts w:ascii="Calibri" w:hAnsi="Calibri"/>
                <w:b/>
                <w:sz w:val="22"/>
                <w:szCs w:val="22"/>
              </w:rPr>
              <w:t>SUMA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436" w:rsidRPr="00706C19" w:rsidRDefault="00816436" w:rsidP="00097B9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06C19">
              <w:rPr>
                <w:rFonts w:ascii="Calibri" w:hAnsi="Calibri"/>
                <w:b/>
                <w:sz w:val="22"/>
                <w:szCs w:val="22"/>
              </w:rPr>
              <w:t>SUMA Kč</w:t>
            </w:r>
          </w:p>
        </w:tc>
      </w:tr>
      <w:tr w:rsidR="00816436" w:rsidTr="00B621F7">
        <w:trPr>
          <w:trHeight w:val="397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816436" w:rsidRPr="00706C19" w:rsidRDefault="00816436" w:rsidP="00097B97">
            <w:pPr>
              <w:rPr>
                <w:rFonts w:ascii="Calibri" w:hAnsi="Calibri"/>
                <w:i/>
                <w:sz w:val="22"/>
                <w:szCs w:val="22"/>
              </w:rPr>
            </w:pPr>
            <w:r w:rsidRPr="00706C19">
              <w:rPr>
                <w:rFonts w:ascii="Calibri" w:hAnsi="Calibri"/>
                <w:i/>
                <w:sz w:val="22"/>
                <w:szCs w:val="22"/>
              </w:rPr>
              <w:t>Položka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816436" w:rsidRPr="00706C19" w:rsidRDefault="00816436" w:rsidP="00097B97">
            <w:pPr>
              <w:rPr>
                <w:rFonts w:ascii="Calibri" w:hAnsi="Calibri"/>
                <w:i/>
                <w:sz w:val="22"/>
                <w:szCs w:val="22"/>
              </w:rPr>
            </w:pPr>
            <w:r w:rsidRPr="00706C19">
              <w:rPr>
                <w:rFonts w:ascii="Calibri" w:hAnsi="Calibri"/>
                <w:i/>
                <w:sz w:val="22"/>
                <w:szCs w:val="22"/>
              </w:rPr>
              <w:t>Jednotka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816436" w:rsidRPr="00706C19" w:rsidRDefault="00816436" w:rsidP="00097B9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706C19">
              <w:rPr>
                <w:rFonts w:ascii="Calibri" w:hAnsi="Calibri"/>
                <w:i/>
                <w:sz w:val="22"/>
                <w:szCs w:val="22"/>
              </w:rPr>
              <w:t>Množství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816436" w:rsidRPr="00706C19" w:rsidRDefault="00816436" w:rsidP="00097B97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706C19">
              <w:rPr>
                <w:rFonts w:ascii="Calibri" w:hAnsi="Calibri"/>
                <w:i/>
                <w:sz w:val="22"/>
                <w:szCs w:val="22"/>
              </w:rPr>
              <w:t>Cena bez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816436" w:rsidRPr="00706C19" w:rsidRDefault="00816436" w:rsidP="00097B97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706C19">
              <w:rPr>
                <w:rFonts w:ascii="Calibri" w:hAnsi="Calibri"/>
                <w:i/>
                <w:sz w:val="22"/>
                <w:szCs w:val="22"/>
              </w:rPr>
              <w:t>Cena s DPH</w:t>
            </w:r>
          </w:p>
        </w:tc>
      </w:tr>
      <w:tr w:rsidR="005E3907" w:rsidTr="00BA6C0D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907" w:rsidRPr="00706C19" w:rsidRDefault="005E3907" w:rsidP="005E3907">
            <w:pPr>
              <w:rPr>
                <w:rFonts w:ascii="Calibri" w:hAnsi="Calibri"/>
                <w:sz w:val="22"/>
                <w:szCs w:val="22"/>
              </w:rPr>
            </w:pPr>
            <w:r w:rsidRPr="00706C19">
              <w:rPr>
                <w:rFonts w:ascii="Calibri" w:hAnsi="Calibri"/>
                <w:sz w:val="22"/>
                <w:szCs w:val="22"/>
              </w:rPr>
              <w:t>Léková chladnička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907" w:rsidRPr="00706C19" w:rsidRDefault="005E3907" w:rsidP="005E39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6C19">
              <w:rPr>
                <w:rFonts w:ascii="Calibri" w:hAnsi="Calibri"/>
                <w:sz w:val="22"/>
                <w:szCs w:val="22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907" w:rsidRPr="00706C19" w:rsidRDefault="005E3907" w:rsidP="005E39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6C1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07" w:rsidRDefault="005E3907" w:rsidP="005E39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07" w:rsidRDefault="005E3907" w:rsidP="005E39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3907" w:rsidTr="00BA6C0D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907" w:rsidRPr="00706C19" w:rsidRDefault="005E3907" w:rsidP="005E3907">
            <w:pPr>
              <w:rPr>
                <w:rFonts w:ascii="Calibri" w:hAnsi="Calibri"/>
                <w:sz w:val="22"/>
                <w:szCs w:val="22"/>
              </w:rPr>
            </w:pPr>
            <w:r w:rsidRPr="00706C19">
              <w:rPr>
                <w:rFonts w:ascii="Calibri" w:hAnsi="Calibri"/>
                <w:sz w:val="22"/>
                <w:szCs w:val="22"/>
              </w:rPr>
              <w:t>Macerátor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907" w:rsidRPr="00706C19" w:rsidRDefault="005E3907" w:rsidP="005E39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6C19">
              <w:rPr>
                <w:rFonts w:ascii="Calibri" w:hAnsi="Calibri"/>
                <w:sz w:val="22"/>
                <w:szCs w:val="22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907" w:rsidRPr="00706C19" w:rsidRDefault="005E3907" w:rsidP="005E39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6C1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07" w:rsidRDefault="005E3907" w:rsidP="005E39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07" w:rsidRDefault="005E3907" w:rsidP="005E39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3907" w:rsidTr="00BA6C0D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907" w:rsidRPr="00706C19" w:rsidRDefault="005E3907" w:rsidP="005E3907">
            <w:pPr>
              <w:rPr>
                <w:rFonts w:ascii="Calibri" w:hAnsi="Calibri"/>
                <w:sz w:val="22"/>
                <w:szCs w:val="22"/>
              </w:rPr>
            </w:pPr>
            <w:r w:rsidRPr="00706C19">
              <w:rPr>
                <w:rFonts w:ascii="Calibri" w:hAnsi="Calibri"/>
                <w:sz w:val="22"/>
                <w:szCs w:val="22"/>
              </w:rPr>
              <w:t>Monitor EKG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907" w:rsidRPr="00706C19" w:rsidRDefault="005E3907" w:rsidP="005E39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6C19">
              <w:rPr>
                <w:rFonts w:ascii="Calibri" w:hAnsi="Calibri"/>
                <w:sz w:val="22"/>
                <w:szCs w:val="22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907" w:rsidRPr="00706C19" w:rsidRDefault="005E3907" w:rsidP="005E39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6C1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07" w:rsidRDefault="005E3907" w:rsidP="005E39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07" w:rsidRDefault="005E3907" w:rsidP="005E39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3907" w:rsidTr="00BA6C0D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907" w:rsidRPr="00706C19" w:rsidRDefault="005E3907" w:rsidP="005E3907">
            <w:pPr>
              <w:rPr>
                <w:rFonts w:ascii="Calibri" w:hAnsi="Calibri"/>
                <w:sz w:val="22"/>
                <w:szCs w:val="22"/>
              </w:rPr>
            </w:pPr>
            <w:r w:rsidRPr="00706C19">
              <w:rPr>
                <w:rFonts w:ascii="Calibri" w:hAnsi="Calibri"/>
                <w:sz w:val="22"/>
                <w:szCs w:val="22"/>
              </w:rPr>
              <w:t>Defibrilátor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907" w:rsidRPr="00706C19" w:rsidRDefault="005E3907" w:rsidP="005E39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6C19">
              <w:rPr>
                <w:rFonts w:ascii="Calibri" w:hAnsi="Calibri"/>
                <w:sz w:val="22"/>
                <w:szCs w:val="22"/>
              </w:rPr>
              <w:t>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907" w:rsidRPr="00706C19" w:rsidRDefault="005E3907" w:rsidP="005E39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6C1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07" w:rsidRDefault="005E3907" w:rsidP="005E39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07" w:rsidRDefault="005E3907" w:rsidP="005E39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3907" w:rsidTr="00BA6C0D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907" w:rsidRPr="00E15FA1" w:rsidRDefault="005E3907" w:rsidP="005E39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907" w:rsidRPr="00E15FA1" w:rsidRDefault="005E3907" w:rsidP="005E39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907" w:rsidRPr="00E15FA1" w:rsidRDefault="005E3907" w:rsidP="005E39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07" w:rsidRDefault="005E3907" w:rsidP="005E39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470 260,00 Kč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07" w:rsidRDefault="005E3907" w:rsidP="005E390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569 014,60 Kč </w:t>
            </w:r>
          </w:p>
        </w:tc>
      </w:tr>
    </w:tbl>
    <w:p w:rsidR="00816436" w:rsidRDefault="00816436" w:rsidP="00816436">
      <w:pPr>
        <w:rPr>
          <w:rFonts w:ascii="Calibri" w:hAnsi="Calibri" w:cs="Calibri"/>
          <w:b/>
          <w:sz w:val="28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Léková chladnička</w:t>
      </w:r>
      <w:r w:rsidR="00BB6926" w:rsidRPr="001C19B3">
        <w:rPr>
          <w:rFonts w:ascii="Calibri" w:hAnsi="Calibri" w:cs="Calibri"/>
          <w:b/>
          <w:sz w:val="22"/>
          <w:szCs w:val="22"/>
        </w:rPr>
        <w:t xml:space="preserve"> </w:t>
      </w:r>
      <w:r w:rsidR="00BB6926" w:rsidRPr="001E7B4F">
        <w:rPr>
          <w:rFonts w:ascii="Calibri" w:hAnsi="Calibri" w:cs="Calibri"/>
          <w:sz w:val="22"/>
          <w:szCs w:val="22"/>
        </w:rPr>
        <w:t>Gorenje</w:t>
      </w:r>
      <w:r w:rsidR="0084127D" w:rsidRPr="001E7B4F">
        <w:rPr>
          <w:rFonts w:ascii="Calibri" w:hAnsi="Calibri" w:cs="Calibri"/>
          <w:sz w:val="22"/>
          <w:szCs w:val="22"/>
        </w:rPr>
        <w:t xml:space="preserve"> </w:t>
      </w:r>
      <w:r w:rsidR="0084127D" w:rsidRPr="001E7B4F">
        <w:rPr>
          <w:rFonts w:ascii="Calibri" w:hAnsi="Calibri" w:cs="Arial"/>
          <w:bCs/>
          <w:sz w:val="22"/>
          <w:szCs w:val="22"/>
        </w:rPr>
        <w:t>R 4091 AW</w:t>
      </w:r>
    </w:p>
    <w:p w:rsidR="00816436" w:rsidRDefault="00816436" w:rsidP="00097B97">
      <w:pPr>
        <w:numPr>
          <w:ilvl w:val="0"/>
          <w:numId w:val="5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možnost umístění pod pracovní desku - max. 85 cm</w:t>
      </w:r>
    </w:p>
    <w:p w:rsidR="00816436" w:rsidRDefault="00816436" w:rsidP="00097B97">
      <w:pPr>
        <w:numPr>
          <w:ilvl w:val="0"/>
          <w:numId w:val="5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1-dvéřová s plnými dveřmi/prosklenými dveřmi</w:t>
      </w:r>
    </w:p>
    <w:p w:rsidR="00816436" w:rsidRDefault="00816436" w:rsidP="00097B97">
      <w:pPr>
        <w:numPr>
          <w:ilvl w:val="0"/>
          <w:numId w:val="5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bílé provedení</w:t>
      </w:r>
    </w:p>
    <w:p w:rsidR="00816436" w:rsidRDefault="00816436" w:rsidP="00097B97">
      <w:pPr>
        <w:numPr>
          <w:ilvl w:val="0"/>
          <w:numId w:val="5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objem alespoň 130 l</w:t>
      </w:r>
    </w:p>
    <w:p w:rsidR="00816436" w:rsidRDefault="00816436" w:rsidP="00097B97">
      <w:pPr>
        <w:numPr>
          <w:ilvl w:val="0"/>
          <w:numId w:val="5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vnitřní osvětlení</w:t>
      </w:r>
      <w:bookmarkStart w:id="0" w:name="_GoBack"/>
      <w:bookmarkEnd w:id="0"/>
    </w:p>
    <w:p w:rsidR="00816436" w:rsidRDefault="00816436" w:rsidP="00097B97">
      <w:pPr>
        <w:numPr>
          <w:ilvl w:val="0"/>
          <w:numId w:val="5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nastavitelné police</w:t>
      </w:r>
    </w:p>
    <w:p w:rsidR="00816436" w:rsidRDefault="00816436" w:rsidP="00097B97">
      <w:pPr>
        <w:numPr>
          <w:ilvl w:val="0"/>
          <w:numId w:val="5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externí rukojeti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</w:p>
    <w:p w:rsidR="00816436" w:rsidRPr="00BA6C0D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 w:rsidRPr="00BA6C0D">
        <w:rPr>
          <w:rFonts w:ascii="Calibri" w:hAnsi="Calibri" w:cs="Calibri"/>
          <w:b/>
          <w:sz w:val="22"/>
          <w:szCs w:val="22"/>
          <w:u w:val="single"/>
        </w:rPr>
        <w:t>Macerátor</w:t>
      </w:r>
      <w:r w:rsidR="005E3907" w:rsidRPr="00BA6C0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5E3907" w:rsidRPr="00BA6C0D">
        <w:rPr>
          <w:rFonts w:ascii="Calibri" w:hAnsi="Calibri"/>
          <w:sz w:val="22"/>
          <w:szCs w:val="22"/>
        </w:rPr>
        <w:t>EKO-Finisher 75</w:t>
      </w:r>
    </w:p>
    <w:p w:rsidR="00816436" w:rsidRDefault="00816436" w:rsidP="00097B97">
      <w:pPr>
        <w:numPr>
          <w:ilvl w:val="0"/>
          <w:numId w:val="5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drtička celulózových/papírových mís a bažantů včetně lidského odpadu</w:t>
      </w:r>
    </w:p>
    <w:p w:rsidR="00816436" w:rsidRDefault="00816436" w:rsidP="00097B97">
      <w:pPr>
        <w:numPr>
          <w:ilvl w:val="0"/>
          <w:numId w:val="5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rozměry cca 500×600×1000 mm</w:t>
      </w:r>
    </w:p>
    <w:p w:rsidR="00816436" w:rsidRDefault="00816436" w:rsidP="00097B97">
      <w:pPr>
        <w:numPr>
          <w:ilvl w:val="0"/>
          <w:numId w:val="5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automatická desinfekce</w:t>
      </w:r>
    </w:p>
    <w:p w:rsidR="00816436" w:rsidRDefault="00816436" w:rsidP="00097B97">
      <w:pPr>
        <w:numPr>
          <w:ilvl w:val="0"/>
          <w:numId w:val="5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doba cyklu do 5 min.</w:t>
      </w:r>
    </w:p>
    <w:p w:rsidR="00816436" w:rsidRDefault="00816436" w:rsidP="00097B97">
      <w:pPr>
        <w:numPr>
          <w:ilvl w:val="0"/>
          <w:numId w:val="5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spotřeba vody do 30l</w:t>
      </w: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</w:p>
    <w:p w:rsidR="00816436" w:rsidRPr="00BA6C0D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 w:rsidRPr="00BA6C0D">
        <w:rPr>
          <w:rFonts w:ascii="Calibri" w:hAnsi="Calibri" w:cs="Calibri"/>
          <w:b/>
          <w:sz w:val="22"/>
          <w:szCs w:val="22"/>
          <w:u w:val="single"/>
        </w:rPr>
        <w:t>Monitor EKG</w:t>
      </w:r>
      <w:r w:rsidR="005E3907" w:rsidRPr="00BA6C0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5E3907" w:rsidRPr="00BA6C0D">
        <w:rPr>
          <w:rFonts w:ascii="Calibri" w:hAnsi="Calibri" w:cs="Helvetica-Narrow"/>
          <w:sz w:val="22"/>
          <w:szCs w:val="22"/>
        </w:rPr>
        <w:t>EKG SE-1201,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velký, dotykový plně barevný LCD displej min. „7"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napájení ze sítě i z akumulátoru, dobíjecí lithiová baterie pro min. 200 EKG záznamů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dotykové ovládání a plnohodnotná alfanumerická klávesnice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konfigurovatelné zobrazení svodů na displeji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zobrazení tepové frekvence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zpětný EKG záznam - možnost paměti událostí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EKG záznam  - 12 svodové EKG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Interpretace, rozměření a HRV analýza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detekce kardiostimulátoru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standardizované rozhraní pro připojení 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paměť pro 200 EKG záznamů s možností rozšíření USB portem nebo SD kartou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rychlost posuvu 5,  10, 25, 50 mm/s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jmenovitá kontrola kontaktu elektrod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záznam na termopapír 210 mm (skládaný, role) nebo na externí USB tiskárně ve formátu A4, rozšířený tisk při detekci arytmie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ochrana proti defibrilaci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Zobrazení EKG křivek v reálném čase, přenos dat do PC přes LAN/Wi-Fi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včetně vozíku, košíku a ramena na EKG kabely</w:t>
      </w:r>
    </w:p>
    <w:p w:rsidR="00816436" w:rsidRDefault="00816436" w:rsidP="00097B97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Příslušenství – elektrody (5 sad), pacientské kabely (3 sady)</w:t>
      </w:r>
    </w:p>
    <w:p w:rsidR="00816436" w:rsidRDefault="00816436" w:rsidP="00816436">
      <w:pPr>
        <w:ind w:left="720"/>
        <w:rPr>
          <w:rFonts w:ascii="Calibri" w:hAnsi="Calibri" w:cs="Calibri"/>
          <w:sz w:val="22"/>
          <w:szCs w:val="22"/>
        </w:rPr>
      </w:pPr>
    </w:p>
    <w:p w:rsidR="00816436" w:rsidRDefault="00816436" w:rsidP="00816436">
      <w:pPr>
        <w:rPr>
          <w:rFonts w:ascii="Calibri" w:hAnsi="Calibri" w:cs="Calibri"/>
          <w:sz w:val="22"/>
          <w:szCs w:val="22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Defibrilátor (automatický s LCD displejem)</w:t>
      </w:r>
      <w:r w:rsidR="00057C55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057C55" w:rsidRPr="001C19B3">
        <w:rPr>
          <w:rFonts w:ascii="Calibri" w:hAnsi="Calibri" w:cs="Calibri"/>
          <w:sz w:val="22"/>
          <w:szCs w:val="22"/>
        </w:rPr>
        <w:t xml:space="preserve">AED </w:t>
      </w:r>
      <w:r w:rsidR="00057C55" w:rsidRPr="001E7B4F">
        <w:rPr>
          <w:rFonts w:ascii="Calibri" w:hAnsi="Calibri" w:cs="Calibri"/>
          <w:sz w:val="22"/>
          <w:szCs w:val="22"/>
        </w:rPr>
        <w:t>defibrilátor</w:t>
      </w:r>
      <w:r w:rsidR="0084127D" w:rsidRPr="001E7B4F">
        <w:rPr>
          <w:rFonts w:ascii="Calibri" w:hAnsi="Calibri" w:cs="Calibri"/>
          <w:sz w:val="22"/>
          <w:szCs w:val="22"/>
        </w:rPr>
        <w:t xml:space="preserve"> </w:t>
      </w:r>
      <w:r w:rsidR="0084127D" w:rsidRPr="001E7B4F">
        <w:rPr>
          <w:rFonts w:ascii="Calibri" w:hAnsi="Calibri" w:cs="Arial"/>
          <w:sz w:val="22"/>
          <w:szCs w:val="22"/>
          <w:lang w:eastAsia="hi-IN" w:bidi="hi-IN"/>
        </w:rPr>
        <w:t>Zoll AED Pro</w:t>
      </w: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</w:p>
    <w:p w:rsidR="00816436" w:rsidRDefault="00816436" w:rsidP="00097B97">
      <w:pPr>
        <w:pStyle w:val="Odstavecseseznamem"/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 w:rsidRPr="007C4BC8">
        <w:rPr>
          <w:rFonts w:ascii="Calibri" w:hAnsi="Calibri" w:cs="Calibri"/>
          <w:sz w:val="22"/>
          <w:szCs w:val="22"/>
        </w:rPr>
        <w:t>LCD displej min. „5,5</w:t>
      </w:r>
      <w:r w:rsidR="007C4BC8">
        <w:rPr>
          <w:rFonts w:ascii="Calibri" w:hAnsi="Calibri" w:cs="Calibri"/>
          <w:sz w:val="22"/>
          <w:szCs w:val="22"/>
        </w:rPr>
        <w:t xml:space="preserve"> cm</w:t>
      </w:r>
      <w:r w:rsidRPr="007C4BC8">
        <w:rPr>
          <w:rFonts w:ascii="Calibri" w:hAnsi="Calibri" w:cs="Calibri"/>
          <w:sz w:val="22"/>
          <w:szCs w:val="22"/>
        </w:rPr>
        <w:t>“, hmotnost</w:t>
      </w:r>
      <w:r>
        <w:rPr>
          <w:rFonts w:ascii="Calibri" w:hAnsi="Calibri" w:cs="Calibri"/>
          <w:sz w:val="22"/>
          <w:szCs w:val="22"/>
        </w:rPr>
        <w:t xml:space="preserve"> max. 9 kg</w:t>
      </w:r>
    </w:p>
    <w:p w:rsidR="00816436" w:rsidRPr="001E7B4F" w:rsidRDefault="00816436" w:rsidP="00097B97">
      <w:pPr>
        <w:pStyle w:val="Odstavecseseznamem"/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 w:rsidRPr="001E7B4F">
        <w:rPr>
          <w:rFonts w:ascii="Calibri" w:hAnsi="Calibri" w:cs="Calibri"/>
          <w:sz w:val="22"/>
          <w:szCs w:val="22"/>
        </w:rPr>
        <w:t xml:space="preserve">funkce </w:t>
      </w:r>
      <w:r w:rsidR="00962DAA" w:rsidRPr="001E7B4F">
        <w:rPr>
          <w:rFonts w:ascii="Calibri" w:hAnsi="Calibri"/>
          <w:sz w:val="22"/>
          <w:szCs w:val="22"/>
        </w:rPr>
        <w:t>poloautomatické/manuální</w:t>
      </w:r>
      <w:r w:rsidR="00962DAA" w:rsidRPr="001E7B4F">
        <w:rPr>
          <w:rFonts w:ascii="Calibri" w:hAnsi="Calibri" w:cs="Calibri"/>
          <w:sz w:val="22"/>
          <w:szCs w:val="22"/>
        </w:rPr>
        <w:t xml:space="preserve"> </w:t>
      </w:r>
      <w:r w:rsidRPr="001E7B4F">
        <w:rPr>
          <w:rFonts w:ascii="Calibri" w:hAnsi="Calibri" w:cs="Calibri"/>
          <w:sz w:val="22"/>
          <w:szCs w:val="22"/>
        </w:rPr>
        <w:t>defibrilace</w:t>
      </w:r>
    </w:p>
    <w:p w:rsidR="00816436" w:rsidRDefault="00816436" w:rsidP="00097B97">
      <w:pPr>
        <w:pStyle w:val="Odstavecseseznamem"/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jednoduchý malý kompaktní defibrilátor, vestavěný akumulátor NiCd (NiMH) </w:t>
      </w:r>
      <w:r w:rsidRPr="0084127D">
        <w:rPr>
          <w:rFonts w:ascii="Calibri" w:hAnsi="Calibri" w:cs="Calibri"/>
          <w:strike/>
          <w:sz w:val="22"/>
          <w:szCs w:val="22"/>
        </w:rPr>
        <w:t>a síťové napájení</w:t>
      </w:r>
    </w:p>
    <w:p w:rsidR="00816436" w:rsidRDefault="00816436" w:rsidP="00097B97">
      <w:pPr>
        <w:pStyle w:val="Odstavecseseznamem"/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vizuální a akustické kontrolní signály</w:t>
      </w:r>
    </w:p>
    <w:p w:rsidR="00816436" w:rsidRDefault="00816436" w:rsidP="00097B97">
      <w:pPr>
        <w:pStyle w:val="Odstavecseseznamem"/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doba nabíjení na plný výkon max.6 hodin , energetické kroky </w:t>
      </w:r>
      <w:r w:rsidR="00AC76AE">
        <w:rPr>
          <w:rFonts w:ascii="Calibri" w:hAnsi="Calibri" w:cs="Calibri"/>
          <w:sz w:val="22"/>
          <w:szCs w:val="22"/>
        </w:rPr>
        <w:t xml:space="preserve">do </w:t>
      </w:r>
      <w:r>
        <w:rPr>
          <w:rFonts w:ascii="Calibri" w:hAnsi="Calibri" w:cs="Calibri"/>
          <w:sz w:val="22"/>
          <w:szCs w:val="22"/>
        </w:rPr>
        <w:t xml:space="preserve">200 J </w:t>
      </w:r>
    </w:p>
    <w:p w:rsidR="00816436" w:rsidRDefault="00816436" w:rsidP="00097B97">
      <w:pPr>
        <w:pStyle w:val="Odstavecseseznamem"/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automatické interní bezpečné vybíjení při přerušení funkce defibrilace</w:t>
      </w:r>
    </w:p>
    <w:p w:rsidR="00816436" w:rsidRDefault="00816436" w:rsidP="00097B97">
      <w:pPr>
        <w:pStyle w:val="Odstavecseseznamem"/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doba monitorizace EKG min. 2 hodiny</w:t>
      </w:r>
    </w:p>
    <w:p w:rsidR="00816436" w:rsidRDefault="00816436" w:rsidP="00097B97">
      <w:pPr>
        <w:pStyle w:val="Odstavecseseznamem"/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doba nabíjení na nejvyšší stupeň  max. </w:t>
      </w:r>
      <w:r w:rsidR="00552A8E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vteřin </w:t>
      </w:r>
    </w:p>
    <w:p w:rsidR="00816436" w:rsidRDefault="00816436" w:rsidP="00097B97">
      <w:pPr>
        <w:pStyle w:val="Odstavecseseznamem"/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včetně EKG kabelu, defibrilačních pádel, </w:t>
      </w:r>
      <w:r w:rsidRPr="0084127D">
        <w:rPr>
          <w:rFonts w:ascii="Calibri" w:hAnsi="Calibri" w:cs="Calibri"/>
          <w:strike/>
          <w:sz w:val="22"/>
          <w:szCs w:val="22"/>
        </w:rPr>
        <w:t>ekg papíru (2balení)</w:t>
      </w:r>
    </w:p>
    <w:p w:rsidR="00816436" w:rsidRDefault="00816436" w:rsidP="00097B97">
      <w:pPr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originální i český manuál o obsluze zařízení</w:t>
      </w:r>
    </w:p>
    <w:p w:rsidR="00816436" w:rsidRDefault="00816436" w:rsidP="00097B97">
      <w:pPr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kompletní technická data přístroje</w:t>
      </w:r>
    </w:p>
    <w:p w:rsidR="00816436" w:rsidRDefault="00816436" w:rsidP="00097B97">
      <w:pPr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manuál o obsluze přístroje (v elektronické podobě)</w:t>
      </w:r>
    </w:p>
    <w:p w:rsidR="00816436" w:rsidRDefault="00816436" w:rsidP="00097B97">
      <w:pPr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provoz na bezúdržbovou výměnnou baterii s požadovanou vysokou kapacitou (min 40 výbojů s energií 200J)</w:t>
      </w:r>
    </w:p>
    <w:p w:rsidR="00816436" w:rsidRDefault="00816436" w:rsidP="00097B97">
      <w:pPr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životností (min 3 roky); s vizuální indikací kapacity baterie na obrazovce přístroje a na těle baterie, upozornění na nízkou kapacitu baterie, doba nabíjení - maximálně </w:t>
      </w:r>
      <w:r w:rsidR="00962DAA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vteřin do 200J</w:t>
      </w:r>
    </w:p>
    <w:p w:rsidR="00816436" w:rsidRDefault="00816436" w:rsidP="00097B97">
      <w:pPr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automatický test přístroje s indikací případné závady (1x za 24 hodin)</w:t>
      </w:r>
    </w:p>
    <w:p w:rsidR="00816436" w:rsidRDefault="00816436" w:rsidP="00097B97">
      <w:pPr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ochranná brašna s kapsou na spotřební materiál</w:t>
      </w:r>
    </w:p>
    <w:p w:rsidR="00816436" w:rsidRDefault="00816436" w:rsidP="00097B97">
      <w:pPr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požadovaná zvýšená odolnost přístroje – (IP55 proti prachu a vodě; odolnost proti nárazu, pádu, otřesům ...)</w:t>
      </w:r>
    </w:p>
    <w:p w:rsidR="00816436" w:rsidRDefault="00816436" w:rsidP="00097B97">
      <w:pPr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součástí dodávky musí být potřebné vybavení pro funkčnost přístroje (multifunkční elektrody pro defibrilaci, baterie, atd.)</w:t>
      </w:r>
    </w:p>
    <w:p w:rsidR="00816436" w:rsidRDefault="00816436" w:rsidP="00097B97">
      <w:pPr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originální i český manuál o obsluze zařízení</w:t>
      </w:r>
    </w:p>
    <w:p w:rsidR="00816436" w:rsidRDefault="00816436" w:rsidP="00097B97">
      <w:pPr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kompletní technická data přístroje</w:t>
      </w:r>
    </w:p>
    <w:p w:rsidR="00816436" w:rsidRDefault="00816436" w:rsidP="00097B97">
      <w:pPr>
        <w:numPr>
          <w:ilvl w:val="0"/>
          <w:numId w:val="6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manuál o obsluze přístroje (v elektronické podobě)</w:t>
      </w: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</w:p>
    <w:p w:rsidR="00816436" w:rsidRDefault="00816436" w:rsidP="00816436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Záruka</w:t>
      </w:r>
    </w:p>
    <w:p w:rsidR="00816436" w:rsidRDefault="00816436" w:rsidP="00097B97">
      <w:pPr>
        <w:numPr>
          <w:ilvl w:val="0"/>
          <w:numId w:val="62"/>
        </w:numPr>
      </w:pPr>
      <w:r>
        <w:rPr>
          <w:rFonts w:ascii="Calibri" w:hAnsi="Calibri" w:cs="Calibri"/>
          <w:sz w:val="22"/>
          <w:szCs w:val="22"/>
        </w:rPr>
        <w:t>minimální délka záruky za zboží je 36 měsíců</w:t>
      </w:r>
    </w:p>
    <w:p w:rsidR="00816436" w:rsidRDefault="00816436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5E3907" w:rsidRDefault="005E3907" w:rsidP="00140029">
      <w:pPr>
        <w:rPr>
          <w:rFonts w:ascii="Calibri" w:hAnsi="Calibri" w:cs="Calibri"/>
          <w:b/>
          <w:sz w:val="28"/>
        </w:rPr>
      </w:pPr>
    </w:p>
    <w:p w:rsidR="005E3907" w:rsidRDefault="005E3907" w:rsidP="00140029">
      <w:pPr>
        <w:rPr>
          <w:rFonts w:ascii="Calibri" w:hAnsi="Calibri" w:cs="Calibri"/>
          <w:b/>
          <w:sz w:val="28"/>
        </w:rPr>
      </w:pPr>
    </w:p>
    <w:p w:rsidR="005E3907" w:rsidRDefault="005E3907" w:rsidP="00140029">
      <w:pPr>
        <w:rPr>
          <w:rFonts w:ascii="Calibri" w:hAnsi="Calibri" w:cs="Calibri"/>
          <w:b/>
          <w:sz w:val="28"/>
        </w:rPr>
      </w:pPr>
    </w:p>
    <w:p w:rsidR="005E3907" w:rsidRDefault="005E3907" w:rsidP="00140029">
      <w:pPr>
        <w:rPr>
          <w:rFonts w:ascii="Calibri" w:hAnsi="Calibri" w:cs="Calibri"/>
          <w:b/>
          <w:sz w:val="28"/>
        </w:rPr>
      </w:pPr>
    </w:p>
    <w:p w:rsidR="005E3907" w:rsidRDefault="005E3907" w:rsidP="00140029">
      <w:pPr>
        <w:rPr>
          <w:rFonts w:ascii="Calibri" w:hAnsi="Calibri" w:cs="Calibri"/>
          <w:b/>
          <w:sz w:val="28"/>
        </w:rPr>
      </w:pPr>
    </w:p>
    <w:p w:rsidR="005E3907" w:rsidRDefault="005E3907" w:rsidP="00140029">
      <w:pPr>
        <w:rPr>
          <w:rFonts w:ascii="Calibri" w:hAnsi="Calibri" w:cs="Calibri"/>
          <w:b/>
          <w:sz w:val="28"/>
        </w:rPr>
      </w:pPr>
    </w:p>
    <w:p w:rsidR="005E3907" w:rsidRDefault="005E3907" w:rsidP="00140029">
      <w:pPr>
        <w:rPr>
          <w:rFonts w:ascii="Calibri" w:hAnsi="Calibri" w:cs="Calibri"/>
          <w:b/>
          <w:sz w:val="28"/>
        </w:rPr>
      </w:pPr>
    </w:p>
    <w:p w:rsidR="005E3907" w:rsidRPr="00BA6C0D" w:rsidRDefault="00057C55" w:rsidP="00140029">
      <w:pPr>
        <w:rPr>
          <w:rFonts w:ascii="Calibri" w:hAnsi="Calibri" w:cs="Calibri"/>
          <w:b/>
          <w:sz w:val="22"/>
          <w:szCs w:val="22"/>
        </w:rPr>
      </w:pPr>
      <w:r w:rsidRPr="00BA6C0D">
        <w:rPr>
          <w:rFonts w:ascii="Calibri" w:eastAsia="SimSun" w:hAnsi="Calibri"/>
          <w:b/>
          <w:kern w:val="1"/>
          <w:sz w:val="22"/>
          <w:szCs w:val="22"/>
          <w:lang w:eastAsia="hi-IN" w:bidi="hi-IN"/>
        </w:rPr>
        <w:t>Seznam firem oprávněných provádět pozáruční servis:</w:t>
      </w:r>
    </w:p>
    <w:p w:rsidR="005E3907" w:rsidRPr="00BA6C0D" w:rsidRDefault="005E3907" w:rsidP="00140029">
      <w:pPr>
        <w:rPr>
          <w:rFonts w:ascii="Calibri" w:hAnsi="Calibri" w:cs="Calibri"/>
          <w:sz w:val="22"/>
          <w:szCs w:val="22"/>
        </w:rPr>
      </w:pPr>
    </w:p>
    <w:p w:rsidR="005E3907" w:rsidRPr="00BA6C0D" w:rsidRDefault="005E3907" w:rsidP="00140029">
      <w:pPr>
        <w:rPr>
          <w:rFonts w:ascii="Calibri" w:hAnsi="Calibri" w:cs="Calibri"/>
          <w:sz w:val="22"/>
          <w:szCs w:val="22"/>
        </w:rPr>
      </w:pPr>
    </w:p>
    <w:p w:rsidR="005E3907" w:rsidRPr="00BA6C0D" w:rsidRDefault="00057C55" w:rsidP="00057C55">
      <w:pPr>
        <w:widowControl w:val="0"/>
        <w:suppressAutoHyphens/>
        <w:spacing w:after="60" w:line="240" w:lineRule="atLeast"/>
        <w:ind w:left="708"/>
        <w:jc w:val="both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BA6C0D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Z TECHNIK s.r.o., </w:t>
      </w:r>
      <w:r w:rsidRPr="00BA6C0D">
        <w:rPr>
          <w:rFonts w:ascii="Calibri" w:hAnsi="Calibri" w:cs="Tahoma"/>
          <w:sz w:val="22"/>
          <w:szCs w:val="22"/>
        </w:rPr>
        <w:t>Bohdalecká 1490/25, Michle, 101 00 Praha 10</w:t>
      </w:r>
    </w:p>
    <w:p w:rsidR="005E3907" w:rsidRPr="00BA6C0D" w:rsidRDefault="005E3907" w:rsidP="00057C55">
      <w:pPr>
        <w:spacing w:before="100" w:beforeAutospacing="1" w:after="100" w:afterAutospacing="1"/>
        <w:ind w:left="708"/>
        <w:rPr>
          <w:rFonts w:ascii="Calibri" w:hAnsi="Calibri"/>
          <w:bCs/>
          <w:sz w:val="22"/>
          <w:szCs w:val="22"/>
        </w:rPr>
      </w:pPr>
      <w:r w:rsidRPr="00BA6C0D">
        <w:rPr>
          <w:rFonts w:ascii="Calibri" w:hAnsi="Calibri"/>
          <w:sz w:val="22"/>
          <w:szCs w:val="22"/>
        </w:rPr>
        <w:t>R-FIN s.r.o., Nádražní 335, 742 45  Fulnek</w:t>
      </w:r>
    </w:p>
    <w:p w:rsidR="005E3907" w:rsidRPr="00BA6C0D" w:rsidRDefault="005E3907" w:rsidP="00057C55">
      <w:pPr>
        <w:spacing w:before="100" w:beforeAutospacing="1" w:after="100" w:afterAutospacing="1"/>
        <w:ind w:left="708"/>
        <w:rPr>
          <w:rFonts w:ascii="Calibri" w:hAnsi="Calibri"/>
          <w:sz w:val="22"/>
          <w:szCs w:val="22"/>
        </w:rPr>
      </w:pPr>
      <w:r w:rsidRPr="00BA6C0D">
        <w:rPr>
          <w:rFonts w:ascii="Calibri" w:hAnsi="Calibri"/>
          <w:bCs/>
          <w:sz w:val="22"/>
          <w:szCs w:val="22"/>
        </w:rPr>
        <w:t>PROMOS spol. s r.o., u</w:t>
      </w:r>
      <w:r w:rsidRPr="00BA6C0D">
        <w:rPr>
          <w:rFonts w:ascii="Calibri" w:hAnsi="Calibri"/>
          <w:sz w:val="22"/>
          <w:szCs w:val="22"/>
        </w:rPr>
        <w:t>l. Nová 177, 757 01, Valašské Meziříčí</w:t>
      </w:r>
    </w:p>
    <w:p w:rsidR="005E3907" w:rsidRDefault="005E3907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</w:rPr>
      </w:pPr>
    </w:p>
    <w:p w:rsidR="00140029" w:rsidRDefault="00140029" w:rsidP="00140029">
      <w:pPr>
        <w:rPr>
          <w:rFonts w:ascii="Calibri" w:hAnsi="Calibri" w:cs="Calibri"/>
          <w:b/>
          <w:sz w:val="28"/>
          <w:szCs w:val="20"/>
        </w:rPr>
      </w:pPr>
    </w:p>
    <w:sectPr w:rsidR="00140029" w:rsidSect="00600C27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709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67" w:rsidRDefault="00386E67">
      <w:r>
        <w:separator/>
      </w:r>
    </w:p>
  </w:endnote>
  <w:endnote w:type="continuationSeparator" w:id="0">
    <w:p w:rsidR="00386E67" w:rsidRDefault="0038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MT CE Black">
    <w:altName w:val="Arial Black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24" w:rsidRDefault="001B0424">
    <w:pPr>
      <w:pStyle w:val="Zpat"/>
    </w:pPr>
    <w:r w:rsidRPr="005C71E2">
      <w:rPr>
        <w:rFonts w:ascii="Calibri" w:hAnsi="Calibri"/>
        <w:sz w:val="18"/>
      </w:rPr>
      <w:t xml:space="preserve">Podpořeno z Programu švýcarsko-české spolupráce </w:t>
    </w:r>
    <w:r>
      <w:rPr>
        <w:rFonts w:ascii="Calibri" w:hAnsi="Calibri"/>
        <w:sz w:val="18"/>
      </w:rPr>
      <w:br/>
    </w:r>
    <w:r w:rsidRPr="005C71E2">
      <w:rPr>
        <w:rFonts w:ascii="Calibri" w:hAnsi="Calibri"/>
        <w:sz w:val="18"/>
      </w:rPr>
      <w:t>Supported by a grant from Switzerland through the Swiss Contribution to the enlarged European Union“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24" w:rsidRPr="005C71E2" w:rsidRDefault="001B0424">
    <w:pPr>
      <w:pStyle w:val="Zpat"/>
      <w:rPr>
        <w:rFonts w:ascii="Calibri" w:hAnsi="Calibri"/>
      </w:rPr>
    </w:pPr>
    <w:r w:rsidRPr="005C71E2">
      <w:rPr>
        <w:rFonts w:ascii="Calibri" w:hAnsi="Calibri"/>
        <w:sz w:val="18"/>
      </w:rPr>
      <w:t xml:space="preserve">Podpořeno z Programu švýcarsko-české spolupráce </w:t>
    </w:r>
    <w:r>
      <w:rPr>
        <w:rFonts w:ascii="Calibri" w:hAnsi="Calibri"/>
        <w:sz w:val="18"/>
      </w:rPr>
      <w:br/>
    </w:r>
    <w:r w:rsidRPr="005C71E2">
      <w:rPr>
        <w:rFonts w:ascii="Calibri" w:hAnsi="Calibri"/>
        <w:sz w:val="18"/>
      </w:rPr>
      <w:t>Supported by a grant from Switzerland through the Swiss Contribution to the enlarged European Union“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67" w:rsidRDefault="00386E67">
      <w:r>
        <w:separator/>
      </w:r>
    </w:p>
  </w:footnote>
  <w:footnote w:type="continuationSeparator" w:id="0">
    <w:p w:rsidR="00386E67" w:rsidRDefault="0038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24" w:rsidRDefault="0011134F" w:rsidP="00236531">
    <w:pPr>
      <w:pStyle w:val="Zhlav"/>
    </w:pPr>
    <w:r>
      <w:rPr>
        <w:noProof/>
      </w:rPr>
      <w:drawing>
        <wp:inline distT="0" distB="0" distL="0" distR="0">
          <wp:extent cx="1790700" cy="62865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0424">
      <w:tab/>
    </w:r>
    <w:r w:rsidR="001B0424">
      <w:tab/>
      <w:t xml:space="preserve"> </w:t>
    </w:r>
    <w:r>
      <w:rPr>
        <w:noProof/>
      </w:rPr>
      <w:drawing>
        <wp:inline distT="0" distB="0" distL="0" distR="0">
          <wp:extent cx="1323975" cy="552450"/>
          <wp:effectExtent l="1905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424" w:rsidRDefault="001B04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lowerLetter"/>
      <w:lvlText w:val="%1) "/>
      <w:lvlJc w:val="left"/>
      <w:pPr>
        <w:tabs>
          <w:tab w:val="num" w:pos="1183"/>
        </w:tabs>
        <w:ind w:left="11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08"/>
    <w:multiLevelType w:val="multilevel"/>
    <w:tmpl w:val="6AC2F754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C"/>
    <w:multiLevelType w:val="multi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E34D9"/>
    <w:multiLevelType w:val="hybridMultilevel"/>
    <w:tmpl w:val="2ADC916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7DF17F8"/>
    <w:multiLevelType w:val="hybridMultilevel"/>
    <w:tmpl w:val="6C92ADD0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 w15:restartNumberingAfterBreak="0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AEF19CC"/>
    <w:multiLevelType w:val="hybridMultilevel"/>
    <w:tmpl w:val="DD2ED6F8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E2383"/>
    <w:multiLevelType w:val="singleLevel"/>
    <w:tmpl w:val="0405000F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</w:abstractNum>
  <w:abstractNum w:abstractNumId="14" w15:restartNumberingAfterBreak="0">
    <w:nsid w:val="0DFC2DA6"/>
    <w:multiLevelType w:val="hybridMultilevel"/>
    <w:tmpl w:val="D9F29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655FE"/>
    <w:multiLevelType w:val="hybridMultilevel"/>
    <w:tmpl w:val="4DDE9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440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784698E"/>
    <w:multiLevelType w:val="hybridMultilevel"/>
    <w:tmpl w:val="7E1A47CC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6F3E"/>
    <w:multiLevelType w:val="hybridMultilevel"/>
    <w:tmpl w:val="B6DEF3E0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60AB4"/>
    <w:multiLevelType w:val="hybridMultilevel"/>
    <w:tmpl w:val="AB566BD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66E59"/>
    <w:multiLevelType w:val="hybridMultilevel"/>
    <w:tmpl w:val="38C4417E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B33E5"/>
    <w:multiLevelType w:val="hybridMultilevel"/>
    <w:tmpl w:val="2D046F14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5724D2"/>
    <w:multiLevelType w:val="hybridMultilevel"/>
    <w:tmpl w:val="76342214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993D7A"/>
    <w:multiLevelType w:val="hybridMultilevel"/>
    <w:tmpl w:val="AB566BD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30085"/>
    <w:multiLevelType w:val="hybridMultilevel"/>
    <w:tmpl w:val="AB566BD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2CA74CA5"/>
    <w:multiLevelType w:val="hybridMultilevel"/>
    <w:tmpl w:val="47AE4982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61914"/>
    <w:multiLevelType w:val="hybridMultilevel"/>
    <w:tmpl w:val="94B4338C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343BF"/>
    <w:multiLevelType w:val="hybridMultilevel"/>
    <w:tmpl w:val="8FD09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hint="default"/>
      </w:rPr>
    </w:lvl>
  </w:abstractNum>
  <w:abstractNum w:abstractNumId="35" w15:restartNumberingAfterBreak="0">
    <w:nsid w:val="388178C2"/>
    <w:multiLevelType w:val="singleLevel"/>
    <w:tmpl w:val="FA288E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6" w15:restartNumberingAfterBreak="0">
    <w:nsid w:val="38EB6128"/>
    <w:multiLevelType w:val="hybridMultilevel"/>
    <w:tmpl w:val="06A43118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4A10C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FD4517"/>
    <w:multiLevelType w:val="hybridMultilevel"/>
    <w:tmpl w:val="96581286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824274"/>
    <w:multiLevelType w:val="hybridMultilevel"/>
    <w:tmpl w:val="3684F918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4F074B"/>
    <w:multiLevelType w:val="hybridMultilevel"/>
    <w:tmpl w:val="CC488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E546C7"/>
    <w:multiLevelType w:val="hybridMultilevel"/>
    <w:tmpl w:val="091CB240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2C6496"/>
    <w:multiLevelType w:val="hybridMultilevel"/>
    <w:tmpl w:val="4DBC8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380E1D"/>
    <w:multiLevelType w:val="hybridMultilevel"/>
    <w:tmpl w:val="63760D14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90D11"/>
    <w:multiLevelType w:val="hybridMultilevel"/>
    <w:tmpl w:val="22E29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9" w15:restartNumberingAfterBreak="0">
    <w:nsid w:val="5B4C3CB7"/>
    <w:multiLevelType w:val="hybridMultilevel"/>
    <w:tmpl w:val="D11CCE4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0" w15:restartNumberingAfterBreak="0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6F7CD5"/>
    <w:multiLevelType w:val="singleLevel"/>
    <w:tmpl w:val="BA82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2" w15:restartNumberingAfterBreak="0">
    <w:nsid w:val="60223E3A"/>
    <w:multiLevelType w:val="hybridMultilevel"/>
    <w:tmpl w:val="D1928AE2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F14E59"/>
    <w:multiLevelType w:val="hybridMultilevel"/>
    <w:tmpl w:val="CC36B746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0B1D58"/>
    <w:multiLevelType w:val="hybridMultilevel"/>
    <w:tmpl w:val="E504457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56" w15:restartNumberingAfterBreak="0">
    <w:nsid w:val="67AA33AA"/>
    <w:multiLevelType w:val="hybridMultilevel"/>
    <w:tmpl w:val="FEFCD188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5C50FC"/>
    <w:multiLevelType w:val="hybridMultilevel"/>
    <w:tmpl w:val="1916D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440668"/>
    <w:multiLevelType w:val="hybridMultilevel"/>
    <w:tmpl w:val="CAA228A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8E7FDE"/>
    <w:multiLevelType w:val="hybridMultilevel"/>
    <w:tmpl w:val="57327126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4F1616"/>
    <w:multiLevelType w:val="hybridMultilevel"/>
    <w:tmpl w:val="FB3E0F96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6130000"/>
    <w:multiLevelType w:val="hybridMultilevel"/>
    <w:tmpl w:val="57CCB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7" w15:restartNumberingAfterBreak="0">
    <w:nsid w:val="7994662E"/>
    <w:multiLevelType w:val="hybridMultilevel"/>
    <w:tmpl w:val="91DE908A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66"/>
  </w:num>
  <w:num w:numId="5">
    <w:abstractNumId w:val="55"/>
  </w:num>
  <w:num w:numId="6">
    <w:abstractNumId w:val="29"/>
  </w:num>
  <w:num w:numId="7">
    <w:abstractNumId w:val="10"/>
  </w:num>
  <w:num w:numId="8">
    <w:abstractNumId w:val="28"/>
  </w:num>
  <w:num w:numId="9">
    <w:abstractNumId w:val="37"/>
  </w:num>
  <w:num w:numId="10">
    <w:abstractNumId w:val="68"/>
  </w:num>
  <w:num w:numId="11">
    <w:abstractNumId w:val="19"/>
  </w:num>
  <w:num w:numId="12">
    <w:abstractNumId w:val="58"/>
  </w:num>
  <w:num w:numId="13">
    <w:abstractNumId w:val="33"/>
  </w:num>
  <w:num w:numId="14">
    <w:abstractNumId w:val="48"/>
  </w:num>
  <w:num w:numId="15">
    <w:abstractNumId w:val="44"/>
  </w:num>
  <w:num w:numId="16">
    <w:abstractNumId w:val="60"/>
  </w:num>
  <w:num w:numId="17">
    <w:abstractNumId w:val="6"/>
  </w:num>
  <w:num w:numId="18">
    <w:abstractNumId w:val="23"/>
  </w:num>
  <w:num w:numId="19">
    <w:abstractNumId w:val="50"/>
  </w:num>
  <w:num w:numId="20">
    <w:abstractNumId w:val="25"/>
  </w:num>
  <w:num w:numId="21">
    <w:abstractNumId w:val="47"/>
  </w:num>
  <w:num w:numId="22">
    <w:abstractNumId w:val="2"/>
  </w:num>
  <w:num w:numId="23">
    <w:abstractNumId w:val="30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35"/>
  </w:num>
  <w:num w:numId="29">
    <w:abstractNumId w:val="8"/>
  </w:num>
  <w:num w:numId="30">
    <w:abstractNumId w:val="51"/>
  </w:num>
  <w:num w:numId="31">
    <w:abstractNumId w:val="64"/>
  </w:num>
  <w:num w:numId="32">
    <w:abstractNumId w:val="9"/>
  </w:num>
  <w:num w:numId="33">
    <w:abstractNumId w:val="16"/>
  </w:num>
  <w:num w:numId="34">
    <w:abstractNumId w:val="49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30"/>
    <w:rsid w:val="000022CE"/>
    <w:rsid w:val="00002D94"/>
    <w:rsid w:val="00003B0A"/>
    <w:rsid w:val="00005AB9"/>
    <w:rsid w:val="0001088E"/>
    <w:rsid w:val="00010C83"/>
    <w:rsid w:val="00010DF4"/>
    <w:rsid w:val="000119F4"/>
    <w:rsid w:val="00011DD1"/>
    <w:rsid w:val="0001370C"/>
    <w:rsid w:val="000175A8"/>
    <w:rsid w:val="00020E98"/>
    <w:rsid w:val="00021309"/>
    <w:rsid w:val="00021B7E"/>
    <w:rsid w:val="00023115"/>
    <w:rsid w:val="00023DA4"/>
    <w:rsid w:val="000265FD"/>
    <w:rsid w:val="0003032F"/>
    <w:rsid w:val="00032FFC"/>
    <w:rsid w:val="00034A96"/>
    <w:rsid w:val="000357C5"/>
    <w:rsid w:val="000364FA"/>
    <w:rsid w:val="0003783F"/>
    <w:rsid w:val="00041B29"/>
    <w:rsid w:val="0004389B"/>
    <w:rsid w:val="000455BE"/>
    <w:rsid w:val="0004769C"/>
    <w:rsid w:val="00050AB5"/>
    <w:rsid w:val="00054364"/>
    <w:rsid w:val="0005447D"/>
    <w:rsid w:val="00055CDD"/>
    <w:rsid w:val="00057C55"/>
    <w:rsid w:val="00060020"/>
    <w:rsid w:val="0006012F"/>
    <w:rsid w:val="000651A7"/>
    <w:rsid w:val="0006552F"/>
    <w:rsid w:val="000678B7"/>
    <w:rsid w:val="000707B2"/>
    <w:rsid w:val="00071985"/>
    <w:rsid w:val="00073AFA"/>
    <w:rsid w:val="00074B25"/>
    <w:rsid w:val="0007507E"/>
    <w:rsid w:val="0007563B"/>
    <w:rsid w:val="00075E8C"/>
    <w:rsid w:val="000762AA"/>
    <w:rsid w:val="00076A05"/>
    <w:rsid w:val="00077FE6"/>
    <w:rsid w:val="0008030C"/>
    <w:rsid w:val="000808BC"/>
    <w:rsid w:val="00080C3E"/>
    <w:rsid w:val="00081206"/>
    <w:rsid w:val="00083ADB"/>
    <w:rsid w:val="00083F30"/>
    <w:rsid w:val="00084EEB"/>
    <w:rsid w:val="00085044"/>
    <w:rsid w:val="000865A3"/>
    <w:rsid w:val="000877D9"/>
    <w:rsid w:val="00087EF8"/>
    <w:rsid w:val="00090FC1"/>
    <w:rsid w:val="0009157B"/>
    <w:rsid w:val="000919B9"/>
    <w:rsid w:val="0009356A"/>
    <w:rsid w:val="0009608A"/>
    <w:rsid w:val="00097B97"/>
    <w:rsid w:val="00097FE1"/>
    <w:rsid w:val="000A15C2"/>
    <w:rsid w:val="000A210A"/>
    <w:rsid w:val="000A2477"/>
    <w:rsid w:val="000A2FE6"/>
    <w:rsid w:val="000A4F41"/>
    <w:rsid w:val="000B0A7E"/>
    <w:rsid w:val="000B5E9A"/>
    <w:rsid w:val="000B7FCB"/>
    <w:rsid w:val="000C1B83"/>
    <w:rsid w:val="000C239E"/>
    <w:rsid w:val="000C2C12"/>
    <w:rsid w:val="000C3BE7"/>
    <w:rsid w:val="000D0895"/>
    <w:rsid w:val="000D0C2F"/>
    <w:rsid w:val="000D3098"/>
    <w:rsid w:val="000D4208"/>
    <w:rsid w:val="000D53AC"/>
    <w:rsid w:val="000D5D07"/>
    <w:rsid w:val="000D6061"/>
    <w:rsid w:val="000E01FD"/>
    <w:rsid w:val="000E3AD3"/>
    <w:rsid w:val="000E46EB"/>
    <w:rsid w:val="000E629E"/>
    <w:rsid w:val="000E7652"/>
    <w:rsid w:val="000E7869"/>
    <w:rsid w:val="000E7DA1"/>
    <w:rsid w:val="000F145F"/>
    <w:rsid w:val="000F17CD"/>
    <w:rsid w:val="000F2D86"/>
    <w:rsid w:val="000F5FA3"/>
    <w:rsid w:val="000F61E0"/>
    <w:rsid w:val="00100A90"/>
    <w:rsid w:val="0010140B"/>
    <w:rsid w:val="00101C5C"/>
    <w:rsid w:val="00103296"/>
    <w:rsid w:val="001038E0"/>
    <w:rsid w:val="00103F80"/>
    <w:rsid w:val="00107BEE"/>
    <w:rsid w:val="00107F87"/>
    <w:rsid w:val="0011134F"/>
    <w:rsid w:val="00113594"/>
    <w:rsid w:val="00115A68"/>
    <w:rsid w:val="001170A5"/>
    <w:rsid w:val="00117971"/>
    <w:rsid w:val="00117A58"/>
    <w:rsid w:val="00123560"/>
    <w:rsid w:val="00123770"/>
    <w:rsid w:val="001244AD"/>
    <w:rsid w:val="00124E65"/>
    <w:rsid w:val="0012664E"/>
    <w:rsid w:val="0012782B"/>
    <w:rsid w:val="0013027B"/>
    <w:rsid w:val="00130973"/>
    <w:rsid w:val="00131649"/>
    <w:rsid w:val="00132B0F"/>
    <w:rsid w:val="001330FD"/>
    <w:rsid w:val="00133FAE"/>
    <w:rsid w:val="00140029"/>
    <w:rsid w:val="001411E7"/>
    <w:rsid w:val="00146DCE"/>
    <w:rsid w:val="001526F1"/>
    <w:rsid w:val="00152B30"/>
    <w:rsid w:val="00152BF3"/>
    <w:rsid w:val="00152C5A"/>
    <w:rsid w:val="001534F7"/>
    <w:rsid w:val="00154023"/>
    <w:rsid w:val="00155CD7"/>
    <w:rsid w:val="00155D9C"/>
    <w:rsid w:val="001572AB"/>
    <w:rsid w:val="0016346B"/>
    <w:rsid w:val="00166720"/>
    <w:rsid w:val="0016685A"/>
    <w:rsid w:val="00172CF2"/>
    <w:rsid w:val="001740A2"/>
    <w:rsid w:val="00174385"/>
    <w:rsid w:val="00175340"/>
    <w:rsid w:val="00176507"/>
    <w:rsid w:val="0017710A"/>
    <w:rsid w:val="00177D5A"/>
    <w:rsid w:val="001800EF"/>
    <w:rsid w:val="00180C1D"/>
    <w:rsid w:val="00181459"/>
    <w:rsid w:val="00181B4E"/>
    <w:rsid w:val="0018332A"/>
    <w:rsid w:val="00183CBE"/>
    <w:rsid w:val="00184025"/>
    <w:rsid w:val="001841FB"/>
    <w:rsid w:val="00185A73"/>
    <w:rsid w:val="0018732F"/>
    <w:rsid w:val="0018760E"/>
    <w:rsid w:val="0019061C"/>
    <w:rsid w:val="0019179A"/>
    <w:rsid w:val="00191CC6"/>
    <w:rsid w:val="0019209C"/>
    <w:rsid w:val="00193249"/>
    <w:rsid w:val="00193393"/>
    <w:rsid w:val="00195036"/>
    <w:rsid w:val="001A77AD"/>
    <w:rsid w:val="001B0424"/>
    <w:rsid w:val="001B20C2"/>
    <w:rsid w:val="001B5B94"/>
    <w:rsid w:val="001B7B47"/>
    <w:rsid w:val="001C003C"/>
    <w:rsid w:val="001C0891"/>
    <w:rsid w:val="001C19B3"/>
    <w:rsid w:val="001C285F"/>
    <w:rsid w:val="001C434B"/>
    <w:rsid w:val="001C67AA"/>
    <w:rsid w:val="001C7288"/>
    <w:rsid w:val="001C7403"/>
    <w:rsid w:val="001D029C"/>
    <w:rsid w:val="001D0801"/>
    <w:rsid w:val="001D0D66"/>
    <w:rsid w:val="001D440F"/>
    <w:rsid w:val="001E17E2"/>
    <w:rsid w:val="001E39A0"/>
    <w:rsid w:val="001E461F"/>
    <w:rsid w:val="001E501D"/>
    <w:rsid w:val="001E7B4F"/>
    <w:rsid w:val="001F03F9"/>
    <w:rsid w:val="001F06D7"/>
    <w:rsid w:val="001F26ED"/>
    <w:rsid w:val="001F2A96"/>
    <w:rsid w:val="001F3309"/>
    <w:rsid w:val="001F497D"/>
    <w:rsid w:val="001F6F0E"/>
    <w:rsid w:val="00202BCA"/>
    <w:rsid w:val="0020404E"/>
    <w:rsid w:val="002045BF"/>
    <w:rsid w:val="00204706"/>
    <w:rsid w:val="00206865"/>
    <w:rsid w:val="00210898"/>
    <w:rsid w:val="00210ED7"/>
    <w:rsid w:val="00210F84"/>
    <w:rsid w:val="0021179E"/>
    <w:rsid w:val="002136A7"/>
    <w:rsid w:val="00214E72"/>
    <w:rsid w:val="00216672"/>
    <w:rsid w:val="0021785F"/>
    <w:rsid w:val="00217C4B"/>
    <w:rsid w:val="00217EB8"/>
    <w:rsid w:val="0022344E"/>
    <w:rsid w:val="00225410"/>
    <w:rsid w:val="002258CE"/>
    <w:rsid w:val="002268B1"/>
    <w:rsid w:val="002300F3"/>
    <w:rsid w:val="00230E71"/>
    <w:rsid w:val="00232C27"/>
    <w:rsid w:val="00232F76"/>
    <w:rsid w:val="00233660"/>
    <w:rsid w:val="002356FF"/>
    <w:rsid w:val="0023617D"/>
    <w:rsid w:val="00236531"/>
    <w:rsid w:val="00237761"/>
    <w:rsid w:val="00237B17"/>
    <w:rsid w:val="002425A8"/>
    <w:rsid w:val="00244280"/>
    <w:rsid w:val="00246D43"/>
    <w:rsid w:val="002511CF"/>
    <w:rsid w:val="00252D01"/>
    <w:rsid w:val="0025535F"/>
    <w:rsid w:val="002554D3"/>
    <w:rsid w:val="00264F69"/>
    <w:rsid w:val="00266947"/>
    <w:rsid w:val="0026725A"/>
    <w:rsid w:val="00270C24"/>
    <w:rsid w:val="002718A3"/>
    <w:rsid w:val="00272331"/>
    <w:rsid w:val="0027242F"/>
    <w:rsid w:val="00273B84"/>
    <w:rsid w:val="00275E5A"/>
    <w:rsid w:val="0027677E"/>
    <w:rsid w:val="00277C93"/>
    <w:rsid w:val="00277E93"/>
    <w:rsid w:val="00280EF2"/>
    <w:rsid w:val="002828FC"/>
    <w:rsid w:val="00282FD8"/>
    <w:rsid w:val="00283DAC"/>
    <w:rsid w:val="0028516B"/>
    <w:rsid w:val="00290A2A"/>
    <w:rsid w:val="00291911"/>
    <w:rsid w:val="002929FA"/>
    <w:rsid w:val="00292DEC"/>
    <w:rsid w:val="00293749"/>
    <w:rsid w:val="0029423A"/>
    <w:rsid w:val="00295C15"/>
    <w:rsid w:val="002A0409"/>
    <w:rsid w:val="002A12D5"/>
    <w:rsid w:val="002A1FF7"/>
    <w:rsid w:val="002A488E"/>
    <w:rsid w:val="002B0DED"/>
    <w:rsid w:val="002B288D"/>
    <w:rsid w:val="002B3C4C"/>
    <w:rsid w:val="002B47DF"/>
    <w:rsid w:val="002B7B68"/>
    <w:rsid w:val="002C04DA"/>
    <w:rsid w:val="002C2C50"/>
    <w:rsid w:val="002C4BC7"/>
    <w:rsid w:val="002C5958"/>
    <w:rsid w:val="002C5B01"/>
    <w:rsid w:val="002C61E3"/>
    <w:rsid w:val="002C6F79"/>
    <w:rsid w:val="002D031A"/>
    <w:rsid w:val="002D1159"/>
    <w:rsid w:val="002D13F3"/>
    <w:rsid w:val="002D2055"/>
    <w:rsid w:val="002D388C"/>
    <w:rsid w:val="002D4BDC"/>
    <w:rsid w:val="002D55E3"/>
    <w:rsid w:val="002D5A42"/>
    <w:rsid w:val="002D6F8D"/>
    <w:rsid w:val="002E0C7E"/>
    <w:rsid w:val="002E17C6"/>
    <w:rsid w:val="002E38FE"/>
    <w:rsid w:val="002E3DDA"/>
    <w:rsid w:val="002E53AC"/>
    <w:rsid w:val="002F33CE"/>
    <w:rsid w:val="002F7797"/>
    <w:rsid w:val="00300287"/>
    <w:rsid w:val="003014EF"/>
    <w:rsid w:val="0030364B"/>
    <w:rsid w:val="00304C1F"/>
    <w:rsid w:val="00305327"/>
    <w:rsid w:val="00305CF7"/>
    <w:rsid w:val="00305D08"/>
    <w:rsid w:val="00307AD8"/>
    <w:rsid w:val="00310954"/>
    <w:rsid w:val="00311D8F"/>
    <w:rsid w:val="00312297"/>
    <w:rsid w:val="00313715"/>
    <w:rsid w:val="0031432B"/>
    <w:rsid w:val="003159FA"/>
    <w:rsid w:val="00316294"/>
    <w:rsid w:val="00317617"/>
    <w:rsid w:val="00317832"/>
    <w:rsid w:val="00317DD1"/>
    <w:rsid w:val="003219D1"/>
    <w:rsid w:val="00323658"/>
    <w:rsid w:val="00324597"/>
    <w:rsid w:val="00326D02"/>
    <w:rsid w:val="003313F0"/>
    <w:rsid w:val="00331A31"/>
    <w:rsid w:val="0033217D"/>
    <w:rsid w:val="00335CB5"/>
    <w:rsid w:val="0034424F"/>
    <w:rsid w:val="00346D99"/>
    <w:rsid w:val="00347D77"/>
    <w:rsid w:val="0035052C"/>
    <w:rsid w:val="003513C1"/>
    <w:rsid w:val="00353924"/>
    <w:rsid w:val="003606C8"/>
    <w:rsid w:val="00360F50"/>
    <w:rsid w:val="00361E28"/>
    <w:rsid w:val="00363097"/>
    <w:rsid w:val="00367ACE"/>
    <w:rsid w:val="003734C1"/>
    <w:rsid w:val="00373FB0"/>
    <w:rsid w:val="003753DC"/>
    <w:rsid w:val="00381E8D"/>
    <w:rsid w:val="00382788"/>
    <w:rsid w:val="003844AE"/>
    <w:rsid w:val="00385AC1"/>
    <w:rsid w:val="00385D00"/>
    <w:rsid w:val="003863F7"/>
    <w:rsid w:val="00386E67"/>
    <w:rsid w:val="00392FE1"/>
    <w:rsid w:val="0039506A"/>
    <w:rsid w:val="00396AC3"/>
    <w:rsid w:val="003A0612"/>
    <w:rsid w:val="003A1BC6"/>
    <w:rsid w:val="003A292C"/>
    <w:rsid w:val="003A648C"/>
    <w:rsid w:val="003A6732"/>
    <w:rsid w:val="003A6B2A"/>
    <w:rsid w:val="003A6D50"/>
    <w:rsid w:val="003B0E4D"/>
    <w:rsid w:val="003C43F2"/>
    <w:rsid w:val="003C66D4"/>
    <w:rsid w:val="003C6732"/>
    <w:rsid w:val="003C6B47"/>
    <w:rsid w:val="003C7689"/>
    <w:rsid w:val="003C7ACE"/>
    <w:rsid w:val="003D045B"/>
    <w:rsid w:val="003D2A82"/>
    <w:rsid w:val="003D394D"/>
    <w:rsid w:val="003D3C39"/>
    <w:rsid w:val="003D5B07"/>
    <w:rsid w:val="003D63CA"/>
    <w:rsid w:val="003E1B20"/>
    <w:rsid w:val="003E206C"/>
    <w:rsid w:val="003E220C"/>
    <w:rsid w:val="003E4847"/>
    <w:rsid w:val="003E5682"/>
    <w:rsid w:val="003E5ECA"/>
    <w:rsid w:val="003F1704"/>
    <w:rsid w:val="003F18B0"/>
    <w:rsid w:val="003F2125"/>
    <w:rsid w:val="003F35B2"/>
    <w:rsid w:val="003F588B"/>
    <w:rsid w:val="003F6A8A"/>
    <w:rsid w:val="003F75BA"/>
    <w:rsid w:val="004005B2"/>
    <w:rsid w:val="004006D2"/>
    <w:rsid w:val="00400A67"/>
    <w:rsid w:val="00400CD2"/>
    <w:rsid w:val="00401262"/>
    <w:rsid w:val="00401F6B"/>
    <w:rsid w:val="00402AA8"/>
    <w:rsid w:val="00402E9E"/>
    <w:rsid w:val="004050FE"/>
    <w:rsid w:val="00405C0E"/>
    <w:rsid w:val="00406238"/>
    <w:rsid w:val="0041053B"/>
    <w:rsid w:val="0041129F"/>
    <w:rsid w:val="00411E89"/>
    <w:rsid w:val="00412E4D"/>
    <w:rsid w:val="00413070"/>
    <w:rsid w:val="0041316E"/>
    <w:rsid w:val="0041350F"/>
    <w:rsid w:val="00414053"/>
    <w:rsid w:val="00416A5F"/>
    <w:rsid w:val="00416BB6"/>
    <w:rsid w:val="00416DD0"/>
    <w:rsid w:val="004175C1"/>
    <w:rsid w:val="00417A79"/>
    <w:rsid w:val="004207E9"/>
    <w:rsid w:val="00420D2F"/>
    <w:rsid w:val="00421325"/>
    <w:rsid w:val="00421CDF"/>
    <w:rsid w:val="004222B1"/>
    <w:rsid w:val="00423016"/>
    <w:rsid w:val="00425406"/>
    <w:rsid w:val="0042548A"/>
    <w:rsid w:val="00425826"/>
    <w:rsid w:val="0043022F"/>
    <w:rsid w:val="00431026"/>
    <w:rsid w:val="00431686"/>
    <w:rsid w:val="004340D9"/>
    <w:rsid w:val="0043721A"/>
    <w:rsid w:val="004405F5"/>
    <w:rsid w:val="004440D3"/>
    <w:rsid w:val="00446AB8"/>
    <w:rsid w:val="00446DE9"/>
    <w:rsid w:val="00447469"/>
    <w:rsid w:val="00450365"/>
    <w:rsid w:val="00451EE1"/>
    <w:rsid w:val="00452960"/>
    <w:rsid w:val="004529BF"/>
    <w:rsid w:val="00454EE3"/>
    <w:rsid w:val="00455254"/>
    <w:rsid w:val="00455B64"/>
    <w:rsid w:val="00461685"/>
    <w:rsid w:val="00461A25"/>
    <w:rsid w:val="0046585D"/>
    <w:rsid w:val="00470EAD"/>
    <w:rsid w:val="004726AD"/>
    <w:rsid w:val="004739C1"/>
    <w:rsid w:val="00474B12"/>
    <w:rsid w:val="0047627A"/>
    <w:rsid w:val="004800FF"/>
    <w:rsid w:val="0048121F"/>
    <w:rsid w:val="004813D0"/>
    <w:rsid w:val="004819F5"/>
    <w:rsid w:val="00483A2B"/>
    <w:rsid w:val="004840A8"/>
    <w:rsid w:val="00484256"/>
    <w:rsid w:val="00484716"/>
    <w:rsid w:val="004853C6"/>
    <w:rsid w:val="00485EDB"/>
    <w:rsid w:val="00485EFA"/>
    <w:rsid w:val="004912D4"/>
    <w:rsid w:val="00494F07"/>
    <w:rsid w:val="004967CF"/>
    <w:rsid w:val="004A1E93"/>
    <w:rsid w:val="004A2F4B"/>
    <w:rsid w:val="004A522B"/>
    <w:rsid w:val="004A5939"/>
    <w:rsid w:val="004A5E14"/>
    <w:rsid w:val="004A75F5"/>
    <w:rsid w:val="004B00D6"/>
    <w:rsid w:val="004B0569"/>
    <w:rsid w:val="004B4604"/>
    <w:rsid w:val="004B5AFC"/>
    <w:rsid w:val="004B61D5"/>
    <w:rsid w:val="004B6267"/>
    <w:rsid w:val="004B66F3"/>
    <w:rsid w:val="004B689B"/>
    <w:rsid w:val="004C0836"/>
    <w:rsid w:val="004C08EB"/>
    <w:rsid w:val="004C3516"/>
    <w:rsid w:val="004C3719"/>
    <w:rsid w:val="004C5404"/>
    <w:rsid w:val="004C6206"/>
    <w:rsid w:val="004C6EB1"/>
    <w:rsid w:val="004C7551"/>
    <w:rsid w:val="004D0216"/>
    <w:rsid w:val="004D4C89"/>
    <w:rsid w:val="004D76D4"/>
    <w:rsid w:val="004E1A6D"/>
    <w:rsid w:val="004E209B"/>
    <w:rsid w:val="004E274C"/>
    <w:rsid w:val="004E3AE6"/>
    <w:rsid w:val="004E44A9"/>
    <w:rsid w:val="004E4B27"/>
    <w:rsid w:val="004F194E"/>
    <w:rsid w:val="004F2853"/>
    <w:rsid w:val="004F2F7A"/>
    <w:rsid w:val="004F4273"/>
    <w:rsid w:val="004F4E2B"/>
    <w:rsid w:val="00502759"/>
    <w:rsid w:val="00504222"/>
    <w:rsid w:val="005043CE"/>
    <w:rsid w:val="005058E2"/>
    <w:rsid w:val="00507A3A"/>
    <w:rsid w:val="00510F9F"/>
    <w:rsid w:val="005130DF"/>
    <w:rsid w:val="005143F9"/>
    <w:rsid w:val="0051740A"/>
    <w:rsid w:val="00517742"/>
    <w:rsid w:val="00520C0A"/>
    <w:rsid w:val="005223C9"/>
    <w:rsid w:val="00523242"/>
    <w:rsid w:val="0052500D"/>
    <w:rsid w:val="005258AA"/>
    <w:rsid w:val="005267FB"/>
    <w:rsid w:val="005273CE"/>
    <w:rsid w:val="0053182E"/>
    <w:rsid w:val="00532416"/>
    <w:rsid w:val="00533ED5"/>
    <w:rsid w:val="005348E9"/>
    <w:rsid w:val="005352C6"/>
    <w:rsid w:val="00535449"/>
    <w:rsid w:val="0053581D"/>
    <w:rsid w:val="0053794E"/>
    <w:rsid w:val="005407C8"/>
    <w:rsid w:val="00540D84"/>
    <w:rsid w:val="00542570"/>
    <w:rsid w:val="00543080"/>
    <w:rsid w:val="0054369D"/>
    <w:rsid w:val="0054433C"/>
    <w:rsid w:val="00544787"/>
    <w:rsid w:val="00546B3D"/>
    <w:rsid w:val="005528A6"/>
    <w:rsid w:val="00552A8E"/>
    <w:rsid w:val="00552EDB"/>
    <w:rsid w:val="00554576"/>
    <w:rsid w:val="005548C8"/>
    <w:rsid w:val="00555256"/>
    <w:rsid w:val="00556D69"/>
    <w:rsid w:val="0055755B"/>
    <w:rsid w:val="00557D64"/>
    <w:rsid w:val="005601AF"/>
    <w:rsid w:val="005617FA"/>
    <w:rsid w:val="00564D1C"/>
    <w:rsid w:val="00566A22"/>
    <w:rsid w:val="00566DEE"/>
    <w:rsid w:val="00566F25"/>
    <w:rsid w:val="005675AE"/>
    <w:rsid w:val="00570D09"/>
    <w:rsid w:val="00571338"/>
    <w:rsid w:val="005725D3"/>
    <w:rsid w:val="005731E8"/>
    <w:rsid w:val="00573D32"/>
    <w:rsid w:val="00573F8F"/>
    <w:rsid w:val="005751B6"/>
    <w:rsid w:val="00575E64"/>
    <w:rsid w:val="005778C7"/>
    <w:rsid w:val="00577D6D"/>
    <w:rsid w:val="005815A6"/>
    <w:rsid w:val="005834B6"/>
    <w:rsid w:val="00583AFD"/>
    <w:rsid w:val="005843C3"/>
    <w:rsid w:val="005920A0"/>
    <w:rsid w:val="00592F12"/>
    <w:rsid w:val="00593F5C"/>
    <w:rsid w:val="005958B4"/>
    <w:rsid w:val="005A10BB"/>
    <w:rsid w:val="005A1908"/>
    <w:rsid w:val="005A3D11"/>
    <w:rsid w:val="005A613D"/>
    <w:rsid w:val="005A6F2A"/>
    <w:rsid w:val="005B0988"/>
    <w:rsid w:val="005B1FCC"/>
    <w:rsid w:val="005B41D8"/>
    <w:rsid w:val="005B57CC"/>
    <w:rsid w:val="005B6EC4"/>
    <w:rsid w:val="005B72D5"/>
    <w:rsid w:val="005C0FE5"/>
    <w:rsid w:val="005C1D31"/>
    <w:rsid w:val="005C21F9"/>
    <w:rsid w:val="005C22A3"/>
    <w:rsid w:val="005C4BE9"/>
    <w:rsid w:val="005C71E2"/>
    <w:rsid w:val="005C7CF7"/>
    <w:rsid w:val="005D0A37"/>
    <w:rsid w:val="005D18CC"/>
    <w:rsid w:val="005D329F"/>
    <w:rsid w:val="005D4E9C"/>
    <w:rsid w:val="005D5DFA"/>
    <w:rsid w:val="005D626C"/>
    <w:rsid w:val="005D62C6"/>
    <w:rsid w:val="005D6594"/>
    <w:rsid w:val="005D68A8"/>
    <w:rsid w:val="005D77C3"/>
    <w:rsid w:val="005E3907"/>
    <w:rsid w:val="005E5B10"/>
    <w:rsid w:val="005E6C22"/>
    <w:rsid w:val="005E6C54"/>
    <w:rsid w:val="005F0F67"/>
    <w:rsid w:val="005F1771"/>
    <w:rsid w:val="005F1BE7"/>
    <w:rsid w:val="005F245A"/>
    <w:rsid w:val="005F4D3D"/>
    <w:rsid w:val="005F6B06"/>
    <w:rsid w:val="005F6EB0"/>
    <w:rsid w:val="005F6FFE"/>
    <w:rsid w:val="00600C27"/>
    <w:rsid w:val="00600C5D"/>
    <w:rsid w:val="0060390C"/>
    <w:rsid w:val="00604205"/>
    <w:rsid w:val="0060572C"/>
    <w:rsid w:val="00605D00"/>
    <w:rsid w:val="006071E4"/>
    <w:rsid w:val="0061051E"/>
    <w:rsid w:val="006107D4"/>
    <w:rsid w:val="006149E9"/>
    <w:rsid w:val="00615463"/>
    <w:rsid w:val="00617369"/>
    <w:rsid w:val="006176CC"/>
    <w:rsid w:val="00617836"/>
    <w:rsid w:val="00620F9F"/>
    <w:rsid w:val="00621727"/>
    <w:rsid w:val="006231BD"/>
    <w:rsid w:val="0062337F"/>
    <w:rsid w:val="00623647"/>
    <w:rsid w:val="00624884"/>
    <w:rsid w:val="00625844"/>
    <w:rsid w:val="00627914"/>
    <w:rsid w:val="00631CD4"/>
    <w:rsid w:val="006359D7"/>
    <w:rsid w:val="00637F8E"/>
    <w:rsid w:val="00640718"/>
    <w:rsid w:val="00643855"/>
    <w:rsid w:val="00643912"/>
    <w:rsid w:val="006450AB"/>
    <w:rsid w:val="006451A0"/>
    <w:rsid w:val="00652015"/>
    <w:rsid w:val="006528D2"/>
    <w:rsid w:val="006550E5"/>
    <w:rsid w:val="00655892"/>
    <w:rsid w:val="006607A3"/>
    <w:rsid w:val="00660DD9"/>
    <w:rsid w:val="00660F34"/>
    <w:rsid w:val="00661674"/>
    <w:rsid w:val="00663108"/>
    <w:rsid w:val="006657E1"/>
    <w:rsid w:val="00665E8C"/>
    <w:rsid w:val="00666002"/>
    <w:rsid w:val="00670F4D"/>
    <w:rsid w:val="006712A2"/>
    <w:rsid w:val="0067269F"/>
    <w:rsid w:val="006726B1"/>
    <w:rsid w:val="006727C1"/>
    <w:rsid w:val="006731F0"/>
    <w:rsid w:val="00674EE6"/>
    <w:rsid w:val="00675885"/>
    <w:rsid w:val="0067734A"/>
    <w:rsid w:val="006819B9"/>
    <w:rsid w:val="00682291"/>
    <w:rsid w:val="00682888"/>
    <w:rsid w:val="00683183"/>
    <w:rsid w:val="006836E2"/>
    <w:rsid w:val="006857F1"/>
    <w:rsid w:val="00685BA0"/>
    <w:rsid w:val="00686218"/>
    <w:rsid w:val="00690E49"/>
    <w:rsid w:val="00691ABF"/>
    <w:rsid w:val="006921C2"/>
    <w:rsid w:val="006940C6"/>
    <w:rsid w:val="006942FE"/>
    <w:rsid w:val="00694D38"/>
    <w:rsid w:val="00697523"/>
    <w:rsid w:val="006A0C35"/>
    <w:rsid w:val="006A10EF"/>
    <w:rsid w:val="006A120E"/>
    <w:rsid w:val="006A15A6"/>
    <w:rsid w:val="006A459F"/>
    <w:rsid w:val="006A479B"/>
    <w:rsid w:val="006A5EC4"/>
    <w:rsid w:val="006A6359"/>
    <w:rsid w:val="006A743C"/>
    <w:rsid w:val="006A7A8D"/>
    <w:rsid w:val="006A7CA3"/>
    <w:rsid w:val="006B1AC8"/>
    <w:rsid w:val="006B65B9"/>
    <w:rsid w:val="006B67E8"/>
    <w:rsid w:val="006B7660"/>
    <w:rsid w:val="006C045C"/>
    <w:rsid w:val="006C07BE"/>
    <w:rsid w:val="006C1136"/>
    <w:rsid w:val="006C2D06"/>
    <w:rsid w:val="006C3503"/>
    <w:rsid w:val="006C4220"/>
    <w:rsid w:val="006C58CF"/>
    <w:rsid w:val="006C5E68"/>
    <w:rsid w:val="006D21E0"/>
    <w:rsid w:val="006D2483"/>
    <w:rsid w:val="006D67B1"/>
    <w:rsid w:val="006D688E"/>
    <w:rsid w:val="006E197A"/>
    <w:rsid w:val="006E2D95"/>
    <w:rsid w:val="006E43F7"/>
    <w:rsid w:val="006E4C61"/>
    <w:rsid w:val="006E62FA"/>
    <w:rsid w:val="006E6C52"/>
    <w:rsid w:val="006E708A"/>
    <w:rsid w:val="006E7799"/>
    <w:rsid w:val="006F00E9"/>
    <w:rsid w:val="006F2BD7"/>
    <w:rsid w:val="006F4B0D"/>
    <w:rsid w:val="0070453C"/>
    <w:rsid w:val="007052A5"/>
    <w:rsid w:val="00706C19"/>
    <w:rsid w:val="00707C12"/>
    <w:rsid w:val="00711830"/>
    <w:rsid w:val="00711D0F"/>
    <w:rsid w:val="00712891"/>
    <w:rsid w:val="00712C5D"/>
    <w:rsid w:val="00715328"/>
    <w:rsid w:val="00717D04"/>
    <w:rsid w:val="007233B1"/>
    <w:rsid w:val="00723E30"/>
    <w:rsid w:val="007266AF"/>
    <w:rsid w:val="00727BD9"/>
    <w:rsid w:val="007309C7"/>
    <w:rsid w:val="0073101D"/>
    <w:rsid w:val="00731A0A"/>
    <w:rsid w:val="0073420C"/>
    <w:rsid w:val="007353C7"/>
    <w:rsid w:val="007369F9"/>
    <w:rsid w:val="00736DF5"/>
    <w:rsid w:val="00737692"/>
    <w:rsid w:val="00737936"/>
    <w:rsid w:val="00740EF8"/>
    <w:rsid w:val="00744246"/>
    <w:rsid w:val="007443AF"/>
    <w:rsid w:val="007452F0"/>
    <w:rsid w:val="00745C33"/>
    <w:rsid w:val="007463FD"/>
    <w:rsid w:val="007476A9"/>
    <w:rsid w:val="0075104C"/>
    <w:rsid w:val="00751699"/>
    <w:rsid w:val="007545A8"/>
    <w:rsid w:val="00754697"/>
    <w:rsid w:val="00754BF2"/>
    <w:rsid w:val="007572DB"/>
    <w:rsid w:val="00760229"/>
    <w:rsid w:val="0076185C"/>
    <w:rsid w:val="00764BA7"/>
    <w:rsid w:val="00765681"/>
    <w:rsid w:val="00771462"/>
    <w:rsid w:val="00774ABA"/>
    <w:rsid w:val="0077503F"/>
    <w:rsid w:val="00776258"/>
    <w:rsid w:val="00777E3A"/>
    <w:rsid w:val="007807E3"/>
    <w:rsid w:val="0078328A"/>
    <w:rsid w:val="00785621"/>
    <w:rsid w:val="0079155F"/>
    <w:rsid w:val="00791765"/>
    <w:rsid w:val="007929C4"/>
    <w:rsid w:val="007945BF"/>
    <w:rsid w:val="00794B06"/>
    <w:rsid w:val="00794FD4"/>
    <w:rsid w:val="007950F2"/>
    <w:rsid w:val="00796742"/>
    <w:rsid w:val="007974B2"/>
    <w:rsid w:val="007A0801"/>
    <w:rsid w:val="007A0DCF"/>
    <w:rsid w:val="007A2326"/>
    <w:rsid w:val="007A36F9"/>
    <w:rsid w:val="007A55F7"/>
    <w:rsid w:val="007B0151"/>
    <w:rsid w:val="007B163C"/>
    <w:rsid w:val="007B33F9"/>
    <w:rsid w:val="007B4B97"/>
    <w:rsid w:val="007B549E"/>
    <w:rsid w:val="007B7E93"/>
    <w:rsid w:val="007C079B"/>
    <w:rsid w:val="007C08DB"/>
    <w:rsid w:val="007C1211"/>
    <w:rsid w:val="007C4492"/>
    <w:rsid w:val="007C4BC8"/>
    <w:rsid w:val="007C7372"/>
    <w:rsid w:val="007C73B1"/>
    <w:rsid w:val="007C769D"/>
    <w:rsid w:val="007C7A4A"/>
    <w:rsid w:val="007C7B4F"/>
    <w:rsid w:val="007C7FC0"/>
    <w:rsid w:val="007D3327"/>
    <w:rsid w:val="007D5B8D"/>
    <w:rsid w:val="007D7439"/>
    <w:rsid w:val="007E21B4"/>
    <w:rsid w:val="007E4645"/>
    <w:rsid w:val="007E4767"/>
    <w:rsid w:val="007E6336"/>
    <w:rsid w:val="007E75BC"/>
    <w:rsid w:val="007F1333"/>
    <w:rsid w:val="007F1E43"/>
    <w:rsid w:val="007F209C"/>
    <w:rsid w:val="007F31C1"/>
    <w:rsid w:val="007F320A"/>
    <w:rsid w:val="007F32BB"/>
    <w:rsid w:val="007F5D58"/>
    <w:rsid w:val="007F61AB"/>
    <w:rsid w:val="007F6AE6"/>
    <w:rsid w:val="007F7471"/>
    <w:rsid w:val="00806366"/>
    <w:rsid w:val="008069C9"/>
    <w:rsid w:val="0081070F"/>
    <w:rsid w:val="00810ABE"/>
    <w:rsid w:val="008113A6"/>
    <w:rsid w:val="00812334"/>
    <w:rsid w:val="00814247"/>
    <w:rsid w:val="008148C7"/>
    <w:rsid w:val="00814D47"/>
    <w:rsid w:val="00816436"/>
    <w:rsid w:val="0081660B"/>
    <w:rsid w:val="00817D67"/>
    <w:rsid w:val="00822B70"/>
    <w:rsid w:val="0082366B"/>
    <w:rsid w:val="00823FC7"/>
    <w:rsid w:val="00825172"/>
    <w:rsid w:val="0082523E"/>
    <w:rsid w:val="00825311"/>
    <w:rsid w:val="00826C04"/>
    <w:rsid w:val="008271E7"/>
    <w:rsid w:val="00833536"/>
    <w:rsid w:val="008341A1"/>
    <w:rsid w:val="00834B6B"/>
    <w:rsid w:val="0083509D"/>
    <w:rsid w:val="0083619F"/>
    <w:rsid w:val="008368CF"/>
    <w:rsid w:val="00837233"/>
    <w:rsid w:val="008375A2"/>
    <w:rsid w:val="008411A2"/>
    <w:rsid w:val="0084127D"/>
    <w:rsid w:val="00842560"/>
    <w:rsid w:val="00842D1B"/>
    <w:rsid w:val="008454D5"/>
    <w:rsid w:val="00851B18"/>
    <w:rsid w:val="008548C3"/>
    <w:rsid w:val="00855B9F"/>
    <w:rsid w:val="00855C26"/>
    <w:rsid w:val="008569EF"/>
    <w:rsid w:val="00857B42"/>
    <w:rsid w:val="0086091E"/>
    <w:rsid w:val="00860F08"/>
    <w:rsid w:val="00861C4F"/>
    <w:rsid w:val="00866B7B"/>
    <w:rsid w:val="00867B99"/>
    <w:rsid w:val="008727CD"/>
    <w:rsid w:val="00872EE5"/>
    <w:rsid w:val="008754DC"/>
    <w:rsid w:val="0087687F"/>
    <w:rsid w:val="00881185"/>
    <w:rsid w:val="00885114"/>
    <w:rsid w:val="00887208"/>
    <w:rsid w:val="00887F17"/>
    <w:rsid w:val="00887F61"/>
    <w:rsid w:val="00887FB5"/>
    <w:rsid w:val="00887FFA"/>
    <w:rsid w:val="00891B1A"/>
    <w:rsid w:val="008936A8"/>
    <w:rsid w:val="008A0A88"/>
    <w:rsid w:val="008A288D"/>
    <w:rsid w:val="008A29A9"/>
    <w:rsid w:val="008A3710"/>
    <w:rsid w:val="008A4918"/>
    <w:rsid w:val="008A4E2A"/>
    <w:rsid w:val="008A5267"/>
    <w:rsid w:val="008A5D39"/>
    <w:rsid w:val="008A6D01"/>
    <w:rsid w:val="008B221C"/>
    <w:rsid w:val="008B6ED3"/>
    <w:rsid w:val="008C16C8"/>
    <w:rsid w:val="008C39A7"/>
    <w:rsid w:val="008C5F42"/>
    <w:rsid w:val="008C6C2A"/>
    <w:rsid w:val="008C6F46"/>
    <w:rsid w:val="008D0551"/>
    <w:rsid w:val="008D0680"/>
    <w:rsid w:val="008D097B"/>
    <w:rsid w:val="008D1D18"/>
    <w:rsid w:val="008D21C2"/>
    <w:rsid w:val="008D4FA4"/>
    <w:rsid w:val="008D5185"/>
    <w:rsid w:val="008D52A4"/>
    <w:rsid w:val="008D553E"/>
    <w:rsid w:val="008D7518"/>
    <w:rsid w:val="008E0665"/>
    <w:rsid w:val="008E0F54"/>
    <w:rsid w:val="008E1900"/>
    <w:rsid w:val="008E1AA2"/>
    <w:rsid w:val="008E2D8E"/>
    <w:rsid w:val="008E3DA5"/>
    <w:rsid w:val="008F084E"/>
    <w:rsid w:val="008F0A2B"/>
    <w:rsid w:val="008F1704"/>
    <w:rsid w:val="008F1A33"/>
    <w:rsid w:val="008F4646"/>
    <w:rsid w:val="008F4C3A"/>
    <w:rsid w:val="008F57A6"/>
    <w:rsid w:val="008F5CEF"/>
    <w:rsid w:val="008F687C"/>
    <w:rsid w:val="008F7DA2"/>
    <w:rsid w:val="008F7F57"/>
    <w:rsid w:val="00900790"/>
    <w:rsid w:val="009016BD"/>
    <w:rsid w:val="009018ED"/>
    <w:rsid w:val="00902253"/>
    <w:rsid w:val="0090280A"/>
    <w:rsid w:val="009034EB"/>
    <w:rsid w:val="00903593"/>
    <w:rsid w:val="00907AB4"/>
    <w:rsid w:val="00915F19"/>
    <w:rsid w:val="00916471"/>
    <w:rsid w:val="00916C1A"/>
    <w:rsid w:val="0091793C"/>
    <w:rsid w:val="00920CCA"/>
    <w:rsid w:val="00921D64"/>
    <w:rsid w:val="00921FCD"/>
    <w:rsid w:val="00923F19"/>
    <w:rsid w:val="00926256"/>
    <w:rsid w:val="0092661F"/>
    <w:rsid w:val="00930E39"/>
    <w:rsid w:val="009311D6"/>
    <w:rsid w:val="00931DEE"/>
    <w:rsid w:val="0093582B"/>
    <w:rsid w:val="00935A97"/>
    <w:rsid w:val="00936740"/>
    <w:rsid w:val="009371FC"/>
    <w:rsid w:val="00937575"/>
    <w:rsid w:val="009418A4"/>
    <w:rsid w:val="00942445"/>
    <w:rsid w:val="00942830"/>
    <w:rsid w:val="00942993"/>
    <w:rsid w:val="009474C2"/>
    <w:rsid w:val="00947F22"/>
    <w:rsid w:val="00951B55"/>
    <w:rsid w:val="00952064"/>
    <w:rsid w:val="00952A5D"/>
    <w:rsid w:val="00953189"/>
    <w:rsid w:val="00954357"/>
    <w:rsid w:val="0096037A"/>
    <w:rsid w:val="00961517"/>
    <w:rsid w:val="00962DAA"/>
    <w:rsid w:val="00963F1F"/>
    <w:rsid w:val="00964916"/>
    <w:rsid w:val="00966263"/>
    <w:rsid w:val="00967DE3"/>
    <w:rsid w:val="009725A5"/>
    <w:rsid w:val="009733A6"/>
    <w:rsid w:val="00973960"/>
    <w:rsid w:val="00974B1F"/>
    <w:rsid w:val="00975491"/>
    <w:rsid w:val="00976372"/>
    <w:rsid w:val="00976627"/>
    <w:rsid w:val="0097778A"/>
    <w:rsid w:val="0098021A"/>
    <w:rsid w:val="00980900"/>
    <w:rsid w:val="009824C3"/>
    <w:rsid w:val="009827F8"/>
    <w:rsid w:val="009835CC"/>
    <w:rsid w:val="009836CF"/>
    <w:rsid w:val="0098386D"/>
    <w:rsid w:val="00983DDB"/>
    <w:rsid w:val="00985F49"/>
    <w:rsid w:val="00987FE8"/>
    <w:rsid w:val="00992AF2"/>
    <w:rsid w:val="00992B28"/>
    <w:rsid w:val="009938F0"/>
    <w:rsid w:val="00993D89"/>
    <w:rsid w:val="0099481F"/>
    <w:rsid w:val="009950DB"/>
    <w:rsid w:val="00995786"/>
    <w:rsid w:val="009961CF"/>
    <w:rsid w:val="00996322"/>
    <w:rsid w:val="0099702C"/>
    <w:rsid w:val="009A0609"/>
    <w:rsid w:val="009A0F73"/>
    <w:rsid w:val="009A1B0B"/>
    <w:rsid w:val="009A4E52"/>
    <w:rsid w:val="009A5674"/>
    <w:rsid w:val="009A6C92"/>
    <w:rsid w:val="009B263D"/>
    <w:rsid w:val="009B4865"/>
    <w:rsid w:val="009C43E0"/>
    <w:rsid w:val="009C530B"/>
    <w:rsid w:val="009C5440"/>
    <w:rsid w:val="009C6F35"/>
    <w:rsid w:val="009D08EA"/>
    <w:rsid w:val="009D2784"/>
    <w:rsid w:val="009D31AF"/>
    <w:rsid w:val="009D5A5C"/>
    <w:rsid w:val="009D7D82"/>
    <w:rsid w:val="009E0A8B"/>
    <w:rsid w:val="009E1E46"/>
    <w:rsid w:val="009E29DE"/>
    <w:rsid w:val="009E4195"/>
    <w:rsid w:val="009E51EA"/>
    <w:rsid w:val="009E69B3"/>
    <w:rsid w:val="009F133D"/>
    <w:rsid w:val="009F1AA6"/>
    <w:rsid w:val="009F1D79"/>
    <w:rsid w:val="009F3A33"/>
    <w:rsid w:val="009F7573"/>
    <w:rsid w:val="00A00852"/>
    <w:rsid w:val="00A00A6C"/>
    <w:rsid w:val="00A00BB8"/>
    <w:rsid w:val="00A0293C"/>
    <w:rsid w:val="00A037C2"/>
    <w:rsid w:val="00A03BFD"/>
    <w:rsid w:val="00A03C95"/>
    <w:rsid w:val="00A10264"/>
    <w:rsid w:val="00A1193B"/>
    <w:rsid w:val="00A12448"/>
    <w:rsid w:val="00A12CDC"/>
    <w:rsid w:val="00A15CCF"/>
    <w:rsid w:val="00A16313"/>
    <w:rsid w:val="00A176BA"/>
    <w:rsid w:val="00A206FB"/>
    <w:rsid w:val="00A216B1"/>
    <w:rsid w:val="00A233FF"/>
    <w:rsid w:val="00A24728"/>
    <w:rsid w:val="00A255AB"/>
    <w:rsid w:val="00A26F95"/>
    <w:rsid w:val="00A33045"/>
    <w:rsid w:val="00A37089"/>
    <w:rsid w:val="00A37B6C"/>
    <w:rsid w:val="00A40681"/>
    <w:rsid w:val="00A40CBE"/>
    <w:rsid w:val="00A4582D"/>
    <w:rsid w:val="00A459F7"/>
    <w:rsid w:val="00A471F1"/>
    <w:rsid w:val="00A4784F"/>
    <w:rsid w:val="00A47DA0"/>
    <w:rsid w:val="00A52B7A"/>
    <w:rsid w:val="00A54D1E"/>
    <w:rsid w:val="00A5563F"/>
    <w:rsid w:val="00A5665E"/>
    <w:rsid w:val="00A60A23"/>
    <w:rsid w:val="00A61055"/>
    <w:rsid w:val="00A62509"/>
    <w:rsid w:val="00A6275E"/>
    <w:rsid w:val="00A65ECC"/>
    <w:rsid w:val="00A66459"/>
    <w:rsid w:val="00A72198"/>
    <w:rsid w:val="00A76854"/>
    <w:rsid w:val="00A80021"/>
    <w:rsid w:val="00A81580"/>
    <w:rsid w:val="00A822B5"/>
    <w:rsid w:val="00A82F82"/>
    <w:rsid w:val="00A8380A"/>
    <w:rsid w:val="00A85B5C"/>
    <w:rsid w:val="00A86119"/>
    <w:rsid w:val="00A870EE"/>
    <w:rsid w:val="00A8766A"/>
    <w:rsid w:val="00A90FCA"/>
    <w:rsid w:val="00A91540"/>
    <w:rsid w:val="00A9164F"/>
    <w:rsid w:val="00A94A1A"/>
    <w:rsid w:val="00A94B0C"/>
    <w:rsid w:val="00A95494"/>
    <w:rsid w:val="00A96107"/>
    <w:rsid w:val="00A96FCC"/>
    <w:rsid w:val="00A97E3B"/>
    <w:rsid w:val="00AA098A"/>
    <w:rsid w:val="00AA2D45"/>
    <w:rsid w:val="00AA3582"/>
    <w:rsid w:val="00AA3D5E"/>
    <w:rsid w:val="00AA3DBE"/>
    <w:rsid w:val="00AA6290"/>
    <w:rsid w:val="00AA63A7"/>
    <w:rsid w:val="00AA6EA9"/>
    <w:rsid w:val="00AA6EDE"/>
    <w:rsid w:val="00AA768B"/>
    <w:rsid w:val="00AB0C6E"/>
    <w:rsid w:val="00AB203B"/>
    <w:rsid w:val="00AB223C"/>
    <w:rsid w:val="00AB344C"/>
    <w:rsid w:val="00AB41E8"/>
    <w:rsid w:val="00AB423C"/>
    <w:rsid w:val="00AB5714"/>
    <w:rsid w:val="00AB5D51"/>
    <w:rsid w:val="00AB7863"/>
    <w:rsid w:val="00AB7C0E"/>
    <w:rsid w:val="00AB7FF0"/>
    <w:rsid w:val="00AC0085"/>
    <w:rsid w:val="00AC1103"/>
    <w:rsid w:val="00AC3F53"/>
    <w:rsid w:val="00AC54F2"/>
    <w:rsid w:val="00AC758D"/>
    <w:rsid w:val="00AC76AE"/>
    <w:rsid w:val="00AD10EB"/>
    <w:rsid w:val="00AD1394"/>
    <w:rsid w:val="00AD168C"/>
    <w:rsid w:val="00AD21BB"/>
    <w:rsid w:val="00AD2C8E"/>
    <w:rsid w:val="00AD4515"/>
    <w:rsid w:val="00AD47FC"/>
    <w:rsid w:val="00AD545D"/>
    <w:rsid w:val="00AD77A0"/>
    <w:rsid w:val="00AE03B8"/>
    <w:rsid w:val="00AE0E3E"/>
    <w:rsid w:val="00AE23B6"/>
    <w:rsid w:val="00AE2424"/>
    <w:rsid w:val="00AE4861"/>
    <w:rsid w:val="00AE57FB"/>
    <w:rsid w:val="00AE6139"/>
    <w:rsid w:val="00AF00D5"/>
    <w:rsid w:val="00AF0D2B"/>
    <w:rsid w:val="00AF0E47"/>
    <w:rsid w:val="00AF2BEB"/>
    <w:rsid w:val="00AF2F66"/>
    <w:rsid w:val="00AF30E7"/>
    <w:rsid w:val="00AF5393"/>
    <w:rsid w:val="00AF5C8F"/>
    <w:rsid w:val="00B01E38"/>
    <w:rsid w:val="00B04BC2"/>
    <w:rsid w:val="00B04FB1"/>
    <w:rsid w:val="00B073A7"/>
    <w:rsid w:val="00B104B6"/>
    <w:rsid w:val="00B11F43"/>
    <w:rsid w:val="00B12140"/>
    <w:rsid w:val="00B13028"/>
    <w:rsid w:val="00B135BE"/>
    <w:rsid w:val="00B14CA9"/>
    <w:rsid w:val="00B15717"/>
    <w:rsid w:val="00B15786"/>
    <w:rsid w:val="00B15C7F"/>
    <w:rsid w:val="00B16C41"/>
    <w:rsid w:val="00B17584"/>
    <w:rsid w:val="00B17BAC"/>
    <w:rsid w:val="00B20AB9"/>
    <w:rsid w:val="00B2317D"/>
    <w:rsid w:val="00B23564"/>
    <w:rsid w:val="00B24361"/>
    <w:rsid w:val="00B276D3"/>
    <w:rsid w:val="00B27EA4"/>
    <w:rsid w:val="00B30426"/>
    <w:rsid w:val="00B30589"/>
    <w:rsid w:val="00B30658"/>
    <w:rsid w:val="00B31662"/>
    <w:rsid w:val="00B31E51"/>
    <w:rsid w:val="00B34AEC"/>
    <w:rsid w:val="00B411CA"/>
    <w:rsid w:val="00B43176"/>
    <w:rsid w:val="00B432F2"/>
    <w:rsid w:val="00B43EE8"/>
    <w:rsid w:val="00B44079"/>
    <w:rsid w:val="00B44BA8"/>
    <w:rsid w:val="00B44F81"/>
    <w:rsid w:val="00B45DE8"/>
    <w:rsid w:val="00B47D68"/>
    <w:rsid w:val="00B504CC"/>
    <w:rsid w:val="00B50689"/>
    <w:rsid w:val="00B50C56"/>
    <w:rsid w:val="00B50D6F"/>
    <w:rsid w:val="00B51337"/>
    <w:rsid w:val="00B515B9"/>
    <w:rsid w:val="00B54597"/>
    <w:rsid w:val="00B5522E"/>
    <w:rsid w:val="00B56F38"/>
    <w:rsid w:val="00B60BD9"/>
    <w:rsid w:val="00B60CC4"/>
    <w:rsid w:val="00B621F7"/>
    <w:rsid w:val="00B671E0"/>
    <w:rsid w:val="00B675AD"/>
    <w:rsid w:val="00B70A7A"/>
    <w:rsid w:val="00B72416"/>
    <w:rsid w:val="00B72651"/>
    <w:rsid w:val="00B728CC"/>
    <w:rsid w:val="00B74555"/>
    <w:rsid w:val="00B755D4"/>
    <w:rsid w:val="00B75D60"/>
    <w:rsid w:val="00B763F4"/>
    <w:rsid w:val="00B76863"/>
    <w:rsid w:val="00B81A07"/>
    <w:rsid w:val="00B82087"/>
    <w:rsid w:val="00B866C2"/>
    <w:rsid w:val="00B867D1"/>
    <w:rsid w:val="00B87B1F"/>
    <w:rsid w:val="00B87E26"/>
    <w:rsid w:val="00B90C88"/>
    <w:rsid w:val="00B96ED6"/>
    <w:rsid w:val="00BA0320"/>
    <w:rsid w:val="00BA2DE6"/>
    <w:rsid w:val="00BA3CED"/>
    <w:rsid w:val="00BA6C0D"/>
    <w:rsid w:val="00BB0601"/>
    <w:rsid w:val="00BB0DB4"/>
    <w:rsid w:val="00BB1CE4"/>
    <w:rsid w:val="00BB43B7"/>
    <w:rsid w:val="00BB516B"/>
    <w:rsid w:val="00BB5524"/>
    <w:rsid w:val="00BB552A"/>
    <w:rsid w:val="00BB676A"/>
    <w:rsid w:val="00BB6926"/>
    <w:rsid w:val="00BB69F2"/>
    <w:rsid w:val="00BB6F77"/>
    <w:rsid w:val="00BB7A50"/>
    <w:rsid w:val="00BC154A"/>
    <w:rsid w:val="00BC1848"/>
    <w:rsid w:val="00BC1DDF"/>
    <w:rsid w:val="00BC3019"/>
    <w:rsid w:val="00BC3EDB"/>
    <w:rsid w:val="00BC3F9A"/>
    <w:rsid w:val="00BC5CC6"/>
    <w:rsid w:val="00BC5D81"/>
    <w:rsid w:val="00BC66B4"/>
    <w:rsid w:val="00BC7443"/>
    <w:rsid w:val="00BC7BF4"/>
    <w:rsid w:val="00BD0546"/>
    <w:rsid w:val="00BD19D7"/>
    <w:rsid w:val="00BD2BFE"/>
    <w:rsid w:val="00BE0623"/>
    <w:rsid w:val="00BE1528"/>
    <w:rsid w:val="00BE42AE"/>
    <w:rsid w:val="00BE682C"/>
    <w:rsid w:val="00BE7CB1"/>
    <w:rsid w:val="00BF0F3D"/>
    <w:rsid w:val="00BF0FC7"/>
    <w:rsid w:val="00BF1FEE"/>
    <w:rsid w:val="00BF40A5"/>
    <w:rsid w:val="00BF7189"/>
    <w:rsid w:val="00C030CA"/>
    <w:rsid w:val="00C03CB5"/>
    <w:rsid w:val="00C05D8A"/>
    <w:rsid w:val="00C06629"/>
    <w:rsid w:val="00C101F2"/>
    <w:rsid w:val="00C10B0A"/>
    <w:rsid w:val="00C12074"/>
    <w:rsid w:val="00C12A88"/>
    <w:rsid w:val="00C1426A"/>
    <w:rsid w:val="00C14513"/>
    <w:rsid w:val="00C146DC"/>
    <w:rsid w:val="00C15288"/>
    <w:rsid w:val="00C15BB2"/>
    <w:rsid w:val="00C178BF"/>
    <w:rsid w:val="00C17EDD"/>
    <w:rsid w:val="00C202BD"/>
    <w:rsid w:val="00C20628"/>
    <w:rsid w:val="00C21D83"/>
    <w:rsid w:val="00C21EB5"/>
    <w:rsid w:val="00C22928"/>
    <w:rsid w:val="00C22F3C"/>
    <w:rsid w:val="00C23742"/>
    <w:rsid w:val="00C251B9"/>
    <w:rsid w:val="00C261E1"/>
    <w:rsid w:val="00C26287"/>
    <w:rsid w:val="00C30BE5"/>
    <w:rsid w:val="00C3470F"/>
    <w:rsid w:val="00C36EDD"/>
    <w:rsid w:val="00C4191A"/>
    <w:rsid w:val="00C42258"/>
    <w:rsid w:val="00C43232"/>
    <w:rsid w:val="00C4324C"/>
    <w:rsid w:val="00C44B7F"/>
    <w:rsid w:val="00C45B9A"/>
    <w:rsid w:val="00C464BC"/>
    <w:rsid w:val="00C46801"/>
    <w:rsid w:val="00C4728B"/>
    <w:rsid w:val="00C51514"/>
    <w:rsid w:val="00C51844"/>
    <w:rsid w:val="00C5451D"/>
    <w:rsid w:val="00C560A0"/>
    <w:rsid w:val="00C564D7"/>
    <w:rsid w:val="00C57909"/>
    <w:rsid w:val="00C57C02"/>
    <w:rsid w:val="00C6072A"/>
    <w:rsid w:val="00C617E1"/>
    <w:rsid w:val="00C63F55"/>
    <w:rsid w:val="00C65418"/>
    <w:rsid w:val="00C65656"/>
    <w:rsid w:val="00C66CBF"/>
    <w:rsid w:val="00C7048C"/>
    <w:rsid w:val="00C74701"/>
    <w:rsid w:val="00C74B42"/>
    <w:rsid w:val="00C774EA"/>
    <w:rsid w:val="00C77F1E"/>
    <w:rsid w:val="00C80611"/>
    <w:rsid w:val="00C8074C"/>
    <w:rsid w:val="00C82A60"/>
    <w:rsid w:val="00C847D1"/>
    <w:rsid w:val="00C84BAB"/>
    <w:rsid w:val="00C8507A"/>
    <w:rsid w:val="00C907F9"/>
    <w:rsid w:val="00C90AA8"/>
    <w:rsid w:val="00C90C41"/>
    <w:rsid w:val="00C91187"/>
    <w:rsid w:val="00C91BEB"/>
    <w:rsid w:val="00C93457"/>
    <w:rsid w:val="00C93D35"/>
    <w:rsid w:val="00C94189"/>
    <w:rsid w:val="00C97312"/>
    <w:rsid w:val="00CA228F"/>
    <w:rsid w:val="00CA2401"/>
    <w:rsid w:val="00CA3BDE"/>
    <w:rsid w:val="00CA3FCD"/>
    <w:rsid w:val="00CA408E"/>
    <w:rsid w:val="00CA5FBE"/>
    <w:rsid w:val="00CA5FF0"/>
    <w:rsid w:val="00CA7162"/>
    <w:rsid w:val="00CA7A7A"/>
    <w:rsid w:val="00CB19B5"/>
    <w:rsid w:val="00CB1B91"/>
    <w:rsid w:val="00CB2028"/>
    <w:rsid w:val="00CB216C"/>
    <w:rsid w:val="00CB3174"/>
    <w:rsid w:val="00CB402B"/>
    <w:rsid w:val="00CB4879"/>
    <w:rsid w:val="00CB68B5"/>
    <w:rsid w:val="00CB75C1"/>
    <w:rsid w:val="00CC0AA9"/>
    <w:rsid w:val="00CC148C"/>
    <w:rsid w:val="00CC15B8"/>
    <w:rsid w:val="00CC5EAD"/>
    <w:rsid w:val="00CC6BA9"/>
    <w:rsid w:val="00CD0439"/>
    <w:rsid w:val="00CD1159"/>
    <w:rsid w:val="00CD466E"/>
    <w:rsid w:val="00CD652D"/>
    <w:rsid w:val="00CD6BDA"/>
    <w:rsid w:val="00CE11BD"/>
    <w:rsid w:val="00CE1E13"/>
    <w:rsid w:val="00CE262E"/>
    <w:rsid w:val="00CE33B7"/>
    <w:rsid w:val="00CE3ABF"/>
    <w:rsid w:val="00CE63E3"/>
    <w:rsid w:val="00CE7279"/>
    <w:rsid w:val="00CE7763"/>
    <w:rsid w:val="00CF6954"/>
    <w:rsid w:val="00D00088"/>
    <w:rsid w:val="00D00426"/>
    <w:rsid w:val="00D00B4B"/>
    <w:rsid w:val="00D012D5"/>
    <w:rsid w:val="00D035F8"/>
    <w:rsid w:val="00D05921"/>
    <w:rsid w:val="00D06BCD"/>
    <w:rsid w:val="00D117B6"/>
    <w:rsid w:val="00D1366F"/>
    <w:rsid w:val="00D14249"/>
    <w:rsid w:val="00D17189"/>
    <w:rsid w:val="00D20200"/>
    <w:rsid w:val="00D2134F"/>
    <w:rsid w:val="00D23C0D"/>
    <w:rsid w:val="00D258A6"/>
    <w:rsid w:val="00D25C5F"/>
    <w:rsid w:val="00D2612C"/>
    <w:rsid w:val="00D3244F"/>
    <w:rsid w:val="00D40B5C"/>
    <w:rsid w:val="00D426D3"/>
    <w:rsid w:val="00D43618"/>
    <w:rsid w:val="00D436DC"/>
    <w:rsid w:val="00D522DB"/>
    <w:rsid w:val="00D5339B"/>
    <w:rsid w:val="00D53CFC"/>
    <w:rsid w:val="00D53D1C"/>
    <w:rsid w:val="00D60050"/>
    <w:rsid w:val="00D60FB1"/>
    <w:rsid w:val="00D61CFD"/>
    <w:rsid w:val="00D63695"/>
    <w:rsid w:val="00D64793"/>
    <w:rsid w:val="00D64A67"/>
    <w:rsid w:val="00D667C8"/>
    <w:rsid w:val="00D6749E"/>
    <w:rsid w:val="00D6777F"/>
    <w:rsid w:val="00D705C0"/>
    <w:rsid w:val="00D70E69"/>
    <w:rsid w:val="00D72FD8"/>
    <w:rsid w:val="00D73571"/>
    <w:rsid w:val="00D75D78"/>
    <w:rsid w:val="00D76DC6"/>
    <w:rsid w:val="00D8020A"/>
    <w:rsid w:val="00D821D5"/>
    <w:rsid w:val="00D82546"/>
    <w:rsid w:val="00D8309A"/>
    <w:rsid w:val="00D84356"/>
    <w:rsid w:val="00D84F4D"/>
    <w:rsid w:val="00D8716C"/>
    <w:rsid w:val="00D876D0"/>
    <w:rsid w:val="00D8799D"/>
    <w:rsid w:val="00D91752"/>
    <w:rsid w:val="00D91A22"/>
    <w:rsid w:val="00D94A4D"/>
    <w:rsid w:val="00D9629E"/>
    <w:rsid w:val="00D96BA6"/>
    <w:rsid w:val="00D97114"/>
    <w:rsid w:val="00DA019F"/>
    <w:rsid w:val="00DA07B2"/>
    <w:rsid w:val="00DA0860"/>
    <w:rsid w:val="00DA13C5"/>
    <w:rsid w:val="00DA1C93"/>
    <w:rsid w:val="00DA1D47"/>
    <w:rsid w:val="00DA2FE1"/>
    <w:rsid w:val="00DA3B37"/>
    <w:rsid w:val="00DB0ABC"/>
    <w:rsid w:val="00DB1262"/>
    <w:rsid w:val="00DB1FD4"/>
    <w:rsid w:val="00DB23F7"/>
    <w:rsid w:val="00DB3603"/>
    <w:rsid w:val="00DB6BA5"/>
    <w:rsid w:val="00DC1E1D"/>
    <w:rsid w:val="00DC2237"/>
    <w:rsid w:val="00DC3130"/>
    <w:rsid w:val="00DC3858"/>
    <w:rsid w:val="00DC3B1E"/>
    <w:rsid w:val="00DC4B4B"/>
    <w:rsid w:val="00DC618C"/>
    <w:rsid w:val="00DC6E11"/>
    <w:rsid w:val="00DC7C80"/>
    <w:rsid w:val="00DD13AF"/>
    <w:rsid w:val="00DD1537"/>
    <w:rsid w:val="00DD3872"/>
    <w:rsid w:val="00DE0617"/>
    <w:rsid w:val="00DE4C6B"/>
    <w:rsid w:val="00DE5157"/>
    <w:rsid w:val="00DE732E"/>
    <w:rsid w:val="00DE7AE3"/>
    <w:rsid w:val="00DF0B8A"/>
    <w:rsid w:val="00DF2147"/>
    <w:rsid w:val="00DF2DF0"/>
    <w:rsid w:val="00DF4460"/>
    <w:rsid w:val="00E015E4"/>
    <w:rsid w:val="00E019E3"/>
    <w:rsid w:val="00E0332B"/>
    <w:rsid w:val="00E03838"/>
    <w:rsid w:val="00E04034"/>
    <w:rsid w:val="00E04186"/>
    <w:rsid w:val="00E10F78"/>
    <w:rsid w:val="00E13BC2"/>
    <w:rsid w:val="00E1530D"/>
    <w:rsid w:val="00E15687"/>
    <w:rsid w:val="00E15F45"/>
    <w:rsid w:val="00E15FA1"/>
    <w:rsid w:val="00E205C4"/>
    <w:rsid w:val="00E20A60"/>
    <w:rsid w:val="00E21078"/>
    <w:rsid w:val="00E2633D"/>
    <w:rsid w:val="00E26F01"/>
    <w:rsid w:val="00E27247"/>
    <w:rsid w:val="00E27656"/>
    <w:rsid w:val="00E32208"/>
    <w:rsid w:val="00E323A5"/>
    <w:rsid w:val="00E326D3"/>
    <w:rsid w:val="00E36A51"/>
    <w:rsid w:val="00E36FF6"/>
    <w:rsid w:val="00E4111B"/>
    <w:rsid w:val="00E4259D"/>
    <w:rsid w:val="00E4313F"/>
    <w:rsid w:val="00E44C09"/>
    <w:rsid w:val="00E466F0"/>
    <w:rsid w:val="00E50087"/>
    <w:rsid w:val="00E51553"/>
    <w:rsid w:val="00E546D5"/>
    <w:rsid w:val="00E54D18"/>
    <w:rsid w:val="00E57E49"/>
    <w:rsid w:val="00E62218"/>
    <w:rsid w:val="00E640C9"/>
    <w:rsid w:val="00E65F8E"/>
    <w:rsid w:val="00E669D0"/>
    <w:rsid w:val="00E66A31"/>
    <w:rsid w:val="00E66CC6"/>
    <w:rsid w:val="00E67F36"/>
    <w:rsid w:val="00E72BE0"/>
    <w:rsid w:val="00E7343C"/>
    <w:rsid w:val="00E73EE2"/>
    <w:rsid w:val="00E761C7"/>
    <w:rsid w:val="00E770E1"/>
    <w:rsid w:val="00E77208"/>
    <w:rsid w:val="00E77213"/>
    <w:rsid w:val="00E77402"/>
    <w:rsid w:val="00E77CFE"/>
    <w:rsid w:val="00E80B77"/>
    <w:rsid w:val="00E811EC"/>
    <w:rsid w:val="00E8128F"/>
    <w:rsid w:val="00E833DB"/>
    <w:rsid w:val="00E84723"/>
    <w:rsid w:val="00E84DED"/>
    <w:rsid w:val="00E85902"/>
    <w:rsid w:val="00EA460A"/>
    <w:rsid w:val="00EB01E0"/>
    <w:rsid w:val="00EB1CD7"/>
    <w:rsid w:val="00EB356C"/>
    <w:rsid w:val="00EB5D3E"/>
    <w:rsid w:val="00EB75FF"/>
    <w:rsid w:val="00EB7B01"/>
    <w:rsid w:val="00EC06DA"/>
    <w:rsid w:val="00EC0C1E"/>
    <w:rsid w:val="00EC3261"/>
    <w:rsid w:val="00EC72F9"/>
    <w:rsid w:val="00EC7491"/>
    <w:rsid w:val="00ED02F6"/>
    <w:rsid w:val="00ED3D57"/>
    <w:rsid w:val="00ED48DF"/>
    <w:rsid w:val="00ED6F19"/>
    <w:rsid w:val="00ED7987"/>
    <w:rsid w:val="00ED7F45"/>
    <w:rsid w:val="00EE02EC"/>
    <w:rsid w:val="00EE0734"/>
    <w:rsid w:val="00EE1C18"/>
    <w:rsid w:val="00EE2086"/>
    <w:rsid w:val="00EE3025"/>
    <w:rsid w:val="00EE3AB0"/>
    <w:rsid w:val="00EE4642"/>
    <w:rsid w:val="00EE5785"/>
    <w:rsid w:val="00EE719D"/>
    <w:rsid w:val="00EE72CF"/>
    <w:rsid w:val="00EF0558"/>
    <w:rsid w:val="00EF3B75"/>
    <w:rsid w:val="00EF50ED"/>
    <w:rsid w:val="00EF5244"/>
    <w:rsid w:val="00EF5BFC"/>
    <w:rsid w:val="00EF6C9C"/>
    <w:rsid w:val="00EF7D53"/>
    <w:rsid w:val="00F02082"/>
    <w:rsid w:val="00F047FD"/>
    <w:rsid w:val="00F0535D"/>
    <w:rsid w:val="00F0589D"/>
    <w:rsid w:val="00F10647"/>
    <w:rsid w:val="00F11AE4"/>
    <w:rsid w:val="00F1317C"/>
    <w:rsid w:val="00F1378D"/>
    <w:rsid w:val="00F14BF4"/>
    <w:rsid w:val="00F14BF5"/>
    <w:rsid w:val="00F15EC4"/>
    <w:rsid w:val="00F2323F"/>
    <w:rsid w:val="00F23625"/>
    <w:rsid w:val="00F248DB"/>
    <w:rsid w:val="00F253BA"/>
    <w:rsid w:val="00F26EE0"/>
    <w:rsid w:val="00F2737C"/>
    <w:rsid w:val="00F27772"/>
    <w:rsid w:val="00F34C21"/>
    <w:rsid w:val="00F35628"/>
    <w:rsid w:val="00F358D5"/>
    <w:rsid w:val="00F408D0"/>
    <w:rsid w:val="00F4096E"/>
    <w:rsid w:val="00F40FA3"/>
    <w:rsid w:val="00F47574"/>
    <w:rsid w:val="00F53835"/>
    <w:rsid w:val="00F53BFF"/>
    <w:rsid w:val="00F56E3C"/>
    <w:rsid w:val="00F57097"/>
    <w:rsid w:val="00F578DA"/>
    <w:rsid w:val="00F62361"/>
    <w:rsid w:val="00F631C5"/>
    <w:rsid w:val="00F6369D"/>
    <w:rsid w:val="00F64A04"/>
    <w:rsid w:val="00F657BC"/>
    <w:rsid w:val="00F66515"/>
    <w:rsid w:val="00F6695C"/>
    <w:rsid w:val="00F71F93"/>
    <w:rsid w:val="00F723B2"/>
    <w:rsid w:val="00F73012"/>
    <w:rsid w:val="00F7340C"/>
    <w:rsid w:val="00F73DE2"/>
    <w:rsid w:val="00F76103"/>
    <w:rsid w:val="00F769EC"/>
    <w:rsid w:val="00F814DD"/>
    <w:rsid w:val="00F81890"/>
    <w:rsid w:val="00F841E1"/>
    <w:rsid w:val="00F86C1B"/>
    <w:rsid w:val="00F911FF"/>
    <w:rsid w:val="00F91616"/>
    <w:rsid w:val="00F941FE"/>
    <w:rsid w:val="00FA1048"/>
    <w:rsid w:val="00FA1DA7"/>
    <w:rsid w:val="00FA6A1A"/>
    <w:rsid w:val="00FB13F6"/>
    <w:rsid w:val="00FB15A1"/>
    <w:rsid w:val="00FB7460"/>
    <w:rsid w:val="00FC07D9"/>
    <w:rsid w:val="00FC138F"/>
    <w:rsid w:val="00FC381A"/>
    <w:rsid w:val="00FC3DF2"/>
    <w:rsid w:val="00FC46A3"/>
    <w:rsid w:val="00FC4827"/>
    <w:rsid w:val="00FC6234"/>
    <w:rsid w:val="00FC6FD9"/>
    <w:rsid w:val="00FD034B"/>
    <w:rsid w:val="00FD13DD"/>
    <w:rsid w:val="00FD2CD2"/>
    <w:rsid w:val="00FD3137"/>
    <w:rsid w:val="00FD69AC"/>
    <w:rsid w:val="00FD6EFE"/>
    <w:rsid w:val="00FD75E4"/>
    <w:rsid w:val="00FD7B46"/>
    <w:rsid w:val="00FD7CC2"/>
    <w:rsid w:val="00FE0C2A"/>
    <w:rsid w:val="00FE1681"/>
    <w:rsid w:val="00FE2242"/>
    <w:rsid w:val="00FE358D"/>
    <w:rsid w:val="00FE63B9"/>
    <w:rsid w:val="00FE7416"/>
    <w:rsid w:val="00FF0E02"/>
    <w:rsid w:val="00FF1691"/>
    <w:rsid w:val="00FF2026"/>
    <w:rsid w:val="00FF2467"/>
    <w:rsid w:val="00FF3979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BC1DD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E719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EE719D"/>
    <w:pPr>
      <w:keepNext/>
      <w:jc w:val="center"/>
      <w:outlineLvl w:val="1"/>
    </w:pPr>
    <w:rPr>
      <w:rFonts w:ascii="Arial Black" w:hAnsi="Arial Black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EE71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E719D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EE719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719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E719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E719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E719D"/>
    <w:rPr>
      <w:rFonts w:ascii="Arial" w:hAnsi="Arial"/>
      <w:b/>
      <w:sz w:val="52"/>
    </w:rPr>
  </w:style>
  <w:style w:type="character" w:customStyle="1" w:styleId="Nadpis2Char">
    <w:name w:val="Nadpis 2 Char"/>
    <w:link w:val="Nadpis2"/>
    <w:rsid w:val="00EE719D"/>
    <w:rPr>
      <w:rFonts w:ascii="Arial Black" w:hAnsi="Arial Black"/>
      <w:b/>
    </w:rPr>
  </w:style>
  <w:style w:type="character" w:customStyle="1" w:styleId="Nadpis3Char">
    <w:name w:val="Nadpis 3 Char"/>
    <w:link w:val="Nadpis3"/>
    <w:rsid w:val="00EE719D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EE719D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EE719D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719D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EE719D"/>
    <w:rPr>
      <w:sz w:val="24"/>
      <w:szCs w:val="24"/>
    </w:rPr>
  </w:style>
  <w:style w:type="character" w:customStyle="1" w:styleId="Nadpis8Char">
    <w:name w:val="Nadpis 8 Char"/>
    <w:link w:val="Nadpis8"/>
    <w:rsid w:val="00EE719D"/>
    <w:rPr>
      <w:i/>
      <w:iCs/>
      <w:sz w:val="24"/>
      <w:szCs w:val="24"/>
    </w:rPr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E719D"/>
    <w:rPr>
      <w:sz w:val="24"/>
      <w:szCs w:val="24"/>
    </w:rPr>
  </w:style>
  <w:style w:type="paragraph" w:styleId="Zpat">
    <w:name w:val="footer"/>
    <w:basedOn w:val="Normln"/>
    <w:link w:val="ZpatChar"/>
    <w:rsid w:val="00ED02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E719D"/>
    <w:rPr>
      <w:sz w:val="24"/>
      <w:szCs w:val="24"/>
    </w:r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character" w:customStyle="1" w:styleId="Zkladntext2Char">
    <w:name w:val="Základní text 2 Char"/>
    <w:link w:val="Zkladntext2"/>
    <w:rsid w:val="00EE719D"/>
    <w:rPr>
      <w:rFonts w:ascii="Arial MT CE Black" w:hAnsi="Arial MT CE Black"/>
      <w:sz w:val="16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Zkladntextodsazen2">
    <w:name w:val="Body Text Indent 2"/>
    <w:basedOn w:val="Normln"/>
    <w:link w:val="Zkladntextodsazen2Char"/>
    <w:rsid w:val="005C21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23742"/>
    <w:rPr>
      <w:sz w:val="24"/>
      <w:szCs w:val="24"/>
    </w:r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styleId="Hypertextovodkaz">
    <w:name w:val="Hyperlink"/>
    <w:rsid w:val="00124E65"/>
    <w:rPr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semiHidden/>
    <w:rsid w:val="005E5B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semiHidden/>
    <w:rsid w:val="00EE719D"/>
    <w:rPr>
      <w:rFonts w:ascii="Tahoma" w:hAnsi="Tahoma" w:cs="Tahoma"/>
      <w:shd w:val="clear" w:color="auto" w:fill="00008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E719D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03783F"/>
    <w:pPr>
      <w:tabs>
        <w:tab w:val="left" w:pos="851"/>
        <w:tab w:val="num" w:pos="3414"/>
      </w:tabs>
      <w:spacing w:before="120" w:after="120"/>
      <w:ind w:left="3414" w:hanging="360"/>
      <w:jc w:val="both"/>
      <w:outlineLvl w:val="6"/>
    </w:pPr>
  </w:style>
  <w:style w:type="paragraph" w:styleId="Odstavecseseznamem">
    <w:name w:val="List Paragraph"/>
    <w:basedOn w:val="Normln"/>
    <w:link w:val="OdstavecseseznamemChar"/>
    <w:uiPriority w:val="34"/>
    <w:qFormat/>
    <w:rsid w:val="00B30589"/>
    <w:pPr>
      <w:ind w:left="720"/>
      <w:contextualSpacing/>
    </w:pPr>
  </w:style>
  <w:style w:type="character" w:customStyle="1" w:styleId="CharChar9">
    <w:name w:val="Char Char9"/>
    <w:rsid w:val="00785621"/>
    <w:rPr>
      <w:rFonts w:eastAsia="Arial Unicode MS"/>
      <w:b/>
      <w:sz w:val="24"/>
    </w:rPr>
  </w:style>
  <w:style w:type="paragraph" w:styleId="Normlnweb">
    <w:name w:val="Normal (Web)"/>
    <w:basedOn w:val="Normln"/>
    <w:uiPriority w:val="99"/>
    <w:unhideWhenUsed/>
    <w:rsid w:val="00EE719D"/>
    <w:pPr>
      <w:spacing w:before="100" w:beforeAutospacing="1" w:after="100" w:afterAutospacing="1"/>
    </w:pPr>
  </w:style>
  <w:style w:type="character" w:styleId="Odkaznakoment">
    <w:name w:val="annotation reference"/>
    <w:rsid w:val="00EE71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719D"/>
    <w:rPr>
      <w:sz w:val="20"/>
      <w:szCs w:val="20"/>
    </w:rPr>
  </w:style>
  <w:style w:type="character" w:customStyle="1" w:styleId="TextkomenteChar">
    <w:name w:val="Text komentáře Char"/>
    <w:link w:val="Textkomente"/>
    <w:rsid w:val="00EE719D"/>
  </w:style>
  <w:style w:type="paragraph" w:styleId="Pedmtkomente">
    <w:name w:val="annotation subject"/>
    <w:basedOn w:val="Textkomente"/>
    <w:next w:val="Textkomente"/>
    <w:link w:val="PedmtkomenteChar"/>
    <w:rsid w:val="00EE719D"/>
    <w:rPr>
      <w:b/>
      <w:bCs/>
    </w:rPr>
  </w:style>
  <w:style w:type="character" w:customStyle="1" w:styleId="PedmtkomenteChar">
    <w:name w:val="Předmět komentáře Char"/>
    <w:link w:val="Pedmtkomente"/>
    <w:rsid w:val="00EE719D"/>
    <w:rPr>
      <w:b/>
      <w:bCs/>
    </w:rPr>
  </w:style>
  <w:style w:type="paragraph" w:styleId="Nzev">
    <w:name w:val="Title"/>
    <w:basedOn w:val="Normln"/>
    <w:link w:val="NzevChar"/>
    <w:qFormat/>
    <w:rsid w:val="00EE719D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link w:val="Nzev"/>
    <w:rsid w:val="00EE719D"/>
    <w:rPr>
      <w:rFonts w:ascii="Arial" w:hAnsi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sid w:val="00EE719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EE719D"/>
    <w:rPr>
      <w:sz w:val="16"/>
      <w:szCs w:val="16"/>
    </w:rPr>
  </w:style>
  <w:style w:type="paragraph" w:customStyle="1" w:styleId="Import6">
    <w:name w:val="Import 6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0">
    <w:name w:val="Import 0"/>
    <w:basedOn w:val="Normln"/>
    <w:rsid w:val="00EE719D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rsid w:val="00EE719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EE719D"/>
    <w:rPr>
      <w:sz w:val="16"/>
      <w:szCs w:val="16"/>
    </w:rPr>
  </w:style>
  <w:style w:type="paragraph" w:customStyle="1" w:styleId="Import3">
    <w:name w:val="Import 3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styleId="Prosttext">
    <w:name w:val="Plain Text"/>
    <w:basedOn w:val="Normln"/>
    <w:link w:val="ProsttextChar"/>
    <w:rsid w:val="00EE719D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EE719D"/>
    <w:rPr>
      <w:rFonts w:ascii="Courier New" w:hAnsi="Courier New"/>
    </w:rPr>
  </w:style>
  <w:style w:type="paragraph" w:customStyle="1" w:styleId="Import1">
    <w:name w:val="Import 1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EE719D"/>
    <w:pPr>
      <w:ind w:left="709"/>
    </w:pPr>
    <w:rPr>
      <w:szCs w:val="20"/>
    </w:rPr>
  </w:style>
  <w:style w:type="paragraph" w:customStyle="1" w:styleId="Import16">
    <w:name w:val="Import 16"/>
    <w:basedOn w:val="Import0"/>
    <w:rsid w:val="00EE719D"/>
    <w:pPr>
      <w:tabs>
        <w:tab w:val="left" w:pos="5904"/>
      </w:tabs>
      <w:spacing w:line="230" w:lineRule="auto"/>
    </w:pPr>
  </w:style>
  <w:style w:type="paragraph" w:customStyle="1" w:styleId="tun">
    <w:name w:val="tučný"/>
    <w:basedOn w:val="Normln"/>
    <w:rsid w:val="00EE719D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EE719D"/>
    <w:pPr>
      <w:numPr>
        <w:ilvl w:val="1"/>
        <w:numId w:val="2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EE719D"/>
    <w:pPr>
      <w:ind w:firstLine="210"/>
    </w:pPr>
    <w:rPr>
      <w:rFonts w:ascii="Arial" w:hAnsi="Arial"/>
    </w:rPr>
  </w:style>
  <w:style w:type="character" w:customStyle="1" w:styleId="Zkladntext-prvnodsazenChar">
    <w:name w:val="Základní text - první odsazený Char"/>
    <w:link w:val="Zkladntext-prvnodsazen"/>
    <w:rsid w:val="00EE719D"/>
    <w:rPr>
      <w:rFonts w:ascii="Arial" w:hAnsi="Arial"/>
      <w:sz w:val="24"/>
      <w:szCs w:val="24"/>
    </w:rPr>
  </w:style>
  <w:style w:type="paragraph" w:styleId="Seznam">
    <w:name w:val="List"/>
    <w:basedOn w:val="Normln"/>
    <w:rsid w:val="00EE719D"/>
    <w:pPr>
      <w:widowControl w:val="0"/>
      <w:ind w:left="283" w:hanging="283"/>
    </w:pPr>
    <w:rPr>
      <w:sz w:val="20"/>
      <w:szCs w:val="20"/>
    </w:rPr>
  </w:style>
  <w:style w:type="paragraph" w:customStyle="1" w:styleId="import00">
    <w:name w:val="import0"/>
    <w:basedOn w:val="Normln"/>
    <w:rsid w:val="00EE719D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BB0DB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Normln0">
    <w:name w:val="Normální~"/>
    <w:basedOn w:val="Normln"/>
    <w:uiPriority w:val="99"/>
    <w:rsid w:val="00A10264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D76DC6"/>
    <w:rPr>
      <w:sz w:val="24"/>
      <w:szCs w:val="24"/>
    </w:rPr>
  </w:style>
  <w:style w:type="paragraph" w:customStyle="1" w:styleId="SectionTitle">
    <w:name w:val="SectionTitle"/>
    <w:basedOn w:val="Normln"/>
    <w:next w:val="Nadpis1"/>
    <w:rsid w:val="00AF2F66"/>
    <w:pPr>
      <w:keepNext/>
      <w:spacing w:after="480"/>
      <w:jc w:val="center"/>
    </w:pPr>
    <w:rPr>
      <w:b/>
      <w:smallCaps/>
      <w:sz w:val="28"/>
      <w:szCs w:val="20"/>
      <w:lang w:val="en-GB"/>
    </w:rPr>
  </w:style>
  <w:style w:type="paragraph" w:customStyle="1" w:styleId="AnnexTOC">
    <w:name w:val="AnnexTOC"/>
    <w:basedOn w:val="Obsah1"/>
    <w:rsid w:val="00B2317D"/>
    <w:pPr>
      <w:spacing w:after="0"/>
      <w:ind w:left="180"/>
    </w:pPr>
    <w:rPr>
      <w:b/>
      <w:bCs/>
      <w:color w:val="800080"/>
      <w:sz w:val="22"/>
      <w:szCs w:val="22"/>
    </w:rPr>
  </w:style>
  <w:style w:type="paragraph" w:styleId="Obsah1">
    <w:name w:val="toc 1"/>
    <w:basedOn w:val="Normln"/>
    <w:next w:val="Normln"/>
    <w:autoRedefine/>
    <w:rsid w:val="00B2317D"/>
    <w:pPr>
      <w:spacing w:after="100"/>
    </w:pPr>
  </w:style>
  <w:style w:type="character" w:customStyle="1" w:styleId="apple-converted-space">
    <w:name w:val="apple-converted-space"/>
    <w:basedOn w:val="Standardnpsmoodstavce"/>
    <w:rsid w:val="00F0535D"/>
  </w:style>
  <w:style w:type="character" w:styleId="Siln">
    <w:name w:val="Strong"/>
    <w:uiPriority w:val="22"/>
    <w:qFormat/>
    <w:rsid w:val="00F0535D"/>
    <w:rPr>
      <w:b/>
      <w:bCs/>
    </w:rPr>
  </w:style>
  <w:style w:type="table" w:styleId="Mkatabulky">
    <w:name w:val="Table Grid"/>
    <w:basedOn w:val="Normlntabulka"/>
    <w:rsid w:val="00B8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107BEE"/>
    <w:rPr>
      <w:rFonts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BC1DDF"/>
    <w:rPr>
      <w:sz w:val="24"/>
      <w:szCs w:val="24"/>
    </w:rPr>
  </w:style>
  <w:style w:type="paragraph" w:customStyle="1" w:styleId="TxBrp11">
    <w:name w:val="TxBr_p11"/>
    <w:basedOn w:val="Normln"/>
    <w:rsid w:val="00816436"/>
    <w:pPr>
      <w:widowControl w:val="0"/>
      <w:tabs>
        <w:tab w:val="left" w:pos="1320"/>
      </w:tabs>
      <w:suppressAutoHyphens/>
      <w:autoSpaceDE w:val="0"/>
      <w:spacing w:line="277" w:lineRule="atLeast"/>
      <w:ind w:left="658"/>
    </w:pPr>
    <w:rPr>
      <w:rFonts w:cs="Calibri"/>
      <w:lang w:val="en-US" w:eastAsia="ar-SA"/>
    </w:rPr>
  </w:style>
  <w:style w:type="character" w:customStyle="1" w:styleId="nowrap">
    <w:name w:val="nowrap"/>
    <w:rsid w:val="0014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2AA2-43A0-4791-BBF0-CA3D2A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3263</Words>
  <Characters>19254</Characters>
  <Application>Microsoft Office Word</Application>
  <DocSecurity>2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2007-08-01T08:37:00Z</cp:lastPrinted>
  <dcterms:created xsi:type="dcterms:W3CDTF">2016-09-15T09:43:00Z</dcterms:created>
  <dcterms:modified xsi:type="dcterms:W3CDTF">2016-09-15T09:43:00Z</dcterms:modified>
</cp:coreProperties>
</file>