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49" w:rsidRDefault="00E93149" w:rsidP="00E93149">
      <w:pPr>
        <w:pStyle w:val="CZNzevlnku"/>
        <w:rPr>
          <w:rFonts w:ascii="Times New Roman" w:hAnsi="Times New Roman"/>
          <w:b w:val="0"/>
          <w:sz w:val="24"/>
        </w:rPr>
      </w:pPr>
      <w:r w:rsidRPr="008B11DD">
        <w:rPr>
          <w:rFonts w:ascii="Times New Roman" w:hAnsi="Times New Roman"/>
          <w:sz w:val="24"/>
        </w:rPr>
        <w:t>Prováděcí smlouva č.</w:t>
      </w:r>
      <w:r>
        <w:rPr>
          <w:rFonts w:ascii="Times New Roman" w:hAnsi="Times New Roman"/>
          <w:sz w:val="24"/>
        </w:rPr>
        <w:t xml:space="preserve"> </w:t>
      </w:r>
      <w:r w:rsidR="00015C61">
        <w:rPr>
          <w:rFonts w:ascii="Times New Roman" w:hAnsi="Times New Roman"/>
          <w:sz w:val="24"/>
        </w:rPr>
        <w:t>2023 - 072</w:t>
      </w:r>
    </w:p>
    <w:p w:rsidR="00E93149" w:rsidRPr="00C44D14" w:rsidRDefault="00E93149" w:rsidP="00E93149">
      <w:pPr>
        <w:pStyle w:val="CZNzevlnku"/>
        <w:rPr>
          <w:rFonts w:ascii="Times New Roman" w:hAnsi="Times New Roman"/>
          <w:b w:val="0"/>
          <w:sz w:val="24"/>
        </w:rPr>
      </w:pPr>
      <w:r w:rsidRPr="008B11DD">
        <w:rPr>
          <w:rFonts w:ascii="Times New Roman" w:hAnsi="Times New Roman"/>
          <w:sz w:val="24"/>
        </w:rPr>
        <w:t xml:space="preserve">k Rámcové dohodě na pořizování licencí produktů </w:t>
      </w:r>
      <w:r>
        <w:rPr>
          <w:rFonts w:ascii="Times New Roman" w:hAnsi="Times New Roman"/>
          <w:sz w:val="24"/>
        </w:rPr>
        <w:t>VMware</w:t>
      </w:r>
    </w:p>
    <w:p w:rsidR="00E93149" w:rsidRPr="008B11DD" w:rsidRDefault="00E93149" w:rsidP="00E93149">
      <w:pPr>
        <w:rPr>
          <w:rFonts w:ascii="Times New Roman" w:hAnsi="Times New Roman"/>
          <w:sz w:val="24"/>
        </w:rPr>
      </w:pPr>
      <w:r w:rsidRPr="008B11DD">
        <w:rPr>
          <w:rFonts w:ascii="Times New Roman" w:hAnsi="Times New Roman"/>
          <w:sz w:val="24"/>
        </w:rPr>
        <w:t xml:space="preserve">Níže uvedeného dne, měsíce a roku smluvní strany </w:t>
      </w:r>
    </w:p>
    <w:p w:rsidR="00E93149" w:rsidRPr="008B11DD" w:rsidRDefault="00E93149" w:rsidP="00E93149">
      <w:pPr>
        <w:rPr>
          <w:rFonts w:ascii="Times New Roman" w:hAnsi="Times New Roman"/>
          <w:sz w:val="24"/>
        </w:rPr>
      </w:pPr>
    </w:p>
    <w:p w:rsidR="00E93149" w:rsidRPr="0047579A" w:rsidRDefault="00E93149" w:rsidP="00E93149">
      <w:pPr>
        <w:rPr>
          <w:rFonts w:ascii="Times New Roman" w:hAnsi="Times New Roman"/>
          <w:sz w:val="24"/>
          <w:highlight w:val="green"/>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970697">
        <w:rPr>
          <w:rFonts w:ascii="Times New Roman" w:hAnsi="Times New Roman"/>
          <w:sz w:val="24"/>
        </w:rPr>
        <w:t>Centrum Kociánka</w:t>
      </w:r>
    </w:p>
    <w:p w:rsidR="00E93149" w:rsidRPr="008B11DD" w:rsidRDefault="00E93149" w:rsidP="00E93149">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970697">
        <w:rPr>
          <w:rFonts w:ascii="Times New Roman" w:hAnsi="Times New Roman"/>
          <w:sz w:val="24"/>
        </w:rPr>
        <w:t>Kociánka 93/2, Brno 612 47</w:t>
      </w:r>
    </w:p>
    <w:p w:rsidR="00E93149" w:rsidRPr="00970697" w:rsidRDefault="00E93149" w:rsidP="00E93149">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r w:rsidR="005E7221" w:rsidRPr="005E7221">
        <w:rPr>
          <w:rFonts w:ascii="Times New Roman" w:hAnsi="Times New Roman"/>
          <w:color w:val="FF0000"/>
          <w:sz w:val="24"/>
        </w:rPr>
        <w:t>XXXXXXXXX</w:t>
      </w:r>
      <w:r w:rsidR="00970697" w:rsidRPr="00970697">
        <w:rPr>
          <w:rFonts w:ascii="Times New Roman" w:hAnsi="Times New Roman"/>
          <w:sz w:val="24"/>
        </w:rPr>
        <w:t>, ředitel</w:t>
      </w:r>
    </w:p>
    <w:p w:rsidR="00E93149" w:rsidRPr="008B11DD" w:rsidRDefault="00E93149" w:rsidP="00E93149">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970697">
        <w:rPr>
          <w:rFonts w:ascii="Times New Roman" w:hAnsi="Times New Roman"/>
          <w:sz w:val="24"/>
        </w:rPr>
        <w:t>00093378</w:t>
      </w:r>
    </w:p>
    <w:p w:rsidR="00E93149" w:rsidRPr="008B11DD" w:rsidRDefault="00E93149" w:rsidP="00E93149">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227586">
        <w:rPr>
          <w:rFonts w:ascii="Times New Roman" w:hAnsi="Times New Roman"/>
          <w:sz w:val="24"/>
        </w:rPr>
        <w:t>CZ00093378</w:t>
      </w:r>
    </w:p>
    <w:p w:rsidR="00E93149" w:rsidRPr="008B11DD" w:rsidRDefault="00E93149" w:rsidP="00E93149">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227586">
        <w:rPr>
          <w:rFonts w:ascii="Times New Roman" w:hAnsi="Times New Roman"/>
          <w:sz w:val="24"/>
        </w:rPr>
        <w:t>ČNB Brno</w:t>
      </w:r>
    </w:p>
    <w:p w:rsidR="00227586" w:rsidRDefault="00E93149" w:rsidP="00E93149">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r w:rsidR="00227586">
        <w:rPr>
          <w:rFonts w:ascii="Times New Roman" w:hAnsi="Times New Roman"/>
          <w:sz w:val="24"/>
        </w:rPr>
        <w:t>197136621/0710</w:t>
      </w:r>
    </w:p>
    <w:p w:rsidR="00E93149" w:rsidRDefault="00E93149" w:rsidP="00E93149">
      <w:pPr>
        <w:rPr>
          <w:rFonts w:ascii="Times New Roman" w:hAnsi="Times New Roman"/>
          <w:sz w:val="24"/>
        </w:rPr>
      </w:pPr>
      <w:r>
        <w:rPr>
          <w:rFonts w:ascii="Times New Roman" w:hAnsi="Times New Roman"/>
          <w:sz w:val="24"/>
        </w:rPr>
        <w:t>kontaktní osoba:</w:t>
      </w:r>
      <w:r>
        <w:rPr>
          <w:rFonts w:ascii="Times New Roman" w:hAnsi="Times New Roman"/>
          <w:sz w:val="24"/>
        </w:rPr>
        <w:tab/>
      </w:r>
      <w:r w:rsidR="005E7221" w:rsidRPr="005E7221">
        <w:rPr>
          <w:rFonts w:ascii="Times New Roman" w:hAnsi="Times New Roman"/>
          <w:color w:val="FF0000"/>
          <w:sz w:val="24"/>
        </w:rPr>
        <w:t>XXXXXXXXXXX</w:t>
      </w:r>
    </w:p>
    <w:p w:rsidR="00E93149" w:rsidRPr="008B11DD" w:rsidRDefault="00E93149" w:rsidP="00E93149">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227586">
        <w:rPr>
          <w:rFonts w:ascii="Times New Roman" w:hAnsi="Times New Roman"/>
          <w:sz w:val="24"/>
        </w:rPr>
        <w:t>info@kocianka.cz</w:t>
      </w:r>
    </w:p>
    <w:p w:rsidR="00E93149" w:rsidRDefault="00E93149" w:rsidP="00E93149">
      <w:pPr>
        <w:rPr>
          <w:rFonts w:ascii="Times New Roman" w:hAnsi="Times New Roman"/>
          <w:sz w:val="24"/>
        </w:rPr>
      </w:pPr>
    </w:p>
    <w:p w:rsidR="00E93149" w:rsidRPr="008B11DD" w:rsidRDefault="00E93149" w:rsidP="00E9314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rsidR="00E93149" w:rsidRPr="008B11DD" w:rsidRDefault="00E93149" w:rsidP="00E93149">
      <w:pPr>
        <w:pStyle w:val="CZZkladntexttun"/>
        <w:rPr>
          <w:rFonts w:ascii="Times New Roman" w:hAnsi="Times New Roman"/>
          <w:sz w:val="24"/>
        </w:rPr>
      </w:pPr>
      <w:r w:rsidRPr="008B11DD">
        <w:rPr>
          <w:rFonts w:ascii="Times New Roman" w:hAnsi="Times New Roman"/>
          <w:sz w:val="24"/>
        </w:rPr>
        <w:t>na straně jedné</w:t>
      </w:r>
    </w:p>
    <w:p w:rsidR="00E93149" w:rsidRPr="008B11DD" w:rsidRDefault="00E93149" w:rsidP="00E93149">
      <w:pPr>
        <w:pStyle w:val="CZZkladntexttun"/>
        <w:rPr>
          <w:rFonts w:ascii="Times New Roman" w:hAnsi="Times New Roman"/>
          <w:sz w:val="24"/>
        </w:rPr>
      </w:pPr>
    </w:p>
    <w:p w:rsidR="00E93149" w:rsidRPr="008B11DD" w:rsidRDefault="00E93149" w:rsidP="00E93149">
      <w:pPr>
        <w:pStyle w:val="CZZkladntexttun"/>
        <w:rPr>
          <w:rFonts w:ascii="Times New Roman" w:hAnsi="Times New Roman"/>
          <w:sz w:val="24"/>
        </w:rPr>
      </w:pPr>
      <w:r w:rsidRPr="008B11DD">
        <w:rPr>
          <w:rFonts w:ascii="Times New Roman" w:hAnsi="Times New Roman"/>
          <w:sz w:val="24"/>
        </w:rPr>
        <w:t>a</w:t>
      </w:r>
    </w:p>
    <w:p w:rsidR="00E93149" w:rsidRPr="008B11DD" w:rsidRDefault="00E93149" w:rsidP="00E93149">
      <w:pPr>
        <w:pStyle w:val="CZZkladntexttun"/>
        <w:rPr>
          <w:rFonts w:ascii="Times New Roman" w:hAnsi="Times New Roman"/>
          <w:sz w:val="24"/>
        </w:rPr>
      </w:pPr>
    </w:p>
    <w:p w:rsidR="00A532A4" w:rsidRDefault="00A532A4" w:rsidP="00A532A4">
      <w:pPr>
        <w:rPr>
          <w:rFonts w:ascii="Times New Roman" w:hAnsi="Times New Roman"/>
          <w:sz w:val="24"/>
        </w:rPr>
      </w:pPr>
      <w:r>
        <w:rPr>
          <w:rFonts w:ascii="Times New Roman" w:hAnsi="Times New Roman"/>
          <w:b/>
          <w:sz w:val="24"/>
        </w:rPr>
        <w:t>Název:</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Data </w:t>
      </w:r>
      <w:proofErr w:type="spellStart"/>
      <w:r>
        <w:rPr>
          <w:rFonts w:ascii="Times New Roman" w:hAnsi="Times New Roman"/>
          <w:sz w:val="24"/>
        </w:rPr>
        <w:t>Protection</w:t>
      </w:r>
      <w:proofErr w:type="spellEnd"/>
      <w:r>
        <w:rPr>
          <w:rFonts w:ascii="Times New Roman" w:hAnsi="Times New Roman"/>
          <w:sz w:val="24"/>
        </w:rPr>
        <w:t xml:space="preserve"> </w:t>
      </w:r>
      <w:proofErr w:type="spellStart"/>
      <w:r>
        <w:rPr>
          <w:rFonts w:ascii="Times New Roman" w:hAnsi="Times New Roman"/>
          <w:sz w:val="24"/>
        </w:rPr>
        <w:t>Delivery</w:t>
      </w:r>
      <w:proofErr w:type="spellEnd"/>
      <w:r>
        <w:rPr>
          <w:rFonts w:ascii="Times New Roman" w:hAnsi="Times New Roman"/>
          <w:sz w:val="24"/>
        </w:rPr>
        <w:t xml:space="preserve"> Center, s.r.o. </w:t>
      </w:r>
    </w:p>
    <w:p w:rsidR="00A532A4" w:rsidRDefault="00A532A4" w:rsidP="00A532A4">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Rybkova 1016/31, 602 00, Brno</w:t>
      </w:r>
    </w:p>
    <w:p w:rsidR="00A532A4" w:rsidRPr="005E7221" w:rsidRDefault="00A532A4" w:rsidP="00A532A4">
      <w:pPr>
        <w:rPr>
          <w:rFonts w:ascii="Times New Roman" w:hAnsi="Times New Roman"/>
          <w:color w:val="FF0000"/>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sidR="005E7221" w:rsidRPr="005E7221">
        <w:rPr>
          <w:rFonts w:ascii="Times New Roman" w:hAnsi="Times New Roman"/>
          <w:color w:val="FF0000"/>
          <w:sz w:val="24"/>
        </w:rPr>
        <w:t>XXXXXXXXX</w:t>
      </w:r>
    </w:p>
    <w:p w:rsidR="00A532A4" w:rsidRDefault="00A532A4" w:rsidP="00A532A4">
      <w:pPr>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03064247</w:t>
      </w:r>
    </w:p>
    <w:p w:rsidR="00A532A4" w:rsidRDefault="00A532A4" w:rsidP="00A532A4">
      <w:pPr>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CZ03064247</w:t>
      </w:r>
    </w:p>
    <w:p w:rsidR="00A532A4" w:rsidRDefault="00A532A4" w:rsidP="00A532A4">
      <w:pPr>
        <w:rPr>
          <w:rFonts w:ascii="Times New Roman" w:hAnsi="Times New Roman"/>
          <w:sz w:val="24"/>
        </w:rPr>
      </w:pPr>
      <w:r>
        <w:rPr>
          <w:rFonts w:ascii="Times New Roman" w:hAnsi="Times New Roman"/>
          <w:sz w:val="24"/>
        </w:rPr>
        <w:t>zapsaná v obchodním rejstříku vedeném u Krajského soudu v Brně, oddíl C, vložka 83488</w:t>
      </w:r>
    </w:p>
    <w:p w:rsidR="00A532A4" w:rsidRDefault="00A532A4" w:rsidP="00A532A4">
      <w:pPr>
        <w:rPr>
          <w:rFonts w:ascii="Times New Roman" w:hAnsi="Times New Roman"/>
          <w:sz w:val="24"/>
        </w:rPr>
      </w:pPr>
      <w:r>
        <w:rPr>
          <w:rFonts w:ascii="Times New Roman" w:hAnsi="Times New Roman"/>
          <w:sz w:val="24"/>
        </w:rPr>
        <w:t>bankovní spojení:</w:t>
      </w:r>
      <w:r>
        <w:rPr>
          <w:rFonts w:ascii="Times New Roman" w:hAnsi="Times New Roman"/>
          <w:sz w:val="24"/>
        </w:rPr>
        <w:tab/>
        <w:t>Komerční banka</w:t>
      </w:r>
    </w:p>
    <w:p w:rsidR="00A532A4" w:rsidRDefault="00A532A4" w:rsidP="00A532A4">
      <w:pPr>
        <w:rPr>
          <w:rFonts w:ascii="Times New Roman" w:hAnsi="Times New Roman"/>
          <w:sz w:val="24"/>
        </w:rPr>
      </w:pPr>
      <w:r>
        <w:rPr>
          <w:rFonts w:ascii="Times New Roman" w:hAnsi="Times New Roman"/>
          <w:sz w:val="24"/>
        </w:rPr>
        <w:t>č. účtu:</w:t>
      </w:r>
      <w:r>
        <w:rPr>
          <w:rFonts w:ascii="Times New Roman" w:hAnsi="Times New Roman"/>
          <w:sz w:val="24"/>
        </w:rPr>
        <w:tab/>
      </w:r>
      <w:r>
        <w:rPr>
          <w:rFonts w:ascii="Times New Roman" w:hAnsi="Times New Roman"/>
          <w:sz w:val="24"/>
        </w:rPr>
        <w:tab/>
      </w:r>
      <w:r>
        <w:rPr>
          <w:rFonts w:ascii="Times New Roman" w:hAnsi="Times New Roman"/>
          <w:sz w:val="24"/>
        </w:rPr>
        <w:tab/>
        <w:t>107-7585660267/0100</w:t>
      </w:r>
    </w:p>
    <w:p w:rsidR="00A532A4" w:rsidRPr="005E7221" w:rsidRDefault="00A532A4" w:rsidP="00A532A4">
      <w:pPr>
        <w:rPr>
          <w:rFonts w:ascii="Times New Roman" w:hAnsi="Times New Roman"/>
          <w:color w:val="FF0000"/>
          <w:sz w:val="24"/>
        </w:rPr>
      </w:pPr>
      <w:r>
        <w:rPr>
          <w:rFonts w:ascii="Times New Roman" w:hAnsi="Times New Roman"/>
          <w:sz w:val="24"/>
        </w:rPr>
        <w:t>kontaktní osoba:</w:t>
      </w:r>
      <w:r>
        <w:rPr>
          <w:rFonts w:ascii="Times New Roman" w:hAnsi="Times New Roman"/>
          <w:sz w:val="24"/>
        </w:rPr>
        <w:tab/>
      </w:r>
      <w:r w:rsidR="005E7221" w:rsidRPr="005E7221">
        <w:rPr>
          <w:rFonts w:ascii="Times New Roman" w:hAnsi="Times New Roman"/>
          <w:color w:val="FF0000"/>
          <w:sz w:val="24"/>
        </w:rPr>
        <w:t>XXXXXXXXXX</w:t>
      </w:r>
    </w:p>
    <w:p w:rsidR="00A532A4" w:rsidRDefault="00A532A4" w:rsidP="00A532A4">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obchod@dpdc.cz</w:t>
      </w:r>
    </w:p>
    <w:p w:rsidR="00E93149" w:rsidRPr="008B11DD" w:rsidRDefault="00E93149" w:rsidP="00E93149">
      <w:pPr>
        <w:rPr>
          <w:rFonts w:ascii="Times New Roman" w:hAnsi="Times New Roman"/>
          <w:sz w:val="24"/>
        </w:rPr>
      </w:pPr>
    </w:p>
    <w:p w:rsidR="00E93149" w:rsidRPr="008B11DD" w:rsidRDefault="00E93149" w:rsidP="00E9314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rsidR="00E93149" w:rsidRPr="008B11DD" w:rsidRDefault="00E93149" w:rsidP="00E93149">
      <w:pPr>
        <w:pStyle w:val="CZZkladntexttun"/>
        <w:rPr>
          <w:rFonts w:ascii="Times New Roman" w:hAnsi="Times New Roman"/>
          <w:sz w:val="24"/>
        </w:rPr>
      </w:pPr>
      <w:r w:rsidRPr="008B11DD">
        <w:rPr>
          <w:rFonts w:ascii="Times New Roman" w:hAnsi="Times New Roman"/>
          <w:sz w:val="24"/>
        </w:rPr>
        <w:t>na straně druhé</w:t>
      </w:r>
    </w:p>
    <w:p w:rsidR="00E93149" w:rsidRPr="008B11DD" w:rsidRDefault="00E93149" w:rsidP="00E9314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rsidR="00E93149" w:rsidRPr="008B11DD" w:rsidRDefault="00E93149" w:rsidP="00E93149">
      <w:pPr>
        <w:rPr>
          <w:rFonts w:ascii="Times New Roman" w:hAnsi="Times New Roman"/>
          <w:sz w:val="24"/>
        </w:rPr>
      </w:pPr>
    </w:p>
    <w:p w:rsidR="00E93149" w:rsidRPr="008B11DD" w:rsidRDefault="00E93149" w:rsidP="00E93149">
      <w:pPr>
        <w:jc w:val="cente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xml:space="preserve">“) k Rámcové dohodě na </w:t>
      </w:r>
      <w:r w:rsidRPr="00015C61">
        <w:rPr>
          <w:rFonts w:ascii="Times New Roman" w:hAnsi="Times New Roman"/>
          <w:sz w:val="24"/>
        </w:rPr>
        <w:t>pořizování produktů VMware ze dne</w:t>
      </w:r>
      <w:r w:rsidR="00EA4D6F" w:rsidRPr="00015C61">
        <w:rPr>
          <w:rFonts w:ascii="Times New Roman" w:hAnsi="Times New Roman"/>
          <w:sz w:val="24"/>
        </w:rPr>
        <w:t xml:space="preserve"> </w:t>
      </w:r>
      <w:r w:rsidR="00901F71" w:rsidRPr="00015C61">
        <w:rPr>
          <w:rFonts w:ascii="Times New Roman" w:hAnsi="Times New Roman"/>
          <w:sz w:val="24"/>
        </w:rPr>
        <w:t>4</w:t>
      </w:r>
      <w:r w:rsidR="00EA4D6F" w:rsidRPr="00015C61">
        <w:rPr>
          <w:rFonts w:ascii="Times New Roman" w:hAnsi="Times New Roman"/>
          <w:sz w:val="24"/>
        </w:rPr>
        <w:t>.</w:t>
      </w:r>
      <w:r w:rsidR="00901F71" w:rsidRPr="00015C61">
        <w:rPr>
          <w:rFonts w:ascii="Times New Roman" w:hAnsi="Times New Roman"/>
          <w:sz w:val="24"/>
        </w:rPr>
        <w:t>11</w:t>
      </w:r>
      <w:r w:rsidR="00EA4D6F" w:rsidRPr="00015C61">
        <w:rPr>
          <w:rFonts w:ascii="Times New Roman" w:hAnsi="Times New Roman"/>
          <w:sz w:val="24"/>
        </w:rPr>
        <w:t>.2020</w:t>
      </w:r>
      <w:r w:rsidRPr="00015C61">
        <w:rPr>
          <w:rFonts w:ascii="Times New Roman" w:hAnsi="Times New Roman"/>
          <w:sz w:val="24"/>
        </w:rPr>
        <w:t xml:space="preserve"> (dále jen „</w:t>
      </w:r>
      <w:r w:rsidRPr="00015C61">
        <w:rPr>
          <w:rFonts w:ascii="Times New Roman" w:hAnsi="Times New Roman"/>
          <w:b/>
          <w:sz w:val="24"/>
        </w:rPr>
        <w:t>Rámcová dohoda</w:t>
      </w:r>
      <w:r w:rsidRPr="00015C61">
        <w:rPr>
          <w:rFonts w:ascii="Times New Roman" w:hAnsi="Times New Roman"/>
          <w:sz w:val="24"/>
        </w:rPr>
        <w:t>“) dle zákona č.</w:t>
      </w:r>
      <w:r w:rsidRPr="008B11DD">
        <w:rPr>
          <w:rFonts w:ascii="Times New Roman" w:hAnsi="Times New Roman"/>
          <w:sz w:val="24"/>
        </w:rPr>
        <w:t xml:space="preserve">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rsidR="00E93149" w:rsidRPr="008B11DD" w:rsidRDefault="00E93149" w:rsidP="00E93149">
      <w:pPr>
        <w:jc w:val="center"/>
        <w:rPr>
          <w:rFonts w:ascii="Times New Roman" w:hAnsi="Times New Roman"/>
          <w:sz w:val="24"/>
        </w:rPr>
      </w:pPr>
    </w:p>
    <w:p w:rsidR="00E93149" w:rsidRPr="008B11DD" w:rsidRDefault="00E93149" w:rsidP="00E93149">
      <w:pPr>
        <w:jc w:val="center"/>
        <w:rPr>
          <w:rFonts w:ascii="Times New Roman" w:hAnsi="Times New Roman"/>
          <w:sz w:val="24"/>
        </w:rPr>
      </w:pPr>
      <w:r>
        <w:rPr>
          <w:rFonts w:ascii="Times New Roman" w:hAnsi="Times New Roman"/>
          <w:sz w:val="24"/>
        </w:rPr>
        <w:lastRenderedPageBreak/>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rsidR="00E93149" w:rsidRPr="008B11DD" w:rsidRDefault="00E93149" w:rsidP="00E93149">
      <w:pPr>
        <w:jc w:val="center"/>
        <w:rPr>
          <w:rFonts w:ascii="Times New Roman" w:hAnsi="Times New Roman"/>
          <w:b/>
          <w:sz w:val="24"/>
        </w:rPr>
      </w:pPr>
    </w:p>
    <w:p w:rsidR="00E93149" w:rsidRPr="008B11DD" w:rsidRDefault="00E93149" w:rsidP="00E93149">
      <w:pPr>
        <w:jc w:val="center"/>
        <w:rPr>
          <w:rFonts w:ascii="Times New Roman" w:hAnsi="Times New Roman"/>
          <w:b/>
          <w:sz w:val="24"/>
        </w:rPr>
      </w:pPr>
      <w:r w:rsidRPr="008B11DD">
        <w:rPr>
          <w:rFonts w:ascii="Times New Roman" w:hAnsi="Times New Roman"/>
          <w:b/>
          <w:sz w:val="24"/>
        </w:rPr>
        <w:t>Preambule</w:t>
      </w:r>
    </w:p>
    <w:p w:rsidR="00E93149" w:rsidRPr="008B11DD" w:rsidRDefault="00E93149" w:rsidP="00E93149">
      <w:pPr>
        <w:jc w:val="center"/>
        <w:rPr>
          <w:rFonts w:ascii="Times New Roman" w:hAnsi="Times New Roman"/>
          <w:sz w:val="24"/>
        </w:rPr>
      </w:pPr>
    </w:p>
    <w:p w:rsidR="00E93149" w:rsidRPr="008B11DD" w:rsidRDefault="00E93149" w:rsidP="00E93149">
      <w:pPr>
        <w:pStyle w:val="Odstavecseseznamem"/>
        <w:numPr>
          <w:ilvl w:val="0"/>
          <w:numId w:val="5"/>
        </w:numPr>
        <w:ind w:left="426" w:hanging="426"/>
        <w:contextualSpacing/>
        <w:rPr>
          <w:rFonts w:ascii="Times New Roman" w:hAnsi="Times New Roman"/>
          <w:sz w:val="24"/>
        </w:rPr>
      </w:pPr>
      <w:r w:rsidRPr="00A94C82">
        <w:rPr>
          <w:rFonts w:ascii="Times New Roman" w:hAnsi="Times New Roman"/>
          <w:sz w:val="24"/>
        </w:rPr>
        <w:t xml:space="preserve">Dne </w:t>
      </w:r>
      <w:r w:rsidR="009A370A" w:rsidRPr="00A94C82">
        <w:rPr>
          <w:rFonts w:ascii="Times New Roman" w:hAnsi="Times New Roman"/>
          <w:sz w:val="24"/>
        </w:rPr>
        <w:t>4.</w:t>
      </w:r>
      <w:r w:rsidR="00FC5B58" w:rsidRPr="00A94C82">
        <w:rPr>
          <w:rFonts w:ascii="Times New Roman" w:hAnsi="Times New Roman"/>
          <w:sz w:val="24"/>
        </w:rPr>
        <w:t>11.2020</w:t>
      </w:r>
      <w:r w:rsidRPr="00A94C82">
        <w:rPr>
          <w:rFonts w:ascii="Times New Roman" w:hAnsi="Times New Roman"/>
          <w:sz w:val="24"/>
        </w:rPr>
        <w:t xml:space="preserve"> uzavřela Česká republika – Ministerstvo vnitra, se sídlem Nad Štolou 936/3, 170 34 Praha 7, IČO: 00007064 (dále jen „</w:t>
      </w:r>
      <w:r w:rsidRPr="00A94C82">
        <w:rPr>
          <w:rFonts w:ascii="Times New Roman" w:hAnsi="Times New Roman"/>
          <w:b/>
          <w:sz w:val="24"/>
        </w:rPr>
        <w:t>Centrální zadavatel</w:t>
      </w:r>
      <w:r w:rsidRPr="00A94C82">
        <w:rPr>
          <w:rFonts w:ascii="Times New Roman" w:hAnsi="Times New Roman"/>
          <w:sz w:val="24"/>
        </w:rPr>
        <w:t>“) s Dodavatelem Rámcovou</w:t>
      </w:r>
      <w:r w:rsidRPr="008B11DD">
        <w:rPr>
          <w:rFonts w:ascii="Times New Roman" w:hAnsi="Times New Roman"/>
          <w:sz w:val="24"/>
        </w:rPr>
        <w:t xml:space="preserve"> dohodu, na základě které se Dodavatel zavázal dodávat Centrálnímu zadavateli a Objednatelům plnění vymezené v Rámcové dohodě.</w:t>
      </w:r>
    </w:p>
    <w:p w:rsidR="00E93149" w:rsidRPr="008B11DD" w:rsidRDefault="00E93149" w:rsidP="00E93149">
      <w:pPr>
        <w:pStyle w:val="Odstavecseseznamem"/>
        <w:ind w:left="426"/>
        <w:rPr>
          <w:rFonts w:ascii="Times New Roman" w:hAnsi="Times New Roman"/>
          <w:sz w:val="24"/>
        </w:rPr>
      </w:pPr>
    </w:p>
    <w:p w:rsidR="00E93149" w:rsidRDefault="00E93149" w:rsidP="00E93149">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rsidR="00E93149" w:rsidRPr="007B0F33" w:rsidRDefault="00E93149" w:rsidP="00E93149">
      <w:pPr>
        <w:pStyle w:val="Odstavecseseznamem"/>
        <w:rPr>
          <w:rFonts w:ascii="Times New Roman" w:hAnsi="Times New Roman"/>
          <w:sz w:val="24"/>
        </w:rPr>
      </w:pPr>
    </w:p>
    <w:p w:rsidR="00E93149" w:rsidRPr="009771B0" w:rsidRDefault="00E93149" w:rsidP="00E93149">
      <w:pPr>
        <w:pStyle w:val="Odstavecseseznamem"/>
        <w:numPr>
          <w:ilvl w:val="0"/>
          <w:numId w:val="5"/>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5" w:history="1">
        <w:r w:rsidRPr="001F4782">
          <w:rPr>
            <w:rFonts w:ascii="Times New Roman" w:hAnsi="Times New Roman"/>
            <w:sz w:val="24"/>
          </w:rPr>
          <w:t>https://nen.nipez.cz/profil/MVCR</w:t>
        </w:r>
      </w:hyperlink>
      <w:r w:rsidRPr="009771B0">
        <w:rPr>
          <w:rFonts w:ascii="Times New Roman" w:hAnsi="Times New Roman"/>
          <w:sz w:val="24"/>
        </w:rPr>
        <w:t>.</w:t>
      </w:r>
    </w:p>
    <w:p w:rsidR="00E93149" w:rsidRPr="00CC0FCB" w:rsidRDefault="00E93149" w:rsidP="00E93149">
      <w:pPr>
        <w:rPr>
          <w:rFonts w:ascii="Times New Roman" w:hAnsi="Times New Roman"/>
          <w:sz w:val="24"/>
        </w:rPr>
      </w:pPr>
    </w:p>
    <w:p w:rsidR="00E93149" w:rsidRPr="008B11DD" w:rsidRDefault="00E93149" w:rsidP="00E93149">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rsidR="00E93149" w:rsidRPr="008B11DD" w:rsidRDefault="00E93149" w:rsidP="00E93149">
      <w:pPr>
        <w:pStyle w:val="Odstavecseseznamem"/>
        <w:rPr>
          <w:rFonts w:ascii="Times New Roman" w:hAnsi="Times New Roman"/>
          <w:sz w:val="24"/>
        </w:rPr>
      </w:pPr>
    </w:p>
    <w:p w:rsidR="00E93149" w:rsidRPr="008B11DD" w:rsidRDefault="00E93149" w:rsidP="00E93149">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rsidR="00E93149" w:rsidRPr="008B11DD" w:rsidRDefault="00E93149" w:rsidP="00E93149">
      <w:pPr>
        <w:pStyle w:val="Odstavecseseznamem"/>
        <w:rPr>
          <w:rFonts w:ascii="Times New Roman" w:hAnsi="Times New Roman"/>
          <w:sz w:val="24"/>
        </w:rPr>
      </w:pPr>
    </w:p>
    <w:p w:rsidR="00E93149" w:rsidRPr="008B11DD" w:rsidRDefault="00E93149" w:rsidP="00E93149">
      <w:pPr>
        <w:pStyle w:val="CZslolnku"/>
        <w:numPr>
          <w:ilvl w:val="0"/>
          <w:numId w:val="4"/>
        </w:numPr>
        <w:ind w:left="0" w:firstLine="0"/>
        <w:rPr>
          <w:rFonts w:ascii="Times New Roman" w:hAnsi="Times New Roman"/>
          <w:sz w:val="24"/>
        </w:rPr>
      </w:pPr>
    </w:p>
    <w:p w:rsidR="00E93149" w:rsidRPr="008B11DD" w:rsidRDefault="00E93149" w:rsidP="00E93149">
      <w:pPr>
        <w:pStyle w:val="CZNzevlnku"/>
        <w:rPr>
          <w:rFonts w:ascii="Times New Roman" w:hAnsi="Times New Roman"/>
          <w:sz w:val="24"/>
        </w:rPr>
      </w:pPr>
      <w:r w:rsidRPr="008B11DD">
        <w:rPr>
          <w:rFonts w:ascii="Times New Roman" w:hAnsi="Times New Roman"/>
          <w:sz w:val="24"/>
        </w:rPr>
        <w:t>Předmět Prováděcí smlouvy</w:t>
      </w:r>
    </w:p>
    <w:p w:rsidR="00E93149" w:rsidRPr="00305B59" w:rsidRDefault="00E93149" w:rsidP="00E93149">
      <w:pPr>
        <w:pStyle w:val="CZodstavec"/>
        <w:numPr>
          <w:ilvl w:val="0"/>
          <w:numId w:val="6"/>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rsidR="00E93149" w:rsidRPr="008B11DD" w:rsidRDefault="00E93149" w:rsidP="00E93149">
      <w:pPr>
        <w:pStyle w:val="CZslolnku"/>
        <w:ind w:left="0" w:firstLine="0"/>
        <w:rPr>
          <w:rFonts w:ascii="Times New Roman" w:hAnsi="Times New Roman"/>
          <w:sz w:val="24"/>
        </w:rPr>
      </w:pPr>
    </w:p>
    <w:p w:rsidR="00E93149" w:rsidRPr="008B11DD" w:rsidRDefault="00E93149" w:rsidP="00E93149">
      <w:pPr>
        <w:pStyle w:val="CZNzevlnku"/>
        <w:rPr>
          <w:rFonts w:ascii="Times New Roman" w:hAnsi="Times New Roman"/>
          <w:sz w:val="24"/>
        </w:rPr>
      </w:pPr>
      <w:r w:rsidRPr="008B11DD">
        <w:rPr>
          <w:rFonts w:ascii="Times New Roman" w:hAnsi="Times New Roman"/>
          <w:sz w:val="24"/>
        </w:rPr>
        <w:t>Cena za plnění</w:t>
      </w:r>
    </w:p>
    <w:p w:rsidR="00E93149" w:rsidRPr="00305B59" w:rsidRDefault="00E93149" w:rsidP="00E93149">
      <w:pPr>
        <w:pStyle w:val="CZodstavec"/>
        <w:numPr>
          <w:ilvl w:val="0"/>
          <w:numId w:val="7"/>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rsidR="00E93149" w:rsidRPr="00173CC3" w:rsidRDefault="00E93149" w:rsidP="00E93149">
      <w:pPr>
        <w:pStyle w:val="CZodstavec"/>
        <w:rPr>
          <w:rFonts w:ascii="Times New Roman" w:hAnsi="Times New Roman"/>
          <w:sz w:val="24"/>
        </w:rPr>
      </w:pPr>
      <w:r w:rsidRPr="00173CC3">
        <w:rPr>
          <w:rFonts w:ascii="Times New Roman" w:hAnsi="Times New Roman"/>
          <w:sz w:val="24"/>
        </w:rPr>
        <w:lastRenderedPageBreak/>
        <w:t xml:space="preserve">Smluvní strany se dohodly, že cena za poskytnutí plnění Dodavatelem dle této Prováděcí smlouvy činí </w:t>
      </w:r>
      <w:r w:rsidR="00A532A4" w:rsidRPr="00A532A4">
        <w:rPr>
          <w:rFonts w:ascii="Times New Roman" w:hAnsi="Times New Roman"/>
          <w:b/>
          <w:bCs/>
          <w:sz w:val="24"/>
        </w:rPr>
        <w:t>794 708,40 Kč</w:t>
      </w:r>
      <w:r w:rsidRPr="00173CC3">
        <w:rPr>
          <w:rFonts w:ascii="Times New Roman" w:hAnsi="Times New Roman"/>
          <w:sz w:val="24"/>
        </w:rPr>
        <w:t xml:space="preserve"> (slovy</w:t>
      </w:r>
      <w:r w:rsidRPr="00A532A4">
        <w:rPr>
          <w:rFonts w:ascii="Times New Roman" w:hAnsi="Times New Roman"/>
          <w:b/>
          <w:bCs/>
          <w:sz w:val="24"/>
        </w:rPr>
        <w:t xml:space="preserve">: </w:t>
      </w:r>
      <w:r w:rsidR="00A532A4" w:rsidRPr="00A532A4">
        <w:rPr>
          <w:rFonts w:ascii="Times New Roman" w:hAnsi="Times New Roman"/>
          <w:b/>
          <w:bCs/>
          <w:sz w:val="24"/>
        </w:rPr>
        <w:t>sedm set devadesát čtyři tisíc sedm set osm korun českých čtyřicet haléřů</w:t>
      </w:r>
      <w:r w:rsidRPr="00173CC3">
        <w:rPr>
          <w:rFonts w:ascii="Times New Roman" w:hAnsi="Times New Roman"/>
          <w:sz w:val="24"/>
        </w:rPr>
        <w:t xml:space="preserve">) bez DPH, tj. </w:t>
      </w:r>
      <w:r w:rsidR="00A532A4" w:rsidRPr="00A532A4">
        <w:rPr>
          <w:rFonts w:ascii="Times New Roman" w:hAnsi="Times New Roman"/>
          <w:b/>
          <w:bCs/>
          <w:sz w:val="24"/>
        </w:rPr>
        <w:t>961 597,16 Kč</w:t>
      </w:r>
      <w:r w:rsidRPr="00173CC3">
        <w:rPr>
          <w:rFonts w:ascii="Times New Roman" w:hAnsi="Times New Roman"/>
          <w:sz w:val="24"/>
        </w:rPr>
        <w:t xml:space="preserve"> (slovy: </w:t>
      </w:r>
      <w:r w:rsidR="00A532A4" w:rsidRPr="00A532A4">
        <w:rPr>
          <w:rFonts w:ascii="Times New Roman" w:hAnsi="Times New Roman"/>
          <w:b/>
          <w:bCs/>
          <w:sz w:val="24"/>
        </w:rPr>
        <w:t>devět set šedesát jedna tisíc pět set devadesát sedm korun českých šestnáct haléřů</w:t>
      </w:r>
      <w:r w:rsidRPr="00173CC3">
        <w:rPr>
          <w:rFonts w:ascii="Times New Roman" w:hAnsi="Times New Roman"/>
          <w:sz w:val="24"/>
        </w:rPr>
        <w:t>) včetně DPH.</w:t>
      </w:r>
    </w:p>
    <w:p w:rsidR="00E93149" w:rsidRPr="00015C61" w:rsidRDefault="00E93149" w:rsidP="00E93149">
      <w:pPr>
        <w:pStyle w:val="CZodstavec"/>
        <w:rPr>
          <w:rFonts w:ascii="Times New Roman" w:hAnsi="Times New Roman"/>
          <w:sz w:val="24"/>
        </w:rPr>
      </w:pPr>
      <w:r w:rsidRPr="00173CC3">
        <w:rPr>
          <w:rFonts w:ascii="Times New Roman" w:hAnsi="Times New Roman"/>
          <w:sz w:val="24"/>
        </w:rPr>
        <w:t xml:space="preserve">Podrobné vymezení celkové ceny za poskytnutí plnění dle předchozího odstavce tohoto článku </w:t>
      </w:r>
      <w:r w:rsidRPr="00015C61">
        <w:rPr>
          <w:rFonts w:ascii="Times New Roman" w:hAnsi="Times New Roman"/>
          <w:sz w:val="24"/>
        </w:rPr>
        <w:t>Prováděcí smlouvy je uvedeno v Příloze č. 1 této Prováděcí smlouvy.</w:t>
      </w:r>
    </w:p>
    <w:p w:rsidR="00E93149" w:rsidRPr="00015C61" w:rsidRDefault="00E93149" w:rsidP="00E93149">
      <w:pPr>
        <w:pStyle w:val="CZodstavec"/>
        <w:rPr>
          <w:rFonts w:ascii="Times New Roman" w:hAnsi="Times New Roman"/>
          <w:sz w:val="24"/>
        </w:rPr>
      </w:pPr>
      <w:r w:rsidRPr="00015C61">
        <w:rPr>
          <w:rFonts w:ascii="Times New Roman" w:hAnsi="Times New Roman"/>
          <w:sz w:val="24"/>
        </w:rPr>
        <w:t>Ostatní podmínky vztahující se k platbě ceny za plnění poskytnuté Dodavatelem dle této Prováděcí smlouvy, jakož i lhůta splatnosti, jsou uvedeny v Rámcové dohodě</w:t>
      </w:r>
    </w:p>
    <w:p w:rsidR="00E93149" w:rsidRPr="00015C61" w:rsidRDefault="00E93149" w:rsidP="00E93149">
      <w:pPr>
        <w:pStyle w:val="CZslolnku"/>
        <w:ind w:left="0" w:firstLine="0"/>
        <w:rPr>
          <w:rFonts w:ascii="Times New Roman" w:hAnsi="Times New Roman"/>
          <w:sz w:val="24"/>
        </w:rPr>
      </w:pPr>
    </w:p>
    <w:p w:rsidR="00E93149" w:rsidRPr="00015C61" w:rsidRDefault="00E93149" w:rsidP="00E93149">
      <w:pPr>
        <w:pStyle w:val="CZNzevlnku"/>
        <w:rPr>
          <w:rFonts w:ascii="Times New Roman" w:hAnsi="Times New Roman"/>
          <w:sz w:val="24"/>
        </w:rPr>
      </w:pPr>
      <w:r w:rsidRPr="00015C61">
        <w:rPr>
          <w:rFonts w:ascii="Times New Roman" w:hAnsi="Times New Roman"/>
          <w:sz w:val="24"/>
        </w:rPr>
        <w:t>Doba a místo plnění</w:t>
      </w:r>
    </w:p>
    <w:p w:rsidR="000F6526" w:rsidRPr="00015C61" w:rsidRDefault="00E93149" w:rsidP="000F6526">
      <w:pPr>
        <w:pStyle w:val="CZodstavec"/>
        <w:numPr>
          <w:ilvl w:val="0"/>
          <w:numId w:val="0"/>
        </w:numPr>
        <w:ind w:left="360"/>
        <w:rPr>
          <w:rFonts w:ascii="Times New Roman" w:hAnsi="Times New Roman"/>
          <w:i/>
          <w:sz w:val="24"/>
        </w:rPr>
      </w:pPr>
      <w:r w:rsidRPr="00015C61">
        <w:rPr>
          <w:rFonts w:ascii="Times New Roman" w:hAnsi="Times New Roman"/>
          <w:sz w:val="24"/>
        </w:rPr>
        <w:t xml:space="preserve">Smluvní strany se dohodly, že Dodavatel je povinen dodat plnění dle této Prováděcí smlouvy Objednateli </w:t>
      </w:r>
      <w:r w:rsidR="000F6526" w:rsidRPr="00015C61">
        <w:rPr>
          <w:rFonts w:ascii="Times New Roman" w:hAnsi="Times New Roman"/>
          <w:i/>
          <w:sz w:val="24"/>
        </w:rPr>
        <w:t>nejpozději do 10 (deseti) pracovních dnů od nabytí účinnosti této Prováděcí smlouvy jejím zveřejněním v registru smluv.</w:t>
      </w:r>
    </w:p>
    <w:p w:rsidR="00E93149" w:rsidRPr="00015C61" w:rsidRDefault="00E93149" w:rsidP="000F6526">
      <w:pPr>
        <w:pStyle w:val="CZodstavec"/>
        <w:numPr>
          <w:ilvl w:val="0"/>
          <w:numId w:val="8"/>
        </w:numPr>
        <w:rPr>
          <w:rFonts w:ascii="Times New Roman" w:hAnsi="Times New Roman"/>
          <w:b/>
          <w:sz w:val="24"/>
        </w:rPr>
      </w:pPr>
      <w:r w:rsidRPr="00015C61">
        <w:rPr>
          <w:rFonts w:ascii="Times New Roman" w:hAnsi="Times New Roman"/>
          <w:sz w:val="24"/>
        </w:rPr>
        <w:t>Místem dodání plnění Dodavatele dle této Prováděcí smlouvy je sídlo Objednatele uvedené na titulní straně této Prováděcí smlouvy</w:t>
      </w:r>
      <w:r w:rsidRPr="00015C61">
        <w:rPr>
          <w:rFonts w:ascii="Times New Roman" w:hAnsi="Times New Roman"/>
          <w:b/>
          <w:sz w:val="24"/>
        </w:rPr>
        <w:t xml:space="preserve">. </w:t>
      </w:r>
    </w:p>
    <w:p w:rsidR="00E93149" w:rsidRPr="008B11DD" w:rsidRDefault="00E93149" w:rsidP="00E93149">
      <w:pPr>
        <w:pStyle w:val="CZslolnku"/>
        <w:spacing w:before="0" w:after="0"/>
        <w:ind w:left="0" w:firstLine="0"/>
        <w:rPr>
          <w:rFonts w:ascii="Times New Roman" w:hAnsi="Times New Roman"/>
          <w:sz w:val="24"/>
        </w:rPr>
      </w:pPr>
    </w:p>
    <w:p w:rsidR="00E93149" w:rsidRPr="008B11DD" w:rsidRDefault="00E93149" w:rsidP="00E9314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rsidR="00E93149" w:rsidRPr="008B11DD" w:rsidRDefault="00E93149" w:rsidP="00E93149">
      <w:pPr>
        <w:tabs>
          <w:tab w:val="left" w:pos="2835"/>
        </w:tabs>
        <w:spacing w:line="240" w:lineRule="auto"/>
        <w:jc w:val="center"/>
        <w:rPr>
          <w:rFonts w:ascii="Times New Roman" w:hAnsi="Times New Roman"/>
          <w:b/>
          <w:sz w:val="24"/>
        </w:rPr>
      </w:pPr>
    </w:p>
    <w:p w:rsidR="00E93149" w:rsidRPr="00305B59" w:rsidRDefault="00E93149" w:rsidP="00E93149">
      <w:pPr>
        <w:pStyle w:val="CZodstavec"/>
        <w:numPr>
          <w:ilvl w:val="0"/>
          <w:numId w:val="9"/>
        </w:numPr>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Tato Prováděcí smlouva může být ukončena výhradně následujícími způsoby:</w:t>
      </w:r>
    </w:p>
    <w:p w:rsidR="00E93149" w:rsidRPr="00A109A9" w:rsidRDefault="00E93149" w:rsidP="00E93149">
      <w:pPr>
        <w:pStyle w:val="CZodstavec"/>
        <w:numPr>
          <w:ilvl w:val="1"/>
          <w:numId w:val="2"/>
        </w:numPr>
        <w:rPr>
          <w:rFonts w:ascii="Times New Roman" w:hAnsi="Times New Roman"/>
          <w:sz w:val="24"/>
        </w:rPr>
      </w:pPr>
      <w:r w:rsidRPr="00A109A9">
        <w:rPr>
          <w:rFonts w:ascii="Times New Roman" w:hAnsi="Times New Roman"/>
          <w:sz w:val="24"/>
        </w:rPr>
        <w:t>uplynutím doby její účinnosti;</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písemnou dohodou Smluvních stran;</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Objednatel může od této Prováděcí smlouvy okamžitě odstoupit, pokud:</w:t>
      </w:r>
    </w:p>
    <w:p w:rsidR="00E93149" w:rsidRPr="008B11DD" w:rsidRDefault="00E93149" w:rsidP="00E93149">
      <w:pPr>
        <w:pStyle w:val="CZodstavec"/>
        <w:numPr>
          <w:ilvl w:val="1"/>
          <w:numId w:val="2"/>
        </w:numPr>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po dobu delší než patnáct (15) dnů; nebo</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Pr>
          <w:rFonts w:ascii="Times New Roman" w:hAnsi="Times New Roman"/>
          <w:sz w:val="24"/>
        </w:rPr>
        <w:t>VMware,</w:t>
      </w:r>
      <w:r w:rsidRPr="008B11DD">
        <w:rPr>
          <w:rFonts w:ascii="Times New Roman" w:hAnsi="Times New Roman"/>
          <w:sz w:val="24"/>
        </w:rPr>
        <w:t xml:space="preserve"> dodávaných na základě této Prováděcí smlouvy, budou Dodavatelem odstraňovány v souladu s příslušnými podmínkami společnosti </w:t>
      </w:r>
      <w:proofErr w:type="spellStart"/>
      <w:r>
        <w:rPr>
          <w:rFonts w:ascii="Times New Roman" w:hAnsi="Times New Roman"/>
          <w:sz w:val="24"/>
        </w:rPr>
        <w:lastRenderedPageBreak/>
        <w:t>VMware</w:t>
      </w:r>
      <w:proofErr w:type="spellEnd"/>
      <w:r w:rsidRPr="008B11DD">
        <w:rPr>
          <w:rFonts w:ascii="Times New Roman" w:hAnsi="Times New Roman"/>
          <w:sz w:val="24"/>
        </w:rPr>
        <w:t xml:space="preserve"> (v rámci </w:t>
      </w:r>
      <w:proofErr w:type="spellStart"/>
      <w:r>
        <w:rPr>
          <w:rFonts w:ascii="Times New Roman" w:hAnsi="Times New Roman"/>
          <w:sz w:val="24"/>
        </w:rPr>
        <w:t>VMware</w:t>
      </w:r>
      <w:proofErr w:type="spellEnd"/>
      <w:r w:rsidRPr="008B11DD">
        <w:rPr>
          <w:rFonts w:ascii="Times New Roman" w:hAnsi="Times New Roman"/>
          <w:sz w:val="24"/>
        </w:rPr>
        <w:t xml:space="preserve"> </w:t>
      </w:r>
      <w:proofErr w:type="spellStart"/>
      <w:r w:rsidRPr="008B11DD">
        <w:rPr>
          <w:rFonts w:ascii="Times New Roman" w:hAnsi="Times New Roman"/>
          <w:sz w:val="24"/>
        </w:rPr>
        <w:t>mySupport</w:t>
      </w:r>
      <w:proofErr w:type="spellEnd"/>
      <w:r w:rsidRPr="008B11DD">
        <w:rPr>
          <w:rFonts w:ascii="Times New Roman" w:hAnsi="Times New Roman"/>
          <w:sz w:val="24"/>
        </w:rPr>
        <w:t>) a nepovažují se za vady plnění, pro které je Objednatel oprávněn od této Prováděcí smlouvy oprávněn odstoupit dle tohoto článku IV.3 písm. b) této Prováděcí smlouvy;</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rsidR="00E93149" w:rsidRPr="00D65FBF" w:rsidRDefault="00E93149" w:rsidP="00E93149">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rsidR="00E93149" w:rsidRPr="00D65FBF" w:rsidRDefault="00E93149" w:rsidP="00E93149">
      <w:pPr>
        <w:pStyle w:val="CZodstavec"/>
        <w:numPr>
          <w:ilvl w:val="1"/>
          <w:numId w:val="2"/>
        </w:numPr>
        <w:rPr>
          <w:rFonts w:ascii="Times New Roman" w:hAnsi="Times New Roman"/>
          <w:sz w:val="24"/>
        </w:rPr>
      </w:pPr>
      <w:r w:rsidRPr="00D65FBF">
        <w:rPr>
          <w:rFonts w:ascii="Times New Roman" w:hAnsi="Times New Roman"/>
          <w:sz w:val="24"/>
        </w:rPr>
        <w:t xml:space="preserve">Dodavatel přestane být držitelem certifikace společnosti </w:t>
      </w:r>
      <w:r>
        <w:rPr>
          <w:rFonts w:ascii="Times New Roman" w:hAnsi="Times New Roman"/>
          <w:sz w:val="24"/>
        </w:rPr>
        <w:t>VMware</w:t>
      </w:r>
      <w:r w:rsidRPr="00D65FBF">
        <w:rPr>
          <w:rFonts w:ascii="Times New Roman" w:hAnsi="Times New Roman"/>
          <w:sz w:val="24"/>
        </w:rPr>
        <w:t xml:space="preserve"> v rozsahu uvedeném ustanovení článku VI odst. 1 písm. c) Rámcové dohody;</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Dodavatel může od této Prováděcí smlouvy okamžitě odstoupit v případě:</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porušení licenčních podmínek ze strany Objednatele</w:t>
      </w:r>
      <w:r>
        <w:rPr>
          <w:rFonts w:ascii="Times New Roman" w:hAnsi="Times New Roman"/>
          <w:sz w:val="24"/>
        </w:rPr>
        <w:t>,</w:t>
      </w:r>
      <w:r w:rsidRPr="008B11DD">
        <w:rPr>
          <w:rFonts w:ascii="Times New Roman" w:hAnsi="Times New Roman"/>
          <w:sz w:val="24"/>
        </w:rPr>
        <w:t xml:space="preserve"> vymezených v příslušných licenčních podmínkách společnosti </w:t>
      </w:r>
      <w:r>
        <w:rPr>
          <w:rFonts w:ascii="Times New Roman" w:hAnsi="Times New Roman"/>
          <w:sz w:val="24"/>
        </w:rPr>
        <w:t>VMware</w:t>
      </w:r>
      <w:r w:rsidRPr="008B11DD">
        <w:rPr>
          <w:rFonts w:ascii="Times New Roman" w:hAnsi="Times New Roman"/>
          <w:sz w:val="24"/>
        </w:rPr>
        <w:t>, kdy Objednatel nezjedná nápravu ani do třiceti (30) dnů ode dne obdržení písemného upozornění Dodavatele na takové porušení.</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Jakýkoliv úkon</w:t>
      </w:r>
      <w:r>
        <w:rPr>
          <w:rFonts w:ascii="Times New Roman" w:hAnsi="Times New Roman"/>
          <w:sz w:val="24"/>
        </w:rPr>
        <w:t>,</w:t>
      </w:r>
      <w:r w:rsidRPr="008B11DD">
        <w:rPr>
          <w:rFonts w:ascii="Times New Roman" w:hAnsi="Times New Roman"/>
          <w:sz w:val="24"/>
        </w:rPr>
        <w:t xml:space="preserve"> vedoucí k ukončení této Prováděcí smlouvy</w:t>
      </w:r>
      <w:r>
        <w:rPr>
          <w:rFonts w:ascii="Times New Roman" w:hAnsi="Times New Roman"/>
          <w:sz w:val="24"/>
        </w:rPr>
        <w:t>,</w:t>
      </w:r>
      <w:r w:rsidRPr="008B11DD">
        <w:rPr>
          <w:rFonts w:ascii="Times New Roman" w:hAnsi="Times New Roman"/>
          <w:sz w:val="24"/>
        </w:rPr>
        <w:t xml:space="preserve"> musí být učiněn v písemné formě a je účinný okamžikem jeho doručení Dodavateli. Zákonné důvody pro ukončení této Prováděcí smlouvy nejsou shora uvedeným dotčeny.</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Výpověď a odstoupení od této Prováděcí smlouvy ze strany Objednatele nesmí být spojeno s uložením jakékoliv sankce k tíži Objednatele nebo Centrálního zadavatele.</w:t>
      </w:r>
    </w:p>
    <w:p w:rsidR="00E93149" w:rsidRPr="008B11DD" w:rsidRDefault="00E93149" w:rsidP="00E93149">
      <w:pPr>
        <w:pStyle w:val="CZodstavec"/>
        <w:numPr>
          <w:ilvl w:val="0"/>
          <w:numId w:val="0"/>
        </w:numPr>
        <w:ind w:left="360"/>
        <w:rPr>
          <w:rFonts w:ascii="Times New Roman" w:hAnsi="Times New Roman"/>
          <w:sz w:val="24"/>
        </w:rPr>
      </w:pPr>
    </w:p>
    <w:p w:rsidR="00E93149" w:rsidRPr="008B11DD" w:rsidRDefault="00E93149" w:rsidP="00E93149">
      <w:pPr>
        <w:pStyle w:val="CZslolnku"/>
        <w:spacing w:before="0" w:after="0"/>
        <w:ind w:left="0" w:firstLine="0"/>
        <w:rPr>
          <w:rFonts w:ascii="Times New Roman" w:hAnsi="Times New Roman"/>
          <w:sz w:val="24"/>
        </w:rPr>
      </w:pPr>
    </w:p>
    <w:p w:rsidR="00E93149" w:rsidRPr="008B11DD" w:rsidRDefault="00E93149" w:rsidP="00E9314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rsidR="00E93149" w:rsidRPr="008B11DD" w:rsidRDefault="00E93149" w:rsidP="00E93149">
      <w:pPr>
        <w:pStyle w:val="CZodstavec"/>
        <w:numPr>
          <w:ilvl w:val="0"/>
          <w:numId w:val="0"/>
        </w:numPr>
        <w:ind w:left="360"/>
        <w:rPr>
          <w:rFonts w:ascii="Times New Roman" w:hAnsi="Times New Roman"/>
          <w:sz w:val="24"/>
        </w:rPr>
      </w:pPr>
    </w:p>
    <w:p w:rsidR="00E93149" w:rsidRPr="00305B59" w:rsidRDefault="00E93149" w:rsidP="00E93149">
      <w:pPr>
        <w:pStyle w:val="CZodstavec"/>
        <w:numPr>
          <w:ilvl w:val="0"/>
          <w:numId w:val="10"/>
        </w:numPr>
        <w:rPr>
          <w:rFonts w:ascii="Times New Roman" w:hAnsi="Times New Roman"/>
          <w:sz w:val="24"/>
        </w:rPr>
      </w:pPr>
      <w:r w:rsidRPr="00305B59">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 xml:space="preserve">V případě, že </w:t>
      </w:r>
      <w:r>
        <w:rPr>
          <w:rFonts w:ascii="Times New Roman" w:hAnsi="Times New Roman"/>
          <w:sz w:val="24"/>
        </w:rPr>
        <w:t xml:space="preserve">se </w:t>
      </w:r>
      <w:r w:rsidRPr="008B11DD">
        <w:rPr>
          <w:rFonts w:ascii="Times New Roman" w:hAnsi="Times New Roman"/>
          <w:sz w:val="24"/>
        </w:rPr>
        <w:t>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Pr="006266E2">
        <w:rPr>
          <w:rFonts w:ascii="Times New Roman" w:hAnsi="Times New Roman"/>
          <w:sz w:val="24"/>
        </w:rPr>
        <w:t xml:space="preserve"> </w:t>
      </w:r>
      <w:r w:rsidRPr="008B11DD">
        <w:rPr>
          <w:rFonts w:ascii="Times New Roman" w:hAnsi="Times New Roman"/>
          <w:sz w:val="24"/>
        </w:rPr>
        <w:t>Smluvní strany se zavazují poskytnout si navzájem součinnost nezbytnou k řádnému splnění jejich povinností dle této Prováděcí smlouvy.</w:t>
      </w:r>
    </w:p>
    <w:p w:rsidR="00E93149" w:rsidRPr="008B11DD" w:rsidRDefault="00E93149" w:rsidP="00E93149">
      <w:pPr>
        <w:pStyle w:val="CZodstavec"/>
        <w:rPr>
          <w:rFonts w:ascii="Times New Roman" w:hAnsi="Times New Roman"/>
          <w:sz w:val="24"/>
        </w:rPr>
      </w:pPr>
      <w:r w:rsidRPr="008B11DD">
        <w:rPr>
          <w:rFonts w:ascii="Times New Roman" w:hAnsi="Times New Roman"/>
          <w:sz w:val="24"/>
        </w:rPr>
        <w:t>Nedílnou součástí této Prováděcí smlouvy j</w:t>
      </w:r>
      <w:r>
        <w:rPr>
          <w:rFonts w:ascii="Times New Roman" w:hAnsi="Times New Roman"/>
          <w:sz w:val="24"/>
        </w:rPr>
        <w:t>e</w:t>
      </w:r>
      <w:r w:rsidRPr="008B11DD">
        <w:rPr>
          <w:rFonts w:ascii="Times New Roman" w:hAnsi="Times New Roman"/>
          <w:sz w:val="24"/>
        </w:rPr>
        <w:t xml:space="preserve"> následující příloh</w:t>
      </w:r>
      <w:r>
        <w:rPr>
          <w:rFonts w:ascii="Times New Roman" w:hAnsi="Times New Roman"/>
          <w:sz w:val="24"/>
        </w:rPr>
        <w:t>a</w:t>
      </w:r>
      <w:r w:rsidRPr="008B11DD">
        <w:rPr>
          <w:rFonts w:ascii="Times New Roman" w:hAnsi="Times New Roman"/>
          <w:sz w:val="24"/>
        </w:rPr>
        <w:t>:</w:t>
      </w:r>
    </w:p>
    <w:p w:rsidR="00E93149" w:rsidRPr="008B11DD" w:rsidRDefault="00E93149" w:rsidP="00E9314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rsidR="00E93149" w:rsidRPr="002C0F69" w:rsidRDefault="00E93149" w:rsidP="00E93149">
      <w:pPr>
        <w:pStyle w:val="CZodstavec"/>
        <w:numPr>
          <w:ilvl w:val="0"/>
          <w:numId w:val="3"/>
        </w:numPr>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rsidR="00E93149" w:rsidRPr="008B11DD" w:rsidRDefault="00E93149" w:rsidP="00E93149">
      <w:pPr>
        <w:pStyle w:val="CZodstavec"/>
        <w:numPr>
          <w:ilvl w:val="0"/>
          <w:numId w:val="3"/>
        </w:numPr>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E93149" w:rsidRPr="008B11DD" w:rsidRDefault="00E93149" w:rsidP="00E93149">
      <w:pPr>
        <w:rPr>
          <w:rFonts w:ascii="Times New Roman" w:hAnsi="Times New Roman"/>
          <w:b/>
          <w:sz w:val="24"/>
        </w:rPr>
      </w:pPr>
    </w:p>
    <w:p w:rsidR="00E93149" w:rsidRPr="008B11DD" w:rsidRDefault="00E93149" w:rsidP="00E9314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00A532A4">
        <w:rPr>
          <w:rFonts w:ascii="Times New Roman" w:hAnsi="Times New Roman"/>
          <w:b/>
          <w:sz w:val="24"/>
        </w:rPr>
        <w:t xml:space="preserve">      </w:t>
      </w:r>
      <w:r w:rsidRPr="008B11DD">
        <w:rPr>
          <w:rFonts w:ascii="Times New Roman" w:hAnsi="Times New Roman"/>
          <w:b/>
          <w:sz w:val="24"/>
        </w:rPr>
        <w:t>Dodavatel</w:t>
      </w:r>
    </w:p>
    <w:p w:rsidR="00E93149" w:rsidRPr="008B11DD" w:rsidRDefault="00E93149" w:rsidP="00E93149">
      <w:pPr>
        <w:rPr>
          <w:rFonts w:ascii="Times New Roman" w:hAnsi="Times New Roman"/>
          <w:sz w:val="24"/>
        </w:rPr>
      </w:pPr>
      <w:r w:rsidRPr="008B11DD">
        <w:rPr>
          <w:rFonts w:ascii="Times New Roman" w:hAnsi="Times New Roman"/>
          <w:sz w:val="24"/>
        </w:rPr>
        <w:t>V</w:t>
      </w:r>
      <w:r w:rsidR="00866C79">
        <w:rPr>
          <w:rFonts w:ascii="Times New Roman" w:hAnsi="Times New Roman"/>
          <w:sz w:val="24"/>
        </w:rPr>
        <w:t> Brně,</w:t>
      </w:r>
      <w:r w:rsidRPr="008B11DD">
        <w:rPr>
          <w:rFonts w:ascii="Times New Roman" w:hAnsi="Times New Roman"/>
          <w:sz w:val="24"/>
        </w:rPr>
        <w:t xml:space="preserve"> dne</w:t>
      </w:r>
      <w:r w:rsidR="0019119C">
        <w:rPr>
          <w:rFonts w:ascii="Times New Roman" w:hAnsi="Times New Roman"/>
          <w:sz w:val="24"/>
        </w:rPr>
        <w:t xml:space="preserve"> 5.12.2023</w:t>
      </w:r>
      <w:r w:rsidR="0019119C">
        <w:rPr>
          <w:rFonts w:ascii="Times New Roman" w:hAnsi="Times New Roman"/>
          <w:sz w:val="24"/>
        </w:rPr>
        <w:tab/>
      </w:r>
      <w:r w:rsidRPr="008B11DD">
        <w:rPr>
          <w:rFonts w:ascii="Times New Roman" w:hAnsi="Times New Roman"/>
          <w:sz w:val="24"/>
        </w:rPr>
        <w:tab/>
      </w:r>
      <w:r w:rsidR="00A532A4">
        <w:rPr>
          <w:rFonts w:ascii="Times New Roman" w:hAnsi="Times New Roman"/>
          <w:sz w:val="24"/>
        </w:rPr>
        <w:t xml:space="preserve">                   </w:t>
      </w:r>
      <w:r w:rsidRPr="008B11DD">
        <w:rPr>
          <w:rFonts w:ascii="Times New Roman" w:hAnsi="Times New Roman"/>
          <w:sz w:val="24"/>
        </w:rPr>
        <w:t>V</w:t>
      </w:r>
      <w:r w:rsidR="00A532A4">
        <w:rPr>
          <w:rFonts w:ascii="Times New Roman" w:hAnsi="Times New Roman"/>
          <w:sz w:val="24"/>
        </w:rPr>
        <w:t> Brně dne dle el. podpisu</w:t>
      </w:r>
    </w:p>
    <w:p w:rsidR="00E93149" w:rsidRPr="008B11DD" w:rsidRDefault="00E93149" w:rsidP="00E93149">
      <w:pPr>
        <w:rPr>
          <w:rFonts w:ascii="Times New Roman" w:hAnsi="Times New Roman"/>
          <w:sz w:val="24"/>
        </w:rPr>
      </w:pPr>
    </w:p>
    <w:p w:rsidR="00E93149" w:rsidRPr="008B11DD" w:rsidRDefault="00E93149" w:rsidP="00E931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E93149" w:rsidRPr="0019119C" w:rsidRDefault="008B11AF" w:rsidP="00E93149">
      <w:pPr>
        <w:rPr>
          <w:rFonts w:ascii="Times New Roman" w:hAnsi="Times New Roman"/>
          <w:color w:val="FF0000"/>
          <w:sz w:val="24"/>
        </w:rPr>
      </w:pPr>
      <w:r w:rsidRPr="0019119C">
        <w:rPr>
          <w:rFonts w:ascii="Times New Roman" w:hAnsi="Times New Roman"/>
          <w:color w:val="FF0000"/>
          <w:sz w:val="24"/>
        </w:rPr>
        <w:t xml:space="preserve">XXXXXXXXXX    </w:t>
      </w:r>
      <w:r w:rsidR="00E93149" w:rsidRPr="0019119C">
        <w:rPr>
          <w:rFonts w:ascii="Times New Roman" w:hAnsi="Times New Roman"/>
          <w:color w:val="FF0000"/>
          <w:sz w:val="24"/>
        </w:rPr>
        <w:tab/>
      </w:r>
      <w:r w:rsidR="00E93149" w:rsidRPr="0019119C">
        <w:rPr>
          <w:rFonts w:ascii="Times New Roman" w:hAnsi="Times New Roman"/>
          <w:color w:val="FF0000"/>
          <w:sz w:val="24"/>
        </w:rPr>
        <w:tab/>
      </w:r>
      <w:r w:rsidR="00E93149" w:rsidRPr="0019119C">
        <w:rPr>
          <w:rFonts w:ascii="Times New Roman" w:hAnsi="Times New Roman"/>
          <w:color w:val="FF0000"/>
          <w:sz w:val="24"/>
        </w:rPr>
        <w:tab/>
      </w:r>
      <w:r w:rsidR="00E93149" w:rsidRPr="0019119C">
        <w:rPr>
          <w:rFonts w:ascii="Times New Roman" w:hAnsi="Times New Roman"/>
          <w:color w:val="FF0000"/>
          <w:sz w:val="24"/>
        </w:rPr>
        <w:tab/>
      </w:r>
      <w:r w:rsidRPr="0019119C">
        <w:rPr>
          <w:rFonts w:ascii="Times New Roman" w:hAnsi="Times New Roman"/>
          <w:color w:val="FF0000"/>
          <w:sz w:val="24"/>
        </w:rPr>
        <w:t xml:space="preserve">          </w:t>
      </w:r>
      <w:r w:rsidR="0019119C">
        <w:rPr>
          <w:rFonts w:ascii="Times New Roman" w:hAnsi="Times New Roman"/>
          <w:color w:val="FF0000"/>
          <w:sz w:val="24"/>
        </w:rPr>
        <w:tab/>
      </w:r>
      <w:r w:rsidR="0019119C">
        <w:rPr>
          <w:rFonts w:ascii="Times New Roman" w:hAnsi="Times New Roman"/>
          <w:color w:val="FF0000"/>
          <w:sz w:val="24"/>
        </w:rPr>
        <w:tab/>
        <w:t>XXXXXXXXXXXXXXXX</w:t>
      </w:r>
    </w:p>
    <w:p w:rsidR="00AD5495" w:rsidRPr="008B11DD" w:rsidRDefault="00AD5495" w:rsidP="00E93149">
      <w:pPr>
        <w:rPr>
          <w:rFonts w:ascii="Times New Roman" w:hAnsi="Times New Roman"/>
          <w:sz w:val="24"/>
        </w:rPr>
      </w:pPr>
    </w:p>
    <w:p w:rsidR="00E93149" w:rsidRPr="008B11DD" w:rsidRDefault="00866C79" w:rsidP="00E93149">
      <w:pPr>
        <w:rPr>
          <w:rFonts w:ascii="Times New Roman" w:hAnsi="Times New Roman"/>
          <w:sz w:val="24"/>
        </w:rPr>
      </w:pPr>
      <w:r>
        <w:rPr>
          <w:rFonts w:ascii="Times New Roman" w:hAnsi="Times New Roman"/>
          <w:sz w:val="24"/>
        </w:rPr>
        <w:t>ředitel</w:t>
      </w:r>
      <w:r>
        <w:rPr>
          <w:rFonts w:ascii="Times New Roman" w:hAnsi="Times New Roman"/>
          <w:sz w:val="24"/>
        </w:rPr>
        <w:tab/>
      </w:r>
      <w:r>
        <w:rPr>
          <w:rFonts w:ascii="Times New Roman" w:hAnsi="Times New Roman"/>
          <w:sz w:val="24"/>
        </w:rPr>
        <w:tab/>
      </w:r>
      <w:r w:rsidR="00E93149" w:rsidRPr="008B11DD">
        <w:rPr>
          <w:rFonts w:ascii="Times New Roman" w:hAnsi="Times New Roman"/>
          <w:sz w:val="24"/>
        </w:rPr>
        <w:tab/>
      </w:r>
      <w:r w:rsidR="00E93149" w:rsidRPr="008B11DD">
        <w:rPr>
          <w:rFonts w:ascii="Times New Roman" w:hAnsi="Times New Roman"/>
          <w:sz w:val="24"/>
        </w:rPr>
        <w:tab/>
      </w:r>
      <w:r w:rsidR="00E93149" w:rsidRPr="008B11DD">
        <w:rPr>
          <w:rFonts w:ascii="Times New Roman" w:hAnsi="Times New Roman"/>
          <w:sz w:val="24"/>
        </w:rPr>
        <w:tab/>
      </w:r>
      <w:r w:rsidR="00E93149" w:rsidRPr="008B11DD">
        <w:rPr>
          <w:rFonts w:ascii="Times New Roman" w:hAnsi="Times New Roman"/>
          <w:sz w:val="24"/>
        </w:rPr>
        <w:tab/>
      </w:r>
      <w:r w:rsidR="00E93149" w:rsidRPr="008B11DD">
        <w:rPr>
          <w:rFonts w:ascii="Times New Roman" w:hAnsi="Times New Roman"/>
          <w:sz w:val="24"/>
        </w:rPr>
        <w:tab/>
      </w:r>
      <w:r w:rsidR="0019119C">
        <w:rPr>
          <w:rFonts w:ascii="Times New Roman" w:hAnsi="Times New Roman"/>
          <w:sz w:val="24"/>
        </w:rPr>
        <w:tab/>
      </w:r>
      <w:r w:rsidR="00A532A4">
        <w:rPr>
          <w:rFonts w:ascii="Times New Roman" w:hAnsi="Times New Roman"/>
          <w:sz w:val="24"/>
        </w:rPr>
        <w:t>jednatel</w:t>
      </w:r>
    </w:p>
    <w:p w:rsidR="00E93149" w:rsidRPr="008B11DD" w:rsidRDefault="00E93149" w:rsidP="00E93149">
      <w:pPr>
        <w:rPr>
          <w:rFonts w:ascii="Times New Roman" w:hAnsi="Times New Roman"/>
          <w:sz w:val="24"/>
        </w:rPr>
      </w:pPr>
    </w:p>
    <w:p w:rsidR="00E93149" w:rsidRPr="008B11DD" w:rsidRDefault="00E93149" w:rsidP="00E93149">
      <w:pPr>
        <w:spacing w:line="240" w:lineRule="auto"/>
        <w:jc w:val="left"/>
        <w:rPr>
          <w:rFonts w:ascii="Times New Roman" w:hAnsi="Times New Roman"/>
          <w:b/>
        </w:rPr>
      </w:pPr>
    </w:p>
    <w:p w:rsidR="00E93149" w:rsidRDefault="00E93149" w:rsidP="00E93149">
      <w:pPr>
        <w:jc w:val="center"/>
        <w:rPr>
          <w:rFonts w:asciiTheme="minorHAnsi" w:hAnsiTheme="minorHAnsi" w:cstheme="minorHAnsi"/>
          <w:b/>
        </w:rPr>
      </w:pPr>
    </w:p>
    <w:p w:rsidR="00A532A4" w:rsidRDefault="00A532A4" w:rsidP="00E93149">
      <w:pPr>
        <w:jc w:val="center"/>
        <w:rPr>
          <w:rFonts w:asciiTheme="minorHAnsi" w:hAnsiTheme="minorHAnsi" w:cstheme="minorHAnsi"/>
          <w:b/>
        </w:rPr>
      </w:pPr>
    </w:p>
    <w:p w:rsidR="00A532A4" w:rsidRPr="00D04037" w:rsidRDefault="00A532A4" w:rsidP="00E93149">
      <w:pPr>
        <w:jc w:val="center"/>
        <w:rPr>
          <w:rFonts w:asciiTheme="minorHAnsi" w:hAnsiTheme="minorHAnsi" w:cstheme="minorHAnsi"/>
          <w:b/>
        </w:rPr>
      </w:pPr>
    </w:p>
    <w:p w:rsidR="00E93149" w:rsidRPr="00D04037" w:rsidRDefault="00E93149" w:rsidP="00E93149">
      <w:pPr>
        <w:jc w:val="center"/>
        <w:rPr>
          <w:rFonts w:asciiTheme="minorHAnsi" w:hAnsiTheme="minorHAnsi" w:cstheme="minorHAnsi"/>
          <w:b/>
        </w:rPr>
      </w:pPr>
      <w:r w:rsidRPr="00D04037">
        <w:rPr>
          <w:rFonts w:asciiTheme="minorHAnsi" w:hAnsiTheme="minorHAnsi" w:cstheme="minorHAnsi"/>
          <w:b/>
        </w:rPr>
        <w:t>Příloha č. 1</w:t>
      </w:r>
    </w:p>
    <w:p w:rsidR="00E93149" w:rsidRPr="00D04037" w:rsidRDefault="00E93149" w:rsidP="00E93149">
      <w:pPr>
        <w:jc w:val="center"/>
        <w:rPr>
          <w:rFonts w:asciiTheme="minorHAnsi" w:hAnsiTheme="minorHAnsi" w:cstheme="minorHAnsi"/>
          <w:b/>
        </w:rPr>
      </w:pPr>
      <w:r w:rsidRPr="00D04037">
        <w:rPr>
          <w:rFonts w:asciiTheme="minorHAnsi" w:hAnsiTheme="minorHAnsi" w:cstheme="minorHAnsi"/>
          <w:b/>
        </w:rPr>
        <w:t>Podrobné vymezení plnění Dodavatele a vymezení ceny za plnění</w:t>
      </w:r>
    </w:p>
    <w:p w:rsidR="00E93149" w:rsidRPr="00D04037" w:rsidRDefault="00E93149" w:rsidP="00E93149">
      <w:pPr>
        <w:rPr>
          <w:rFonts w:asciiTheme="minorHAnsi" w:hAnsiTheme="minorHAnsi" w:cstheme="minorHAnsi"/>
          <w:i/>
        </w:rPr>
      </w:pPr>
    </w:p>
    <w:tbl>
      <w:tblPr>
        <w:tblStyle w:val="Mkatabulky"/>
        <w:tblW w:w="10348" w:type="dxa"/>
        <w:tblInd w:w="-459" w:type="dxa"/>
        <w:tblLayout w:type="fixed"/>
        <w:tblLook w:val="04A0"/>
      </w:tblPr>
      <w:tblGrid>
        <w:gridCol w:w="1276"/>
        <w:gridCol w:w="2977"/>
        <w:gridCol w:w="709"/>
        <w:gridCol w:w="1417"/>
        <w:gridCol w:w="1569"/>
        <w:gridCol w:w="841"/>
        <w:gridCol w:w="1559"/>
      </w:tblGrid>
      <w:tr w:rsidR="00015C61" w:rsidTr="00A532A4">
        <w:trPr>
          <w:trHeight w:val="627"/>
        </w:trPr>
        <w:tc>
          <w:tcPr>
            <w:tcW w:w="1276" w:type="dxa"/>
            <w:shd w:val="clear" w:color="auto" w:fill="D5DCE4" w:themeFill="text2" w:themeFillTint="33"/>
            <w:vAlign w:val="center"/>
          </w:tcPr>
          <w:p w:rsidR="00015C61" w:rsidRPr="00E374B7" w:rsidRDefault="00015C61" w:rsidP="008B11AF">
            <w:pPr>
              <w:jc w:val="center"/>
              <w:rPr>
                <w:rFonts w:ascii="Calibri" w:hAnsi="Calibri" w:cs="Calibri"/>
                <w:b/>
              </w:rPr>
            </w:pPr>
            <w:r>
              <w:rPr>
                <w:rFonts w:ascii="Calibri" w:hAnsi="Calibri" w:cs="Calibri"/>
                <w:b/>
              </w:rPr>
              <w:t>Kód produktu</w:t>
            </w:r>
          </w:p>
        </w:tc>
        <w:tc>
          <w:tcPr>
            <w:tcW w:w="2977" w:type="dxa"/>
            <w:shd w:val="clear" w:color="auto" w:fill="D5DCE4" w:themeFill="text2" w:themeFillTint="33"/>
            <w:vAlign w:val="center"/>
          </w:tcPr>
          <w:p w:rsidR="00015C61" w:rsidRPr="00E374B7" w:rsidRDefault="00015C61" w:rsidP="008B11AF">
            <w:pPr>
              <w:jc w:val="center"/>
              <w:rPr>
                <w:rFonts w:ascii="Calibri" w:hAnsi="Calibri" w:cs="Calibri"/>
                <w:b/>
              </w:rPr>
            </w:pPr>
            <w:r>
              <w:rPr>
                <w:rFonts w:ascii="Calibri" w:hAnsi="Calibri" w:cs="Calibri"/>
                <w:b/>
              </w:rPr>
              <w:t>Název produktu</w:t>
            </w:r>
          </w:p>
        </w:tc>
        <w:tc>
          <w:tcPr>
            <w:tcW w:w="709" w:type="dxa"/>
            <w:shd w:val="clear" w:color="auto" w:fill="D5DCE4" w:themeFill="text2" w:themeFillTint="33"/>
            <w:vAlign w:val="center"/>
          </w:tcPr>
          <w:p w:rsidR="00015C61" w:rsidRPr="00E374B7" w:rsidRDefault="00015C61" w:rsidP="008B11AF">
            <w:pPr>
              <w:jc w:val="center"/>
              <w:rPr>
                <w:rFonts w:ascii="Calibri" w:hAnsi="Calibri" w:cs="Calibri"/>
                <w:b/>
              </w:rPr>
            </w:pPr>
            <w:r>
              <w:rPr>
                <w:rFonts w:ascii="Calibri" w:hAnsi="Calibri" w:cs="Calibri"/>
                <w:b/>
              </w:rPr>
              <w:t>Počet</w:t>
            </w:r>
          </w:p>
        </w:tc>
        <w:tc>
          <w:tcPr>
            <w:tcW w:w="1417" w:type="dxa"/>
            <w:shd w:val="clear" w:color="auto" w:fill="D5DCE4" w:themeFill="text2" w:themeFillTint="33"/>
            <w:vAlign w:val="center"/>
          </w:tcPr>
          <w:p w:rsidR="00015C61" w:rsidRPr="00E374B7" w:rsidRDefault="00015C61" w:rsidP="008B11AF">
            <w:pPr>
              <w:jc w:val="center"/>
              <w:rPr>
                <w:rFonts w:ascii="Calibri" w:hAnsi="Calibri" w:cs="Calibri"/>
                <w:b/>
              </w:rPr>
            </w:pPr>
            <w:r>
              <w:rPr>
                <w:rFonts w:ascii="Calibri" w:hAnsi="Calibri" w:cs="Calibri"/>
                <w:b/>
              </w:rPr>
              <w:t>Cena za kus v Kč bez DPH</w:t>
            </w:r>
          </w:p>
        </w:tc>
        <w:tc>
          <w:tcPr>
            <w:tcW w:w="1569" w:type="dxa"/>
            <w:shd w:val="clear" w:color="auto" w:fill="D5DCE4" w:themeFill="text2" w:themeFillTint="33"/>
            <w:vAlign w:val="center"/>
          </w:tcPr>
          <w:p w:rsidR="00015C61" w:rsidRPr="00E374B7" w:rsidRDefault="00015C61" w:rsidP="008B11AF">
            <w:pPr>
              <w:jc w:val="center"/>
              <w:rPr>
                <w:rFonts w:ascii="Calibri" w:hAnsi="Calibri" w:cs="Calibri"/>
                <w:b/>
              </w:rPr>
            </w:pPr>
            <w:r>
              <w:rPr>
                <w:rFonts w:ascii="Calibri" w:hAnsi="Calibri" w:cs="Calibri"/>
                <w:b/>
              </w:rPr>
              <w:t>Cena celkem v Kč bez DPH</w:t>
            </w:r>
          </w:p>
        </w:tc>
        <w:tc>
          <w:tcPr>
            <w:tcW w:w="841" w:type="dxa"/>
            <w:shd w:val="clear" w:color="auto" w:fill="D5DCE4" w:themeFill="text2" w:themeFillTint="33"/>
            <w:vAlign w:val="center"/>
          </w:tcPr>
          <w:p w:rsidR="00015C61" w:rsidRPr="00E374B7" w:rsidRDefault="00015C61" w:rsidP="008B11AF">
            <w:pPr>
              <w:jc w:val="center"/>
              <w:rPr>
                <w:rFonts w:ascii="Calibri" w:hAnsi="Calibri" w:cs="Calibri"/>
                <w:b/>
              </w:rPr>
            </w:pPr>
            <w:r>
              <w:rPr>
                <w:rFonts w:ascii="Calibri" w:hAnsi="Calibri" w:cs="Calibri"/>
                <w:b/>
              </w:rPr>
              <w:t>Sazba DPH</w:t>
            </w:r>
          </w:p>
        </w:tc>
        <w:tc>
          <w:tcPr>
            <w:tcW w:w="1559" w:type="dxa"/>
            <w:shd w:val="clear" w:color="auto" w:fill="D5DCE4" w:themeFill="text2" w:themeFillTint="33"/>
            <w:vAlign w:val="center"/>
          </w:tcPr>
          <w:p w:rsidR="00015C61" w:rsidRPr="00E374B7" w:rsidRDefault="00015C61" w:rsidP="008B11AF">
            <w:pPr>
              <w:jc w:val="center"/>
              <w:rPr>
                <w:rFonts w:ascii="Calibri" w:hAnsi="Calibri" w:cs="Calibri"/>
                <w:b/>
              </w:rPr>
            </w:pPr>
            <w:r>
              <w:rPr>
                <w:rFonts w:ascii="Calibri" w:hAnsi="Calibri" w:cs="Calibri"/>
                <w:b/>
              </w:rPr>
              <w:t>Cena celkem v Kč včetně DPH</w:t>
            </w:r>
          </w:p>
        </w:tc>
      </w:tr>
      <w:tr w:rsidR="00A532A4" w:rsidTr="00A532A4">
        <w:trPr>
          <w:trHeight w:val="871"/>
        </w:trPr>
        <w:tc>
          <w:tcPr>
            <w:tcW w:w="1276" w:type="dxa"/>
            <w:vAlign w:val="center"/>
          </w:tcPr>
          <w:p w:rsidR="00A532A4" w:rsidRPr="00B06BB2" w:rsidRDefault="00A532A4" w:rsidP="00A532A4">
            <w:pPr>
              <w:spacing w:line="240" w:lineRule="auto"/>
              <w:jc w:val="center"/>
              <w:rPr>
                <w:rFonts w:ascii="Calibri" w:eastAsia="Times New Roman" w:hAnsi="Calibri" w:cs="Calibri"/>
                <w:b/>
                <w:bCs/>
                <w:szCs w:val="20"/>
                <w:highlight w:val="red"/>
              </w:rPr>
            </w:pPr>
            <w:r>
              <w:rPr>
                <w:rFonts w:ascii="Calibri" w:hAnsi="Calibri" w:cs="Calibri"/>
                <w:b/>
                <w:bCs/>
                <w:color w:val="000000"/>
                <w:szCs w:val="20"/>
              </w:rPr>
              <w:t>HZ8-STC-10-B1-1Y-TLSS-A</w:t>
            </w:r>
          </w:p>
        </w:tc>
        <w:tc>
          <w:tcPr>
            <w:tcW w:w="2977" w:type="dxa"/>
            <w:vAlign w:val="bottom"/>
          </w:tcPr>
          <w:p w:rsidR="00A532A4" w:rsidRPr="00B06BB2" w:rsidRDefault="00A532A4" w:rsidP="00A532A4">
            <w:pPr>
              <w:jc w:val="left"/>
              <w:rPr>
                <w:rFonts w:ascii="Arial" w:hAnsi="Arial" w:cs="Arial"/>
                <w:szCs w:val="20"/>
                <w:highlight w:val="red"/>
              </w:rPr>
            </w:pPr>
            <w:proofErr w:type="spellStart"/>
            <w:r>
              <w:rPr>
                <w:rFonts w:ascii="Arial" w:hAnsi="Arial" w:cs="Arial"/>
                <w:color w:val="333333"/>
                <w:szCs w:val="20"/>
              </w:rPr>
              <w:t>Academic</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Horizon</w:t>
            </w:r>
            <w:proofErr w:type="spellEnd"/>
            <w:r>
              <w:rPr>
                <w:rFonts w:ascii="Arial" w:hAnsi="Arial" w:cs="Arial"/>
                <w:color w:val="333333"/>
                <w:szCs w:val="20"/>
              </w:rPr>
              <w:t xml:space="preserve"> 8 Standard Term </w:t>
            </w:r>
            <w:proofErr w:type="spellStart"/>
            <w:r>
              <w:rPr>
                <w:rFonts w:ascii="Arial" w:hAnsi="Arial" w:cs="Arial"/>
                <w:color w:val="333333"/>
                <w:szCs w:val="20"/>
              </w:rPr>
              <w:t>Edition</w:t>
            </w:r>
            <w:proofErr w:type="spellEnd"/>
            <w:r>
              <w:rPr>
                <w:rFonts w:ascii="Arial" w:hAnsi="Arial" w:cs="Arial"/>
                <w:color w:val="333333"/>
                <w:szCs w:val="20"/>
              </w:rPr>
              <w:t xml:space="preserve">: 10 </w:t>
            </w:r>
            <w:proofErr w:type="spellStart"/>
            <w:r>
              <w:rPr>
                <w:rFonts w:ascii="Arial" w:hAnsi="Arial" w:cs="Arial"/>
                <w:color w:val="333333"/>
                <w:szCs w:val="20"/>
              </w:rPr>
              <w:t>Concurrent</w:t>
            </w:r>
            <w:proofErr w:type="spellEnd"/>
            <w:r>
              <w:rPr>
                <w:rFonts w:ascii="Arial" w:hAnsi="Arial" w:cs="Arial"/>
                <w:color w:val="333333"/>
                <w:szCs w:val="20"/>
              </w:rPr>
              <w:t xml:space="preserve"> User </w:t>
            </w:r>
            <w:proofErr w:type="spellStart"/>
            <w:r>
              <w:rPr>
                <w:rFonts w:ascii="Arial" w:hAnsi="Arial" w:cs="Arial"/>
                <w:color w:val="333333"/>
                <w:szCs w:val="20"/>
              </w:rPr>
              <w:t>Pack</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r>
              <w:rPr>
                <w:rFonts w:ascii="Arial" w:hAnsi="Arial" w:cs="Arial"/>
                <w:color w:val="333333"/>
                <w:szCs w:val="20"/>
              </w:rPr>
              <w:t xml:space="preserve"> term </w:t>
            </w:r>
            <w:proofErr w:type="spellStart"/>
            <w:r>
              <w:rPr>
                <w:rFonts w:ascii="Arial" w:hAnsi="Arial" w:cs="Arial"/>
                <w:color w:val="333333"/>
                <w:szCs w:val="20"/>
              </w:rPr>
              <w:t>license</w:t>
            </w:r>
            <w:proofErr w:type="spellEnd"/>
            <w:r>
              <w:rPr>
                <w:rFonts w:ascii="Arial" w:hAnsi="Arial" w:cs="Arial"/>
                <w:color w:val="333333"/>
                <w:szCs w:val="20"/>
              </w:rPr>
              <w:t xml:space="preserve">; </w:t>
            </w:r>
            <w:proofErr w:type="spellStart"/>
            <w:r>
              <w:rPr>
                <w:rFonts w:ascii="Arial" w:hAnsi="Arial" w:cs="Arial"/>
                <w:color w:val="333333"/>
                <w:szCs w:val="20"/>
              </w:rPr>
              <w:t>includes</w:t>
            </w:r>
            <w:proofErr w:type="spellEnd"/>
            <w:r>
              <w:rPr>
                <w:rFonts w:ascii="Arial" w:hAnsi="Arial" w:cs="Arial"/>
                <w:color w:val="333333"/>
                <w:szCs w:val="20"/>
              </w:rPr>
              <w:t xml:space="preserve"> </w:t>
            </w: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p>
        </w:tc>
        <w:tc>
          <w:tcPr>
            <w:tcW w:w="709" w:type="dxa"/>
            <w:vAlign w:val="center"/>
          </w:tcPr>
          <w:p w:rsidR="00A532A4" w:rsidRPr="00A532A4" w:rsidRDefault="00A532A4" w:rsidP="00A532A4">
            <w:pPr>
              <w:jc w:val="center"/>
            </w:pPr>
            <w:r w:rsidRPr="00A532A4">
              <w:t>10 ks na 4 roky</w:t>
            </w:r>
          </w:p>
        </w:tc>
        <w:tc>
          <w:tcPr>
            <w:tcW w:w="1417" w:type="dxa"/>
            <w:vAlign w:val="center"/>
          </w:tcPr>
          <w:p w:rsidR="00A532A4" w:rsidRPr="00A532A4" w:rsidRDefault="00A532A4" w:rsidP="00A532A4">
            <w:pPr>
              <w:jc w:val="center"/>
            </w:pPr>
            <w:r w:rsidRPr="00A532A4">
              <w:t>19 867,71 Kč</w:t>
            </w:r>
          </w:p>
        </w:tc>
        <w:tc>
          <w:tcPr>
            <w:tcW w:w="1569" w:type="dxa"/>
            <w:vAlign w:val="center"/>
          </w:tcPr>
          <w:p w:rsidR="00A532A4" w:rsidRPr="00A532A4" w:rsidRDefault="00A532A4" w:rsidP="00A532A4">
            <w:pPr>
              <w:jc w:val="center"/>
            </w:pPr>
            <w:r w:rsidRPr="00A532A4">
              <w:t>794 708,40 Kč</w:t>
            </w:r>
          </w:p>
        </w:tc>
        <w:tc>
          <w:tcPr>
            <w:tcW w:w="841" w:type="dxa"/>
            <w:vAlign w:val="center"/>
          </w:tcPr>
          <w:p w:rsidR="00A532A4" w:rsidRPr="00A532A4" w:rsidRDefault="00A532A4" w:rsidP="00A532A4">
            <w:pPr>
              <w:jc w:val="center"/>
            </w:pPr>
            <w:r w:rsidRPr="00A532A4">
              <w:t>21%</w:t>
            </w:r>
          </w:p>
        </w:tc>
        <w:tc>
          <w:tcPr>
            <w:tcW w:w="1559" w:type="dxa"/>
            <w:vAlign w:val="center"/>
          </w:tcPr>
          <w:p w:rsidR="00A532A4" w:rsidRPr="00A532A4" w:rsidRDefault="00A532A4" w:rsidP="00A532A4">
            <w:pPr>
              <w:jc w:val="center"/>
            </w:pPr>
            <w:r w:rsidRPr="00A532A4">
              <w:t>961 597,16 Kč</w:t>
            </w:r>
          </w:p>
        </w:tc>
      </w:tr>
      <w:tr w:rsidR="00A532A4" w:rsidTr="00A532A4">
        <w:trPr>
          <w:trHeight w:val="1127"/>
        </w:trPr>
        <w:tc>
          <w:tcPr>
            <w:tcW w:w="1276" w:type="dxa"/>
            <w:vAlign w:val="center"/>
          </w:tcPr>
          <w:p w:rsidR="00A532A4" w:rsidRPr="00A23213" w:rsidRDefault="00A532A4" w:rsidP="00A532A4">
            <w:pPr>
              <w:jc w:val="left"/>
              <w:rPr>
                <w:rFonts w:ascii="Calibri" w:hAnsi="Calibri" w:cs="Calibri"/>
                <w:sz w:val="24"/>
              </w:rPr>
            </w:pPr>
            <w:r w:rsidRPr="00A23213">
              <w:rPr>
                <w:rFonts w:ascii="Calibri" w:hAnsi="Calibri" w:cs="Calibri"/>
                <w:sz w:val="24"/>
              </w:rPr>
              <w:t>Celkem</w:t>
            </w:r>
          </w:p>
        </w:tc>
        <w:tc>
          <w:tcPr>
            <w:tcW w:w="2977" w:type="dxa"/>
            <w:vAlign w:val="center"/>
          </w:tcPr>
          <w:p w:rsidR="00A532A4" w:rsidRPr="00A23213" w:rsidRDefault="00A532A4" w:rsidP="00A532A4">
            <w:pPr>
              <w:jc w:val="left"/>
              <w:rPr>
                <w:rFonts w:ascii="Calibri" w:hAnsi="Calibri" w:cs="Calibri"/>
                <w:sz w:val="24"/>
              </w:rPr>
            </w:pPr>
          </w:p>
        </w:tc>
        <w:tc>
          <w:tcPr>
            <w:tcW w:w="709" w:type="dxa"/>
            <w:vAlign w:val="center"/>
          </w:tcPr>
          <w:p w:rsidR="00A532A4" w:rsidRPr="00A532A4" w:rsidRDefault="00A532A4" w:rsidP="00A532A4">
            <w:pPr>
              <w:jc w:val="center"/>
            </w:pPr>
            <w:r w:rsidRPr="00A532A4">
              <w:t>x</w:t>
            </w:r>
          </w:p>
        </w:tc>
        <w:tc>
          <w:tcPr>
            <w:tcW w:w="1417" w:type="dxa"/>
            <w:vAlign w:val="center"/>
          </w:tcPr>
          <w:p w:rsidR="00A532A4" w:rsidRPr="00A532A4" w:rsidRDefault="00A532A4" w:rsidP="00A532A4">
            <w:pPr>
              <w:jc w:val="center"/>
              <w:rPr>
                <w:highlight w:val="yellow"/>
              </w:rPr>
            </w:pPr>
            <w:r w:rsidRPr="00A532A4">
              <w:t>x</w:t>
            </w:r>
          </w:p>
        </w:tc>
        <w:tc>
          <w:tcPr>
            <w:tcW w:w="1569" w:type="dxa"/>
            <w:vAlign w:val="center"/>
          </w:tcPr>
          <w:p w:rsidR="00A532A4" w:rsidRPr="00A532A4" w:rsidRDefault="00A532A4" w:rsidP="00A532A4">
            <w:pPr>
              <w:jc w:val="center"/>
              <w:rPr>
                <w:b/>
                <w:bCs/>
                <w:highlight w:val="yellow"/>
              </w:rPr>
            </w:pPr>
            <w:r w:rsidRPr="00A532A4">
              <w:rPr>
                <w:b/>
                <w:bCs/>
              </w:rPr>
              <w:t>794 708,40 Kč</w:t>
            </w:r>
          </w:p>
        </w:tc>
        <w:tc>
          <w:tcPr>
            <w:tcW w:w="841" w:type="dxa"/>
            <w:vAlign w:val="center"/>
          </w:tcPr>
          <w:p w:rsidR="00A532A4" w:rsidRPr="00A532A4" w:rsidRDefault="00A532A4" w:rsidP="00A532A4">
            <w:pPr>
              <w:jc w:val="center"/>
              <w:rPr>
                <w:b/>
                <w:bCs/>
                <w:highlight w:val="yellow"/>
              </w:rPr>
            </w:pPr>
            <w:r w:rsidRPr="00A532A4">
              <w:rPr>
                <w:b/>
                <w:bCs/>
              </w:rPr>
              <w:t>x</w:t>
            </w:r>
          </w:p>
        </w:tc>
        <w:tc>
          <w:tcPr>
            <w:tcW w:w="1559" w:type="dxa"/>
            <w:vAlign w:val="center"/>
          </w:tcPr>
          <w:p w:rsidR="00A532A4" w:rsidRPr="00A532A4" w:rsidRDefault="00A532A4" w:rsidP="00A532A4">
            <w:pPr>
              <w:jc w:val="center"/>
              <w:rPr>
                <w:b/>
                <w:bCs/>
                <w:highlight w:val="yellow"/>
              </w:rPr>
            </w:pPr>
            <w:r w:rsidRPr="00A532A4">
              <w:rPr>
                <w:b/>
                <w:bCs/>
              </w:rPr>
              <w:t>961 597,16 Kč</w:t>
            </w:r>
          </w:p>
        </w:tc>
      </w:tr>
    </w:tbl>
    <w:p w:rsidR="00837000" w:rsidRPr="00F0084C" w:rsidRDefault="00A532A4" w:rsidP="00F0084C">
      <w:pPr>
        <w:rPr>
          <w:b/>
        </w:rPr>
      </w:pPr>
      <w:r>
        <w:rPr>
          <w:b/>
        </w:rPr>
        <w:t xml:space="preserve"> </w:t>
      </w:r>
    </w:p>
    <w:sectPr w:rsidR="00837000" w:rsidRPr="00F0084C" w:rsidSect="004E63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1BFA"/>
    <w:multiLevelType w:val="multilevel"/>
    <w:tmpl w:val="A0E4F9DA"/>
    <w:lvl w:ilvl="0">
      <w:start w:val="1"/>
      <w:numFmt w:val="upperRoman"/>
      <w:pStyle w:val="CZslolnku"/>
      <w:suff w:val="nothing"/>
      <w:lvlText w:val="%1."/>
      <w:lvlJc w:val="center"/>
      <w:pPr>
        <w:ind w:left="4751" w:hanging="72"/>
      </w:pPr>
      <w:rPr>
        <w:rFonts w:ascii="Times New Roman" w:hAnsi="Times New Roman" w:cs="Times New Roman"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837000"/>
    <w:rsid w:val="00015C61"/>
    <w:rsid w:val="000F6526"/>
    <w:rsid w:val="0019119C"/>
    <w:rsid w:val="001D6AC5"/>
    <w:rsid w:val="00227586"/>
    <w:rsid w:val="002B0B86"/>
    <w:rsid w:val="004E633A"/>
    <w:rsid w:val="005B4BD8"/>
    <w:rsid w:val="005E7221"/>
    <w:rsid w:val="00680645"/>
    <w:rsid w:val="007C34E5"/>
    <w:rsid w:val="007D7F38"/>
    <w:rsid w:val="007F129B"/>
    <w:rsid w:val="00837000"/>
    <w:rsid w:val="00866C79"/>
    <w:rsid w:val="00891A41"/>
    <w:rsid w:val="008B11AF"/>
    <w:rsid w:val="008F0FE7"/>
    <w:rsid w:val="008F5006"/>
    <w:rsid w:val="00901F71"/>
    <w:rsid w:val="00970697"/>
    <w:rsid w:val="009A370A"/>
    <w:rsid w:val="009A3E9A"/>
    <w:rsid w:val="00A532A4"/>
    <w:rsid w:val="00A94C82"/>
    <w:rsid w:val="00AD5495"/>
    <w:rsid w:val="00B63B81"/>
    <w:rsid w:val="00C1439C"/>
    <w:rsid w:val="00E93149"/>
    <w:rsid w:val="00E933EE"/>
    <w:rsid w:val="00EA4D6F"/>
    <w:rsid w:val="00F0084C"/>
    <w:rsid w:val="00FC5B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3149"/>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E93149"/>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E93149"/>
    <w:pPr>
      <w:spacing w:after="240"/>
      <w:jc w:val="center"/>
    </w:pPr>
    <w:rPr>
      <w:b/>
    </w:rPr>
  </w:style>
  <w:style w:type="paragraph" w:customStyle="1" w:styleId="CZodstavec">
    <w:name w:val="CZ odstavec"/>
    <w:rsid w:val="00E93149"/>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E93149"/>
    <w:rPr>
      <w:b/>
    </w:rPr>
  </w:style>
  <w:style w:type="paragraph" w:styleId="Odstavecseseznamem">
    <w:name w:val="List Paragraph"/>
    <w:basedOn w:val="Normln"/>
    <w:uiPriority w:val="34"/>
    <w:qFormat/>
    <w:rsid w:val="00E93149"/>
    <w:pPr>
      <w:ind w:left="708"/>
    </w:pPr>
  </w:style>
  <w:style w:type="character" w:customStyle="1" w:styleId="CZZkladntexttunChar">
    <w:name w:val="CZ Základní text tučně Char"/>
    <w:rsid w:val="00E93149"/>
    <w:rPr>
      <w:rFonts w:ascii="Century Gothic" w:eastAsia="Calibri" w:hAnsi="Century Gothic"/>
      <w:b/>
      <w:szCs w:val="24"/>
      <w:lang w:val="cs-CZ" w:eastAsia="cs-CZ" w:bidi="ar-SA"/>
    </w:rPr>
  </w:style>
  <w:style w:type="table" w:styleId="Mkatabulky">
    <w:name w:val="Table Grid"/>
    <w:basedOn w:val="Normlntabulka"/>
    <w:uiPriority w:val="59"/>
    <w:rsid w:val="00015C61"/>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6948790">
      <w:bodyDiv w:val="1"/>
      <w:marLeft w:val="0"/>
      <w:marRight w:val="0"/>
      <w:marTop w:val="0"/>
      <w:marBottom w:val="0"/>
      <w:divBdr>
        <w:top w:val="none" w:sz="0" w:space="0" w:color="auto"/>
        <w:left w:val="none" w:sz="0" w:space="0" w:color="auto"/>
        <w:bottom w:val="none" w:sz="0" w:space="0" w:color="auto"/>
        <w:right w:val="none" w:sz="0" w:space="0" w:color="auto"/>
      </w:divBdr>
    </w:div>
    <w:div w:id="1659573366">
      <w:bodyDiv w:val="1"/>
      <w:marLeft w:val="0"/>
      <w:marRight w:val="0"/>
      <w:marTop w:val="0"/>
      <w:marBottom w:val="0"/>
      <w:divBdr>
        <w:top w:val="none" w:sz="0" w:space="0" w:color="auto"/>
        <w:left w:val="none" w:sz="0" w:space="0" w:color="auto"/>
        <w:bottom w:val="none" w:sz="0" w:space="0" w:color="auto"/>
        <w:right w:val="none" w:sz="0" w:space="0" w:color="auto"/>
      </w:divBdr>
    </w:div>
    <w:div w:id="1758284343">
      <w:bodyDiv w:val="1"/>
      <w:marLeft w:val="0"/>
      <w:marRight w:val="0"/>
      <w:marTop w:val="0"/>
      <w:marBottom w:val="0"/>
      <w:divBdr>
        <w:top w:val="none" w:sz="0" w:space="0" w:color="auto"/>
        <w:left w:val="none" w:sz="0" w:space="0" w:color="auto"/>
        <w:bottom w:val="none" w:sz="0" w:space="0" w:color="auto"/>
        <w:right w:val="none" w:sz="0" w:space="0" w:color="auto"/>
      </w:divBdr>
      <w:divsChild>
        <w:div w:id="1150251961">
          <w:marLeft w:val="0"/>
          <w:marRight w:val="0"/>
          <w:marTop w:val="0"/>
          <w:marBottom w:val="0"/>
          <w:divBdr>
            <w:top w:val="none" w:sz="0" w:space="0" w:color="auto"/>
            <w:left w:val="none" w:sz="0" w:space="0" w:color="auto"/>
            <w:bottom w:val="none" w:sz="0" w:space="0" w:color="auto"/>
            <w:right w:val="none" w:sz="0" w:space="0" w:color="auto"/>
          </w:divBdr>
          <w:divsChild>
            <w:div w:id="657878522">
              <w:marLeft w:val="0"/>
              <w:marRight w:val="0"/>
              <w:marTop w:val="0"/>
              <w:marBottom w:val="0"/>
              <w:divBdr>
                <w:top w:val="none" w:sz="0" w:space="0" w:color="auto"/>
                <w:left w:val="none" w:sz="0" w:space="0" w:color="auto"/>
                <w:bottom w:val="none" w:sz="0" w:space="0" w:color="auto"/>
                <w:right w:val="none" w:sz="0" w:space="0" w:color="auto"/>
              </w:divBdr>
            </w:div>
          </w:divsChild>
        </w:div>
        <w:div w:id="1693650507">
          <w:marLeft w:val="0"/>
          <w:marRight w:val="0"/>
          <w:marTop w:val="0"/>
          <w:marBottom w:val="0"/>
          <w:divBdr>
            <w:top w:val="none" w:sz="0" w:space="0" w:color="auto"/>
            <w:left w:val="none" w:sz="0" w:space="0" w:color="auto"/>
            <w:bottom w:val="none" w:sz="0" w:space="0" w:color="auto"/>
            <w:right w:val="none" w:sz="0" w:space="0" w:color="auto"/>
          </w:divBdr>
          <w:divsChild>
            <w:div w:id="863515377">
              <w:marLeft w:val="0"/>
              <w:marRight w:val="0"/>
              <w:marTop w:val="0"/>
              <w:marBottom w:val="0"/>
              <w:divBdr>
                <w:top w:val="none" w:sz="0" w:space="0" w:color="auto"/>
                <w:left w:val="none" w:sz="0" w:space="0" w:color="auto"/>
                <w:bottom w:val="none" w:sz="0" w:space="0" w:color="auto"/>
                <w:right w:val="none" w:sz="0" w:space="0" w:color="auto"/>
              </w:divBdr>
            </w:div>
          </w:divsChild>
        </w:div>
        <w:div w:id="653530927">
          <w:marLeft w:val="0"/>
          <w:marRight w:val="0"/>
          <w:marTop w:val="0"/>
          <w:marBottom w:val="0"/>
          <w:divBdr>
            <w:top w:val="none" w:sz="0" w:space="0" w:color="auto"/>
            <w:left w:val="none" w:sz="0" w:space="0" w:color="auto"/>
            <w:bottom w:val="none" w:sz="0" w:space="0" w:color="auto"/>
            <w:right w:val="none" w:sz="0" w:space="0" w:color="auto"/>
          </w:divBdr>
          <w:divsChild>
            <w:div w:id="1549105575">
              <w:marLeft w:val="0"/>
              <w:marRight w:val="0"/>
              <w:marTop w:val="0"/>
              <w:marBottom w:val="0"/>
              <w:divBdr>
                <w:top w:val="none" w:sz="0" w:space="0" w:color="auto"/>
                <w:left w:val="none" w:sz="0" w:space="0" w:color="auto"/>
                <w:bottom w:val="none" w:sz="0" w:space="0" w:color="auto"/>
                <w:right w:val="none" w:sz="0" w:space="0" w:color="auto"/>
              </w:divBdr>
            </w:div>
          </w:divsChild>
        </w:div>
        <w:div w:id="683752653">
          <w:marLeft w:val="0"/>
          <w:marRight w:val="0"/>
          <w:marTop w:val="0"/>
          <w:marBottom w:val="0"/>
          <w:divBdr>
            <w:top w:val="none" w:sz="0" w:space="0" w:color="auto"/>
            <w:left w:val="none" w:sz="0" w:space="0" w:color="auto"/>
            <w:bottom w:val="none" w:sz="0" w:space="0" w:color="auto"/>
            <w:right w:val="none" w:sz="0" w:space="0" w:color="auto"/>
          </w:divBdr>
          <w:divsChild>
            <w:div w:id="131489773">
              <w:marLeft w:val="0"/>
              <w:marRight w:val="0"/>
              <w:marTop w:val="0"/>
              <w:marBottom w:val="0"/>
              <w:divBdr>
                <w:top w:val="none" w:sz="0" w:space="0" w:color="auto"/>
                <w:left w:val="none" w:sz="0" w:space="0" w:color="auto"/>
                <w:bottom w:val="none" w:sz="0" w:space="0" w:color="auto"/>
                <w:right w:val="none" w:sz="0" w:space="0" w:color="auto"/>
              </w:divBdr>
            </w:div>
          </w:divsChild>
        </w:div>
        <w:div w:id="1136413701">
          <w:marLeft w:val="0"/>
          <w:marRight w:val="0"/>
          <w:marTop w:val="0"/>
          <w:marBottom w:val="0"/>
          <w:divBdr>
            <w:top w:val="none" w:sz="0" w:space="0" w:color="auto"/>
            <w:left w:val="none" w:sz="0" w:space="0" w:color="auto"/>
            <w:bottom w:val="none" w:sz="0" w:space="0" w:color="auto"/>
            <w:right w:val="none" w:sz="0" w:space="0" w:color="auto"/>
          </w:divBdr>
          <w:divsChild>
            <w:div w:id="706834168">
              <w:marLeft w:val="0"/>
              <w:marRight w:val="0"/>
              <w:marTop w:val="0"/>
              <w:marBottom w:val="0"/>
              <w:divBdr>
                <w:top w:val="none" w:sz="0" w:space="0" w:color="auto"/>
                <w:left w:val="none" w:sz="0" w:space="0" w:color="auto"/>
                <w:bottom w:val="none" w:sz="0" w:space="0" w:color="auto"/>
                <w:right w:val="none" w:sz="0" w:space="0" w:color="auto"/>
              </w:divBdr>
            </w:div>
          </w:divsChild>
        </w:div>
        <w:div w:id="1764759169">
          <w:marLeft w:val="0"/>
          <w:marRight w:val="0"/>
          <w:marTop w:val="0"/>
          <w:marBottom w:val="0"/>
          <w:divBdr>
            <w:top w:val="none" w:sz="0" w:space="0" w:color="auto"/>
            <w:left w:val="none" w:sz="0" w:space="0" w:color="auto"/>
            <w:bottom w:val="none" w:sz="0" w:space="0" w:color="auto"/>
            <w:right w:val="none" w:sz="0" w:space="0" w:color="auto"/>
          </w:divBdr>
          <w:divsChild>
            <w:div w:id="19744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7076">
      <w:bodyDiv w:val="1"/>
      <w:marLeft w:val="0"/>
      <w:marRight w:val="0"/>
      <w:marTop w:val="0"/>
      <w:marBottom w:val="0"/>
      <w:divBdr>
        <w:top w:val="none" w:sz="0" w:space="0" w:color="auto"/>
        <w:left w:val="none" w:sz="0" w:space="0" w:color="auto"/>
        <w:bottom w:val="none" w:sz="0" w:space="0" w:color="auto"/>
        <w:right w:val="none" w:sz="0" w:space="0" w:color="auto"/>
      </w:divBdr>
    </w:div>
    <w:div w:id="18071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n.nipez.cz/profil/MVC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Centrum Kociánka</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Menclová</dc:creator>
  <cp:lastModifiedBy>m.melcherova</cp:lastModifiedBy>
  <cp:revision>8</cp:revision>
  <dcterms:created xsi:type="dcterms:W3CDTF">2023-12-05T07:28:00Z</dcterms:created>
  <dcterms:modified xsi:type="dcterms:W3CDTF">2023-12-06T10:25:00Z</dcterms:modified>
</cp:coreProperties>
</file>