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spacing w:lineRule="auto" w:line="276"/>
        <w:rPr>
          <w:rFonts w:ascii="Tahoma" w:hAnsi="Tahoma" w:cs="Tahoma"/>
          <w:sz w:val="20"/>
          <w:szCs w:val="20"/>
        </w:rPr>
      </w:pPr>
      <w:r>
        <w:rPr>
          <w:rFonts w:cs="Tahoma" w:ascii="Tahoma" w:hAnsi="Tahoma"/>
          <w:sz w:val="20"/>
          <w:szCs w:val="20"/>
        </w:rPr>
        <w:t>Níže uvedeného dne, měsíce a roku uzavřely smluvní strany, jimiž jsou</w:t>
      </w:r>
    </w:p>
    <w:p>
      <w:pPr>
        <w:pStyle w:val="NoSpacing"/>
        <w:spacing w:lineRule="auto" w:line="276"/>
        <w:rPr>
          <w:rFonts w:ascii="Tahoma" w:hAnsi="Tahoma" w:cs="Tahoma"/>
          <w:sz w:val="20"/>
          <w:szCs w:val="20"/>
        </w:rPr>
      </w:pPr>
      <w:r>
        <w:rPr>
          <w:rFonts w:cs="Tahoma" w:ascii="Tahoma" w:hAnsi="Tahoma"/>
          <w:sz w:val="20"/>
          <w:szCs w:val="20"/>
        </w:rPr>
      </w:r>
    </w:p>
    <w:p>
      <w:pPr>
        <w:pStyle w:val="NoSpacing"/>
        <w:spacing w:lineRule="auto" w:line="276"/>
        <w:rPr>
          <w:rFonts w:ascii="Tahoma" w:hAnsi="Tahoma" w:cs="Tahoma"/>
          <w:b/>
          <w:b/>
          <w:bCs/>
          <w:sz w:val="20"/>
          <w:szCs w:val="20"/>
        </w:rPr>
      </w:pPr>
      <w:r>
        <w:rPr>
          <w:rFonts w:cs="Tahoma" w:ascii="Tahoma" w:hAnsi="Tahoma"/>
          <w:b/>
          <w:bCs/>
          <w:sz w:val="20"/>
          <w:szCs w:val="20"/>
        </w:rPr>
        <w:t>EKO Servis Zábřeh, s. r. o.</w:t>
      </w:r>
    </w:p>
    <w:p>
      <w:pPr>
        <w:pStyle w:val="NoSpacing"/>
        <w:spacing w:lineRule="auto" w:line="276"/>
        <w:rPr>
          <w:rFonts w:ascii="Tahoma" w:hAnsi="Tahoma" w:cs="Tahoma"/>
          <w:sz w:val="20"/>
          <w:szCs w:val="20"/>
        </w:rPr>
      </w:pPr>
      <w:r>
        <w:rPr>
          <w:rFonts w:cs="Tahoma" w:ascii="Tahoma" w:hAnsi="Tahoma"/>
          <w:sz w:val="20"/>
          <w:szCs w:val="20"/>
        </w:rPr>
        <w:t>se sídlem Dvorská 1491/19, 789 01 Zábřeh</w:t>
      </w:r>
    </w:p>
    <w:p>
      <w:pPr>
        <w:pStyle w:val="NoSpacing"/>
        <w:spacing w:lineRule="auto" w:line="276"/>
        <w:rPr>
          <w:rFonts w:ascii="Tahoma" w:hAnsi="Tahoma" w:cs="Tahoma"/>
          <w:sz w:val="20"/>
          <w:szCs w:val="20"/>
        </w:rPr>
      </w:pPr>
      <w:r>
        <w:rPr>
          <w:rFonts w:cs="Tahoma" w:ascii="Tahoma" w:hAnsi="Tahoma"/>
          <w:sz w:val="20"/>
          <w:szCs w:val="20"/>
        </w:rPr>
        <w:t>IČ: 25896903</w:t>
      </w:r>
    </w:p>
    <w:p>
      <w:pPr>
        <w:pStyle w:val="NoSpacing"/>
        <w:spacing w:lineRule="auto" w:line="276"/>
        <w:rPr>
          <w:rFonts w:ascii="Tahoma" w:hAnsi="Tahoma" w:cs="Tahoma"/>
          <w:sz w:val="20"/>
          <w:szCs w:val="20"/>
        </w:rPr>
      </w:pPr>
      <w:r>
        <w:rPr>
          <w:rFonts w:cs="Tahoma" w:ascii="Tahoma" w:hAnsi="Tahoma"/>
          <w:sz w:val="20"/>
          <w:szCs w:val="20"/>
        </w:rPr>
        <w:t>DIČ: CZ25896903</w:t>
      </w:r>
    </w:p>
    <w:p>
      <w:pPr>
        <w:pStyle w:val="NoSpacing"/>
        <w:spacing w:lineRule="auto" w:line="276"/>
        <w:rPr>
          <w:rFonts w:ascii="Tahoma" w:hAnsi="Tahoma" w:cs="Tahoma"/>
          <w:sz w:val="20"/>
          <w:szCs w:val="20"/>
        </w:rPr>
      </w:pPr>
      <w:r>
        <w:rPr>
          <w:rFonts w:cs="Tahoma" w:ascii="Tahoma" w:hAnsi="Tahoma"/>
          <w:sz w:val="20"/>
          <w:szCs w:val="20"/>
        </w:rPr>
        <w:t>jednající Bc. Milanem Doubravským, jednatelem</w:t>
      </w:r>
    </w:p>
    <w:p>
      <w:pPr>
        <w:pStyle w:val="NoSpacing"/>
        <w:spacing w:lineRule="auto" w:line="276"/>
        <w:rPr>
          <w:rFonts w:ascii="Tahoma" w:hAnsi="Tahoma" w:cs="Tahoma"/>
          <w:sz w:val="20"/>
          <w:szCs w:val="20"/>
        </w:rPr>
      </w:pPr>
      <w:r>
        <w:rPr>
          <w:rFonts w:cs="Tahoma" w:ascii="Tahoma" w:hAnsi="Tahoma"/>
          <w:sz w:val="20"/>
          <w:szCs w:val="20"/>
        </w:rPr>
        <w:t>bankovní spojení: 5917940267/0100 KB Zábřeh</w:t>
      </w:r>
    </w:p>
    <w:p>
      <w:pPr>
        <w:pStyle w:val="NoSpacing"/>
        <w:spacing w:lineRule="auto" w:line="276"/>
        <w:rPr/>
      </w:pPr>
      <w:r>
        <w:rPr>
          <w:rFonts w:cs="Tahoma" w:ascii="Tahoma" w:hAnsi="Tahoma"/>
          <w:sz w:val="20"/>
          <w:szCs w:val="20"/>
        </w:rPr>
        <w:t>(dále také jen „zhotovitel“)</w:t>
      </w:r>
    </w:p>
    <w:p>
      <w:pPr>
        <w:pStyle w:val="NoSpacing"/>
        <w:spacing w:lineRule="auto" w:line="276"/>
        <w:rPr>
          <w:rFonts w:ascii="Tahoma" w:hAnsi="Tahoma" w:cs="Tahoma"/>
          <w:sz w:val="20"/>
          <w:szCs w:val="20"/>
        </w:rPr>
      </w:pPr>
      <w:r>
        <w:rPr>
          <w:rFonts w:cs="Tahoma" w:ascii="Tahoma" w:hAnsi="Tahoma"/>
          <w:sz w:val="20"/>
          <w:szCs w:val="20"/>
        </w:rPr>
      </w:r>
    </w:p>
    <w:p>
      <w:pPr>
        <w:pStyle w:val="NoSpacing"/>
        <w:spacing w:lineRule="auto" w:line="276"/>
        <w:rPr>
          <w:rFonts w:ascii="Tahoma" w:hAnsi="Tahoma" w:cs="Tahoma"/>
          <w:sz w:val="20"/>
          <w:szCs w:val="20"/>
        </w:rPr>
      </w:pPr>
      <w:r>
        <w:rPr>
          <w:rFonts w:cs="Tahoma" w:ascii="Tahoma" w:hAnsi="Tahoma"/>
          <w:sz w:val="20"/>
          <w:szCs w:val="20"/>
        </w:rPr>
        <w:t>a</w:t>
      </w:r>
    </w:p>
    <w:p>
      <w:pPr>
        <w:pStyle w:val="NoSpacing"/>
        <w:spacing w:lineRule="auto" w:line="276"/>
        <w:rPr>
          <w:rFonts w:ascii="Tahoma" w:hAnsi="Tahoma" w:cs="Tahoma"/>
          <w:sz w:val="20"/>
          <w:szCs w:val="20"/>
        </w:rPr>
      </w:pPr>
      <w:r>
        <w:rPr>
          <w:rFonts w:cs="Tahoma" w:ascii="Tahoma" w:hAnsi="Tahoma"/>
          <w:sz w:val="20"/>
          <w:szCs w:val="20"/>
        </w:rPr>
      </w:r>
    </w:p>
    <w:p>
      <w:pPr>
        <w:pStyle w:val="NoSpacing"/>
        <w:spacing w:lineRule="auto" w:line="276"/>
        <w:rPr/>
      </w:pPr>
      <w:r>
        <w:rPr>
          <w:rFonts w:cs="Tahoma" w:ascii="Tahoma" w:hAnsi="Tahoma"/>
          <w:b/>
          <w:bCs/>
          <w:sz w:val="20"/>
          <w:szCs w:val="20"/>
        </w:rPr>
        <w:t>Obec Nemile</w:t>
      </w:r>
    </w:p>
    <w:p>
      <w:pPr>
        <w:pStyle w:val="NoSpacing"/>
        <w:spacing w:lineRule="auto" w:line="276"/>
        <w:rPr/>
      </w:pPr>
      <w:r>
        <w:rPr>
          <w:rFonts w:cs="Tahoma" w:ascii="Tahoma" w:hAnsi="Tahoma"/>
          <w:sz w:val="20"/>
          <w:szCs w:val="20"/>
        </w:rPr>
        <w:t>se sídlem Nemile 93,  789 01 Zábřeh</w:t>
      </w:r>
    </w:p>
    <w:p>
      <w:pPr>
        <w:pStyle w:val="NoSpacing"/>
        <w:spacing w:lineRule="auto" w:line="276"/>
        <w:rPr/>
      </w:pPr>
      <w:r>
        <w:rPr>
          <w:rFonts w:cs="Tahoma" w:ascii="Tahoma" w:hAnsi="Tahoma"/>
          <w:sz w:val="20"/>
          <w:szCs w:val="20"/>
        </w:rPr>
        <w:t>IČ: 00635871</w:t>
      </w:r>
    </w:p>
    <w:p>
      <w:pPr>
        <w:pStyle w:val="NoSpacing"/>
        <w:spacing w:lineRule="auto" w:line="276"/>
        <w:rPr/>
      </w:pPr>
      <w:r>
        <w:rPr>
          <w:rFonts w:cs="Tahoma" w:ascii="Tahoma" w:hAnsi="Tahoma"/>
          <w:sz w:val="20"/>
          <w:szCs w:val="20"/>
        </w:rPr>
        <w:t>DIČ: CZ00635871</w:t>
      </w:r>
    </w:p>
    <w:p>
      <w:pPr>
        <w:pStyle w:val="NoSpacing"/>
        <w:spacing w:lineRule="auto" w:line="276"/>
        <w:rPr/>
      </w:pPr>
      <w:r>
        <w:rPr>
          <w:rFonts w:cs="Tahoma" w:ascii="Tahoma" w:hAnsi="Tahoma"/>
          <w:sz w:val="20"/>
          <w:szCs w:val="20"/>
        </w:rPr>
        <w:t>Zastoupená starostou: ing. Petrem Šimkem</w:t>
      </w:r>
    </w:p>
    <w:p>
      <w:pPr>
        <w:pStyle w:val="NoSpacing"/>
        <w:spacing w:lineRule="auto" w:line="276"/>
        <w:rPr/>
      </w:pPr>
      <w:r>
        <w:rPr>
          <w:rFonts w:cs="Tahoma" w:ascii="Tahoma" w:hAnsi="Tahoma"/>
          <w:sz w:val="20"/>
          <w:szCs w:val="20"/>
        </w:rPr>
        <w:t>bankovní spojení: 219278410/0100</w:t>
      </w:r>
    </w:p>
    <w:p>
      <w:pPr>
        <w:pStyle w:val="NoSpacing"/>
        <w:spacing w:lineRule="auto" w:line="276"/>
        <w:rPr>
          <w:rFonts w:ascii="Tahoma" w:hAnsi="Tahoma" w:cs="Tahoma"/>
          <w:sz w:val="20"/>
          <w:szCs w:val="20"/>
        </w:rPr>
      </w:pPr>
      <w:r>
        <w:rPr>
          <w:rFonts w:cs="Tahoma" w:ascii="Tahoma" w:hAnsi="Tahoma"/>
          <w:sz w:val="20"/>
          <w:szCs w:val="20"/>
        </w:rPr>
        <w:t>(dále také jen „objednatel“)</w:t>
      </w:r>
    </w:p>
    <w:p>
      <w:pPr>
        <w:pStyle w:val="NoSpacing"/>
        <w:spacing w:lineRule="auto" w:line="276"/>
        <w:rPr>
          <w:rFonts w:ascii="Tahoma" w:hAnsi="Tahoma" w:cs="Tahoma"/>
          <w:sz w:val="20"/>
          <w:szCs w:val="20"/>
        </w:rPr>
      </w:pPr>
      <w:r>
        <w:rPr>
          <w:rFonts w:cs="Tahoma" w:ascii="Tahoma" w:hAnsi="Tahoma"/>
          <w:sz w:val="20"/>
          <w:szCs w:val="20"/>
        </w:rPr>
      </w:r>
    </w:p>
    <w:p>
      <w:pPr>
        <w:pStyle w:val="NoSpacing"/>
        <w:spacing w:lineRule="auto" w:line="276"/>
        <w:rPr/>
      </w:pPr>
      <w:r>
        <w:rPr>
          <w:rFonts w:cs="Tahoma" w:ascii="Tahoma" w:hAnsi="Tahoma"/>
          <w:sz w:val="20"/>
          <w:szCs w:val="20"/>
        </w:rPr>
        <w:t>tento</w:t>
      </w:r>
    </w:p>
    <w:p>
      <w:pPr>
        <w:pStyle w:val="NoSpacing"/>
        <w:spacing w:lineRule="auto" w:line="276"/>
        <w:jc w:val="center"/>
        <w:rPr/>
      </w:pPr>
      <w:r>
        <w:rPr>
          <w:rFonts w:cs="Tahoma" w:ascii="Tahoma" w:hAnsi="Tahoma"/>
          <w:b/>
          <w:bCs/>
          <w:sz w:val="20"/>
          <w:szCs w:val="20"/>
        </w:rPr>
        <w:t>DODATEK Č. 2017 KE SMLOUVĚ O NAKLÁDÁNÍ  S  KOMUNÁLNÍM  ODPADEM</w:t>
      </w:r>
    </w:p>
    <w:p>
      <w:pPr>
        <w:pStyle w:val="NoSpacing"/>
        <w:spacing w:lineRule="auto" w:line="276"/>
        <w:jc w:val="center"/>
        <w:rPr>
          <w:rFonts w:ascii="Tahoma" w:hAnsi="Tahoma" w:cs="Tahoma"/>
          <w:b/>
          <w:b/>
          <w:bCs/>
          <w:sz w:val="20"/>
          <w:szCs w:val="20"/>
        </w:rPr>
      </w:pPr>
      <w:r>
        <w:rPr>
          <w:rFonts w:cs="Tahoma" w:ascii="Tahoma" w:hAnsi="Tahoma"/>
          <w:b/>
          <w:bCs/>
          <w:sz w:val="20"/>
          <w:szCs w:val="20"/>
        </w:rPr>
        <w:t>ze dne 14.12.2001</w:t>
      </w:r>
    </w:p>
    <w:p>
      <w:pPr>
        <w:pStyle w:val="NoSpacing"/>
        <w:spacing w:lineRule="auto" w:line="276"/>
        <w:jc w:val="center"/>
        <w:rPr>
          <w:rFonts w:ascii="Tahoma" w:hAnsi="Tahoma" w:cs="Tahoma"/>
          <w:sz w:val="20"/>
          <w:szCs w:val="20"/>
        </w:rPr>
      </w:pPr>
      <w:r>
        <w:rPr>
          <w:rFonts w:cs="Tahoma" w:ascii="Tahoma" w:hAnsi="Tahoma"/>
          <w:sz w:val="20"/>
          <w:szCs w:val="20"/>
        </w:rPr>
      </w:r>
    </w:p>
    <w:p>
      <w:pPr>
        <w:pStyle w:val="NoSpacing"/>
        <w:spacing w:lineRule="auto" w:line="276"/>
        <w:jc w:val="center"/>
        <w:rPr>
          <w:rFonts w:ascii="Tahoma" w:hAnsi="Tahoma" w:cs="Tahoma"/>
          <w:b/>
          <w:b/>
          <w:bCs/>
          <w:sz w:val="20"/>
          <w:szCs w:val="20"/>
        </w:rPr>
      </w:pPr>
      <w:r>
        <w:rPr>
          <w:rFonts w:cs="Tahoma" w:ascii="Tahoma" w:hAnsi="Tahoma"/>
          <w:b/>
          <w:bCs/>
          <w:sz w:val="20"/>
          <w:szCs w:val="20"/>
        </w:rPr>
        <w:t>Preambule</w:t>
      </w:r>
    </w:p>
    <w:p>
      <w:pPr>
        <w:pStyle w:val="NoSpacing"/>
        <w:spacing w:lineRule="auto" w:line="276"/>
        <w:jc w:val="both"/>
        <w:rPr>
          <w:rFonts w:ascii="Tahoma" w:hAnsi="Tahoma" w:cs="Tahoma"/>
          <w:sz w:val="20"/>
          <w:szCs w:val="20"/>
        </w:rPr>
      </w:pPr>
      <w:r>
        <w:rPr>
          <w:rFonts w:cs="Tahoma" w:ascii="Tahoma" w:hAnsi="Tahoma"/>
          <w:sz w:val="20"/>
          <w:szCs w:val="20"/>
        </w:rPr>
        <w:t>Smluvní strany uzavřely dne 14.12.2001 smlouvu o dílo na provádění svozu a likvidace odpadů, jíž se zhotovitel zavázal pro objednatele zajistit provedení služeb odpadového hospodaření dle platných právních předpisů.</w:t>
      </w:r>
    </w:p>
    <w:p>
      <w:pPr>
        <w:pStyle w:val="NoSpacing"/>
        <w:spacing w:lineRule="auto" w:line="276"/>
        <w:jc w:val="both"/>
        <w:rPr>
          <w:rFonts w:ascii="Tahoma" w:hAnsi="Tahoma" w:cs="Tahoma"/>
          <w:sz w:val="20"/>
          <w:szCs w:val="20"/>
        </w:rPr>
      </w:pPr>
      <w:r>
        <w:rPr>
          <w:rFonts w:cs="Tahoma" w:ascii="Tahoma" w:hAnsi="Tahoma"/>
          <w:sz w:val="20"/>
          <w:szCs w:val="20"/>
        </w:rPr>
      </w:r>
    </w:p>
    <w:p>
      <w:pPr>
        <w:pStyle w:val="NoSpacing"/>
        <w:spacing w:lineRule="auto" w:line="276"/>
        <w:jc w:val="both"/>
        <w:rPr/>
      </w:pPr>
      <w:r>
        <w:rPr>
          <w:rFonts w:cs="Tahoma" w:ascii="Tahoma" w:hAnsi="Tahoma"/>
          <w:sz w:val="20"/>
          <w:szCs w:val="20"/>
        </w:rPr>
        <w:t>Tímto dodatkem dochází ke změně zvláštní části a pro přehlednost práv a povinností dodatek obsahuje i obecnou část, která se dodatkem nemění</w:t>
      </w:r>
    </w:p>
    <w:p>
      <w:pPr>
        <w:pStyle w:val="NoSpacing"/>
        <w:spacing w:lineRule="auto" w:line="276"/>
        <w:jc w:val="both"/>
        <w:rPr>
          <w:rFonts w:ascii="Tahoma" w:hAnsi="Tahoma" w:cs="Tahoma"/>
          <w:sz w:val="20"/>
          <w:szCs w:val="20"/>
        </w:rPr>
      </w:pPr>
      <w:r>
        <w:rPr>
          <w:rFonts w:cs="Tahoma" w:ascii="Tahoma" w:hAnsi="Tahoma"/>
          <w:sz w:val="20"/>
          <w:szCs w:val="20"/>
        </w:rPr>
      </w:r>
    </w:p>
    <w:p>
      <w:pPr>
        <w:pStyle w:val="NoSpacing"/>
        <w:spacing w:lineRule="auto" w:line="276"/>
        <w:jc w:val="center"/>
        <w:rPr>
          <w:rFonts w:ascii="Tahoma" w:hAnsi="Tahoma" w:cs="Tahoma"/>
          <w:b/>
          <w:b/>
          <w:bCs/>
          <w:i/>
          <w:i/>
          <w:iCs/>
        </w:rPr>
      </w:pPr>
      <w:r>
        <w:rPr>
          <w:rFonts w:cs="Tahoma" w:ascii="Tahoma" w:hAnsi="Tahoma"/>
          <w:b/>
          <w:bCs/>
          <w:i/>
          <w:iCs/>
        </w:rPr>
        <w:t>OBECNÁ ČÁST</w:t>
      </w:r>
    </w:p>
    <w:p>
      <w:pPr>
        <w:pStyle w:val="NoSpacing"/>
        <w:spacing w:lineRule="auto" w:line="276"/>
        <w:jc w:val="both"/>
        <w:rPr>
          <w:rFonts w:ascii="Tahoma" w:hAnsi="Tahoma" w:cs="Tahoma"/>
          <w:sz w:val="20"/>
          <w:szCs w:val="20"/>
        </w:rPr>
      </w:pPr>
      <w:r>
        <w:rPr>
          <w:rFonts w:cs="Tahoma" w:ascii="Tahoma" w:hAnsi="Tahoma"/>
          <w:sz w:val="20"/>
          <w:szCs w:val="20"/>
        </w:rPr>
      </w:r>
    </w:p>
    <w:p>
      <w:pPr>
        <w:pStyle w:val="NoSpacing"/>
        <w:spacing w:lineRule="auto" w:line="276"/>
        <w:jc w:val="center"/>
        <w:rPr>
          <w:rFonts w:ascii="Tahoma" w:hAnsi="Tahoma" w:cs="Tahoma"/>
          <w:b/>
          <w:b/>
          <w:bCs/>
          <w:i/>
          <w:i/>
          <w:iCs/>
          <w:sz w:val="20"/>
          <w:szCs w:val="20"/>
        </w:rPr>
      </w:pPr>
      <w:r>
        <w:rPr>
          <w:rFonts w:cs="Tahoma" w:ascii="Tahoma" w:hAnsi="Tahoma"/>
          <w:b/>
          <w:bCs/>
          <w:i/>
          <w:iCs/>
          <w:sz w:val="20"/>
          <w:szCs w:val="20"/>
        </w:rPr>
        <w:t>I. Předmět smlouvy</w:t>
      </w:r>
    </w:p>
    <w:p>
      <w:pPr>
        <w:pStyle w:val="NoSpacing"/>
        <w:numPr>
          <w:ilvl w:val="0"/>
          <w:numId w:val="1"/>
        </w:numPr>
        <w:spacing w:lineRule="auto" w:line="276"/>
        <w:jc w:val="both"/>
        <w:rPr>
          <w:rFonts w:ascii="Tahoma" w:hAnsi="Tahoma" w:cs="Tahoma"/>
          <w:i/>
          <w:i/>
          <w:iCs/>
          <w:sz w:val="20"/>
          <w:szCs w:val="20"/>
        </w:rPr>
      </w:pPr>
      <w:r>
        <w:rPr>
          <w:rFonts w:cs="Tahoma" w:ascii="Tahoma" w:hAnsi="Tahoma"/>
          <w:i/>
          <w:iCs/>
          <w:sz w:val="20"/>
          <w:szCs w:val="20"/>
        </w:rPr>
        <w:t>Touto smlouvou se zhotovitel zavazuje provést na svůj náklad a nebezpečí smlouvou určené dílo a objednatel se zavazuje dílo převzít a zaplatit za něj dohodnutou cenu.</w:t>
      </w:r>
    </w:p>
    <w:p>
      <w:pPr>
        <w:pStyle w:val="NoSpacing"/>
        <w:numPr>
          <w:ilvl w:val="0"/>
          <w:numId w:val="1"/>
        </w:numPr>
        <w:spacing w:lineRule="auto" w:line="276"/>
        <w:jc w:val="both"/>
        <w:rPr/>
      </w:pPr>
      <w:r>
        <w:rPr>
          <w:rFonts w:cs="Tahoma" w:ascii="Tahoma" w:hAnsi="Tahoma"/>
          <w:i/>
          <w:iCs/>
          <w:sz w:val="20"/>
          <w:szCs w:val="20"/>
        </w:rPr>
        <w:t>Zhotovitel se zavazuje provést dílo s potřebnou péčí v ujednaném čase a obstarat vše, co je k provedení díla třeba</w:t>
      </w:r>
    </w:p>
    <w:p>
      <w:pPr>
        <w:pStyle w:val="NoSpacing"/>
        <w:numPr>
          <w:ilvl w:val="0"/>
          <w:numId w:val="1"/>
        </w:numPr>
        <w:spacing w:lineRule="auto" w:line="276"/>
        <w:jc w:val="both"/>
        <w:rPr>
          <w:rFonts w:ascii="Tahoma" w:hAnsi="Tahoma" w:cs="Tahoma"/>
          <w:i/>
          <w:i/>
          <w:iCs/>
          <w:sz w:val="20"/>
          <w:szCs w:val="20"/>
        </w:rPr>
      </w:pPr>
      <w:r>
        <w:rPr>
          <w:rFonts w:cs="Tahoma" w:ascii="Tahoma" w:hAnsi="Tahoma"/>
          <w:i/>
          <w:iCs/>
          <w:sz w:val="20"/>
          <w:szCs w:val="20"/>
        </w:rPr>
        <w:t>Zhotovitel se zavazuje pro objednatele provést tyto činnosti (obecně také jen „práce“ a dále také jen „předmět díla“):</w:t>
      </w:r>
    </w:p>
    <w:p>
      <w:pPr>
        <w:pStyle w:val="NoSpacing"/>
        <w:spacing w:lineRule="auto" w:line="276"/>
        <w:jc w:val="both"/>
        <w:rPr>
          <w:rFonts w:ascii="Tahoma" w:hAnsi="Tahoma" w:cs="Tahoma"/>
          <w:i/>
          <w:i/>
          <w:iCs/>
          <w:sz w:val="20"/>
          <w:szCs w:val="20"/>
        </w:rPr>
      </w:pPr>
      <w:r>
        <w:rPr>
          <w:rFonts w:cs="Tahoma" w:ascii="Tahoma" w:hAnsi="Tahoma"/>
          <w:i/>
          <w:iCs/>
          <w:sz w:val="20"/>
          <w:szCs w:val="20"/>
        </w:rPr>
      </w:r>
    </w:p>
    <w:p>
      <w:pPr>
        <w:pStyle w:val="NoSpacing"/>
        <w:numPr>
          <w:ilvl w:val="0"/>
          <w:numId w:val="2"/>
        </w:numPr>
        <w:spacing w:lineRule="auto" w:line="276"/>
        <w:jc w:val="both"/>
        <w:rPr/>
      </w:pPr>
      <w:r>
        <w:rPr>
          <w:rFonts w:cs="Tahoma" w:ascii="Tahoma" w:hAnsi="Tahoma"/>
          <w:i/>
          <w:iCs/>
          <w:sz w:val="20"/>
          <w:szCs w:val="20"/>
        </w:rPr>
        <w:t>Svoz a odstranění komunálního odpadu</w:t>
      </w:r>
    </w:p>
    <w:p>
      <w:pPr>
        <w:pStyle w:val="NoSpacing"/>
        <w:numPr>
          <w:ilvl w:val="0"/>
          <w:numId w:val="2"/>
        </w:numPr>
        <w:spacing w:lineRule="auto" w:line="276"/>
        <w:jc w:val="both"/>
        <w:rPr/>
      </w:pPr>
      <w:r>
        <w:rPr>
          <w:rFonts w:cs="Tahoma" w:ascii="Tahoma" w:hAnsi="Tahoma"/>
          <w:i/>
          <w:iCs/>
          <w:sz w:val="20"/>
          <w:szCs w:val="20"/>
        </w:rPr>
        <w:t>Svoz a  následné využití separovaného odpadu</w:t>
      </w:r>
    </w:p>
    <w:p>
      <w:pPr>
        <w:pStyle w:val="NoSpacing"/>
        <w:numPr>
          <w:ilvl w:val="0"/>
          <w:numId w:val="2"/>
        </w:numPr>
        <w:spacing w:lineRule="auto" w:line="276"/>
        <w:jc w:val="both"/>
        <w:rPr/>
      </w:pPr>
      <w:r>
        <w:rPr>
          <w:rFonts w:cs="Tahoma" w:ascii="Tahoma" w:hAnsi="Tahoma"/>
          <w:i/>
          <w:iCs/>
          <w:sz w:val="20"/>
          <w:szCs w:val="20"/>
        </w:rPr>
        <w:t>Svoz a odstranění nebezpečného odpadu</w:t>
      </w:r>
    </w:p>
    <w:p>
      <w:pPr>
        <w:pStyle w:val="NoSpacing"/>
        <w:numPr>
          <w:ilvl w:val="0"/>
          <w:numId w:val="2"/>
        </w:numPr>
        <w:spacing w:lineRule="auto" w:line="276"/>
        <w:jc w:val="both"/>
        <w:rPr/>
      </w:pPr>
      <w:r>
        <w:rPr>
          <w:rFonts w:cs="Tahoma" w:ascii="Tahoma" w:hAnsi="Tahoma"/>
          <w:i/>
          <w:iCs/>
          <w:sz w:val="20"/>
          <w:szCs w:val="20"/>
        </w:rPr>
        <w:t>Svoz velkoobjemových kontejnerů</w:t>
      </w:r>
    </w:p>
    <w:p>
      <w:pPr>
        <w:pStyle w:val="NoSpacing"/>
        <w:numPr>
          <w:ilvl w:val="0"/>
          <w:numId w:val="2"/>
        </w:numPr>
        <w:spacing w:lineRule="auto" w:line="276"/>
        <w:jc w:val="both"/>
        <w:rPr/>
      </w:pPr>
      <w:r>
        <w:rPr>
          <w:rFonts w:cs="Tahoma" w:ascii="Tahoma" w:hAnsi="Tahoma"/>
          <w:i/>
          <w:iCs/>
          <w:sz w:val="20"/>
          <w:szCs w:val="20"/>
        </w:rPr>
        <w:t>Evidence pro EKO-KOM</w:t>
      </w:r>
    </w:p>
    <w:p>
      <w:pPr>
        <w:pStyle w:val="NoSpacing"/>
        <w:numPr>
          <w:ilvl w:val="0"/>
          <w:numId w:val="1"/>
        </w:numPr>
        <w:spacing w:lineRule="auto" w:line="276"/>
        <w:jc w:val="both"/>
        <w:rPr/>
      </w:pPr>
      <w:r>
        <w:rPr>
          <w:rFonts w:cs="Tahoma" w:ascii="Tahoma" w:hAnsi="Tahoma"/>
          <w:b/>
          <w:bCs/>
          <w:i/>
          <w:iCs/>
          <w:sz w:val="20"/>
          <w:szCs w:val="20"/>
        </w:rPr>
        <w:t xml:space="preserve">Specifikace předmětu díla a ceny </w:t>
      </w:r>
      <w:r>
        <w:rPr>
          <w:rFonts w:cs="Tahoma" w:ascii="Tahoma" w:hAnsi="Tahoma"/>
          <w:b w:val="false"/>
          <w:bCs w:val="false"/>
          <w:i/>
          <w:iCs/>
          <w:sz w:val="20"/>
          <w:szCs w:val="20"/>
        </w:rPr>
        <w:t>za jeho provedení je uvedena ve zvláštní části smlouvy jednotlivě</w:t>
      </w:r>
      <w:r>
        <w:rPr>
          <w:rFonts w:cs="Tahoma" w:ascii="Tahoma" w:hAnsi="Tahoma"/>
          <w:b/>
          <w:bCs/>
          <w:i/>
          <w:iCs/>
          <w:sz w:val="20"/>
          <w:szCs w:val="20"/>
        </w:rPr>
        <w:t xml:space="preserve"> </w:t>
      </w:r>
      <w:r>
        <w:rPr>
          <w:rFonts w:cs="Tahoma" w:ascii="Tahoma" w:hAnsi="Tahoma"/>
          <w:b w:val="false"/>
          <w:bCs w:val="false"/>
          <w:i/>
          <w:iCs/>
          <w:sz w:val="20"/>
          <w:szCs w:val="20"/>
        </w:rPr>
        <w:t xml:space="preserve">u bodů A až E a jejích přílohách </w:t>
      </w:r>
      <w:r>
        <w:rPr>
          <w:rFonts w:cs="Tahoma" w:ascii="Tahoma" w:hAnsi="Tahoma"/>
          <w:b/>
          <w:bCs/>
          <w:i/>
          <w:iCs/>
          <w:sz w:val="20"/>
          <w:szCs w:val="20"/>
        </w:rPr>
        <w:t xml:space="preserve"> </w:t>
      </w:r>
      <w:r>
        <w:rPr>
          <w:rFonts w:cs="Tahoma" w:ascii="Tahoma" w:hAnsi="Tahoma"/>
          <w:i/>
          <w:iCs/>
          <w:sz w:val="20"/>
          <w:szCs w:val="20"/>
        </w:rPr>
        <w:t xml:space="preserve">(dále také jen „Zvláštní část“). Obecná ustanovení této smlouvy se použijí, nestanoví-li zvláštní část výslovně jinak. Nejsou-li některé práce v rámci jednotlivých specifikací díla uvedeny, ale jejich provedení lze vzhledem k charakteru díla rozumně nebo z okolností předpokládat nebo je provedení takových prací nebo činností s předmětem díla obvykle spojeno, platí, že zhotovitel je v rámci paušální ceny díla povinen provést i takové práce nebo činnosti. </w:t>
      </w:r>
    </w:p>
    <w:p>
      <w:pPr>
        <w:pStyle w:val="NoSpacing"/>
        <w:spacing w:lineRule="auto" w:line="276"/>
        <w:jc w:val="both"/>
        <w:rPr>
          <w:rFonts w:ascii="Tahoma" w:hAnsi="Tahoma" w:cs="Tahoma"/>
          <w:i/>
          <w:i/>
          <w:iCs/>
          <w:sz w:val="20"/>
          <w:szCs w:val="20"/>
        </w:rPr>
      </w:pPr>
      <w:r>
        <w:rPr>
          <w:rFonts w:cs="Tahoma" w:ascii="Tahoma" w:hAnsi="Tahoma"/>
          <w:i/>
          <w:iCs/>
          <w:sz w:val="20"/>
          <w:szCs w:val="20"/>
        </w:rPr>
      </w:r>
    </w:p>
    <w:p>
      <w:pPr>
        <w:pStyle w:val="NoSpacing"/>
        <w:numPr>
          <w:ilvl w:val="0"/>
          <w:numId w:val="1"/>
        </w:numPr>
        <w:spacing w:lineRule="auto" w:line="276"/>
        <w:jc w:val="both"/>
        <w:rPr>
          <w:rFonts w:ascii="Tahoma" w:hAnsi="Tahoma" w:cs="Tahoma"/>
          <w:i/>
          <w:i/>
          <w:iCs/>
          <w:sz w:val="20"/>
          <w:szCs w:val="20"/>
        </w:rPr>
      </w:pPr>
      <w:r>
        <w:rPr>
          <w:rFonts w:cs="Tahoma" w:ascii="Tahoma" w:hAnsi="Tahoma"/>
          <w:i/>
          <w:iCs/>
          <w:sz w:val="20"/>
          <w:szCs w:val="20"/>
        </w:rPr>
        <w:t xml:space="preserve">Zhotovitel prohlašuje, že je odborně způsobilý, technicky i personálně vybavený, aby předmět díla řádně a včas splnil. </w:t>
      </w:r>
    </w:p>
    <w:p>
      <w:pPr>
        <w:pStyle w:val="NoSpacing"/>
        <w:spacing w:lineRule="auto" w:line="276"/>
        <w:jc w:val="both"/>
        <w:rPr>
          <w:rFonts w:ascii="Tahoma" w:hAnsi="Tahoma" w:cs="Tahoma"/>
          <w:i/>
          <w:i/>
          <w:iCs/>
          <w:sz w:val="20"/>
          <w:szCs w:val="20"/>
        </w:rPr>
      </w:pPr>
      <w:r>
        <w:rPr>
          <w:rFonts w:cs="Tahoma" w:ascii="Tahoma" w:hAnsi="Tahoma"/>
          <w:i/>
          <w:iCs/>
          <w:sz w:val="20"/>
          <w:szCs w:val="20"/>
        </w:rPr>
      </w:r>
    </w:p>
    <w:p>
      <w:pPr>
        <w:pStyle w:val="NoSpacing"/>
        <w:spacing w:lineRule="auto" w:line="276"/>
        <w:jc w:val="center"/>
        <w:rPr>
          <w:rFonts w:ascii="Tahoma" w:hAnsi="Tahoma" w:cs="Tahoma"/>
          <w:b/>
          <w:b/>
          <w:bCs/>
          <w:i/>
          <w:i/>
          <w:iCs/>
          <w:sz w:val="20"/>
          <w:szCs w:val="20"/>
        </w:rPr>
      </w:pPr>
      <w:r>
        <w:rPr>
          <w:rFonts w:cs="Tahoma" w:ascii="Tahoma" w:hAnsi="Tahoma"/>
          <w:b/>
          <w:bCs/>
          <w:i/>
          <w:iCs/>
          <w:sz w:val="20"/>
          <w:szCs w:val="20"/>
        </w:rPr>
        <w:t>II. Oprávněné osoby</w:t>
      </w:r>
    </w:p>
    <w:p>
      <w:pPr>
        <w:pStyle w:val="NoSpacing"/>
        <w:widowControl w:val="false"/>
        <w:numPr>
          <w:ilvl w:val="0"/>
          <w:numId w:val="3"/>
        </w:numPr>
        <w:spacing w:lineRule="auto" w:line="276"/>
        <w:jc w:val="both"/>
        <w:textAlignment w:val="baseline"/>
        <w:rPr>
          <w:rFonts w:ascii="Tahoma" w:hAnsi="Tahoma" w:cs="Tahoma"/>
          <w:i/>
          <w:i/>
          <w:iCs/>
          <w:sz w:val="20"/>
          <w:szCs w:val="20"/>
        </w:rPr>
      </w:pPr>
      <w:r>
        <w:rPr>
          <w:rFonts w:cs="Tahoma" w:ascii="Tahoma" w:hAnsi="Tahoma"/>
          <w:i/>
          <w:iCs/>
          <w:sz w:val="20"/>
          <w:szCs w:val="20"/>
        </w:rPr>
        <w:t xml:space="preserve">Ve věcech smluvních, včetně změn této smlouvy, jednají oprávnění zástupci obou smluvních stran. </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3"/>
        </w:numPr>
        <w:spacing w:lineRule="auto" w:line="276"/>
        <w:jc w:val="both"/>
        <w:textAlignment w:val="baseline"/>
        <w:rPr/>
      </w:pPr>
      <w:r>
        <w:rPr>
          <w:rFonts w:cs="Tahoma" w:ascii="Tahoma" w:hAnsi="Tahoma"/>
          <w:i/>
          <w:iCs/>
          <w:sz w:val="20"/>
          <w:szCs w:val="20"/>
        </w:rPr>
        <w:t xml:space="preserve">Ve věcech technických za účelem řádného plnění této smlouvy, jakož i ke kontrole, zda zhotovitel plní dílo řádně a včas je za objednatele oprávněn: </w:t>
      </w:r>
      <w:r>
        <w:rPr>
          <w:rFonts w:cs="Tahoma" w:ascii="Tahoma" w:hAnsi="Tahoma"/>
          <w:i/>
          <w:iCs/>
          <w:sz w:val="20"/>
          <w:szCs w:val="20"/>
        </w:rPr>
        <w:t xml:space="preserve">Ing. Petr Šimek, starosta obce. </w:t>
      </w:r>
    </w:p>
    <w:p>
      <w:pPr>
        <w:pStyle w:val="NoSpacing"/>
        <w:widowControl w:val="false"/>
        <w:spacing w:lineRule="auto" w:line="276"/>
        <w:jc w:val="center"/>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center"/>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center"/>
        <w:textAlignment w:val="baseline"/>
        <w:rPr>
          <w:rFonts w:ascii="Tahoma" w:hAnsi="Tahoma" w:cs="Tahoma"/>
          <w:b/>
          <w:b/>
          <w:bCs/>
          <w:i/>
          <w:i/>
          <w:iCs/>
          <w:sz w:val="20"/>
          <w:szCs w:val="20"/>
        </w:rPr>
      </w:pPr>
      <w:r>
        <w:rPr>
          <w:rFonts w:cs="Tahoma" w:ascii="Tahoma" w:hAnsi="Tahoma"/>
          <w:b/>
          <w:bCs/>
          <w:i/>
          <w:iCs/>
          <w:sz w:val="20"/>
          <w:szCs w:val="20"/>
        </w:rPr>
        <w:t>III. Místo plnění</w:t>
      </w:r>
    </w:p>
    <w:p>
      <w:pPr>
        <w:pStyle w:val="NoSpacing"/>
        <w:widowControl w:val="false"/>
        <w:numPr>
          <w:ilvl w:val="0"/>
          <w:numId w:val="4"/>
        </w:numPr>
        <w:spacing w:lineRule="auto" w:line="276"/>
        <w:jc w:val="both"/>
        <w:textAlignment w:val="baseline"/>
        <w:rPr/>
      </w:pPr>
      <w:r>
        <w:rPr>
          <w:rFonts w:cs="Tahoma" w:ascii="Tahoma" w:hAnsi="Tahoma"/>
          <w:i/>
          <w:iCs/>
          <w:sz w:val="20"/>
          <w:szCs w:val="20"/>
        </w:rPr>
        <w:t xml:space="preserve">Místem plnění se rozumí celé území  obce  Nemile, vymezené katastrálním územím  Nemile a  Lupěné (dále také jen „území  obce  Nemile“). </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center"/>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center"/>
        <w:textAlignment w:val="baseline"/>
        <w:rPr>
          <w:rFonts w:ascii="Tahoma" w:hAnsi="Tahoma" w:cs="Tahoma"/>
          <w:b/>
          <w:b/>
          <w:bCs/>
          <w:i/>
          <w:i/>
          <w:iCs/>
          <w:sz w:val="20"/>
          <w:szCs w:val="20"/>
        </w:rPr>
      </w:pPr>
      <w:r>
        <w:rPr>
          <w:rFonts w:cs="Tahoma" w:ascii="Tahoma" w:hAnsi="Tahoma"/>
          <w:b/>
          <w:bCs/>
          <w:i/>
          <w:iCs/>
          <w:sz w:val="20"/>
          <w:szCs w:val="20"/>
        </w:rPr>
        <w:t>IV. Doba plnění</w:t>
      </w:r>
    </w:p>
    <w:p>
      <w:pPr>
        <w:pStyle w:val="NoSpacing"/>
        <w:numPr>
          <w:ilvl w:val="0"/>
          <w:numId w:val="5"/>
        </w:numPr>
        <w:spacing w:lineRule="auto" w:line="276"/>
        <w:jc w:val="both"/>
        <w:rPr>
          <w:rFonts w:ascii="Tahoma" w:hAnsi="Tahoma" w:cs="Tahoma"/>
          <w:i/>
          <w:i/>
          <w:iCs/>
          <w:sz w:val="20"/>
          <w:szCs w:val="20"/>
        </w:rPr>
      </w:pPr>
      <w:r>
        <w:rPr>
          <w:rFonts w:cs="Tahoma" w:ascii="Tahoma" w:hAnsi="Tahoma"/>
          <w:i/>
          <w:iCs/>
          <w:sz w:val="20"/>
          <w:szCs w:val="20"/>
        </w:rPr>
        <w:t>Specifikace předmětu díla a paušální cena je určena na dobu neurčitou. Smluvní strany projevují výslovnou vůli, aby předmět díla zhotovitel prováděl opakovaně po předem neurčený počet kalendářních roků. Změní-li se specifikace předmětu díla nebo jeho paušální cena, dohodnou se smluvní strany zpravidla jedenkrát ročně na změně této smlouvy formou dodatku.</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spacing w:lineRule="auto" w:line="276"/>
        <w:jc w:val="center"/>
        <w:rPr>
          <w:rFonts w:ascii="Tahoma" w:hAnsi="Tahoma" w:cs="Tahoma"/>
          <w:i/>
          <w:i/>
          <w:iCs/>
          <w:color w:val="FF0000"/>
          <w:sz w:val="20"/>
          <w:szCs w:val="20"/>
        </w:rPr>
      </w:pPr>
      <w:r>
        <w:rPr>
          <w:rFonts w:cs="Tahoma" w:ascii="Tahoma" w:hAnsi="Tahoma"/>
          <w:b/>
          <w:bCs/>
          <w:i/>
          <w:iCs/>
          <w:sz w:val="20"/>
          <w:szCs w:val="20"/>
        </w:rPr>
        <w:t>V. Odpovědnost zhotovitele</w:t>
      </w:r>
      <w:r>
        <w:rPr>
          <w:rFonts w:cs="Tahoma" w:ascii="Tahoma" w:hAnsi="Tahoma"/>
          <w:i/>
          <w:iCs/>
          <w:sz w:val="20"/>
          <w:szCs w:val="20"/>
        </w:rPr>
        <w:tab/>
      </w:r>
      <w:r>
        <w:rPr>
          <w:rFonts w:cs="Tahoma" w:ascii="Tahoma" w:hAnsi="Tahoma"/>
          <w:i/>
          <w:iCs/>
          <w:color w:val="FF0000"/>
          <w:sz w:val="20"/>
          <w:szCs w:val="20"/>
        </w:rPr>
        <w:t xml:space="preserve"> </w:t>
      </w:r>
    </w:p>
    <w:p>
      <w:pPr>
        <w:pStyle w:val="NoSpacing"/>
        <w:widowControl w:val="false"/>
        <w:numPr>
          <w:ilvl w:val="0"/>
          <w:numId w:val="6"/>
        </w:numPr>
        <w:spacing w:lineRule="auto" w:line="276"/>
        <w:jc w:val="both"/>
        <w:textAlignment w:val="baseline"/>
        <w:rPr>
          <w:rFonts w:ascii="Tahoma" w:hAnsi="Tahoma" w:cs="Tahoma"/>
          <w:i/>
          <w:i/>
          <w:iCs/>
          <w:sz w:val="20"/>
          <w:szCs w:val="20"/>
        </w:rPr>
      </w:pPr>
      <w:r>
        <w:rPr>
          <w:rFonts w:cs="Tahoma" w:ascii="Tahoma" w:hAnsi="Tahoma"/>
          <w:i/>
          <w:iCs/>
          <w:sz w:val="20"/>
          <w:szCs w:val="20"/>
        </w:rPr>
        <w:t>Zhotovitel se zavazuje provést dílo vlastním jménem, na vlastní odpovědnost a v souladu se smlouvou. Zhotovitel zajistí provádění díla především svými zaměstnanci. Provedení jednotlivých prací nebo činností je oprávněn zajistit třetí osobou jakožto svým subdodavatelem. Veškeré odborné práce však musí vykonávat pouze osoby mající k nim příslušná oprávnění a kvalifikaci nebo pod dozorem osoby, která takové oprávnění nebo kvalifikaci má. Zhotovitel za činnost a dodávky subdodavatele odpovídá objednateli tak, jako by je prováděl sám, včetně odpovědnosti za vadné plnění.</w:t>
      </w:r>
    </w:p>
    <w:p>
      <w:pPr>
        <w:pStyle w:val="NoSpacing"/>
        <w:spacing w:lineRule="auto" w:line="276"/>
        <w:rPr>
          <w:rFonts w:ascii="Tahoma" w:hAnsi="Tahoma" w:cs="Tahoma"/>
          <w:i/>
          <w:i/>
          <w:iCs/>
          <w:sz w:val="20"/>
          <w:szCs w:val="20"/>
        </w:rPr>
      </w:pPr>
      <w:r>
        <w:rPr>
          <w:rFonts w:cs="Tahoma" w:ascii="Tahoma" w:hAnsi="Tahoma"/>
          <w:i/>
          <w:iCs/>
          <w:sz w:val="20"/>
          <w:szCs w:val="20"/>
        </w:rPr>
      </w:r>
    </w:p>
    <w:p>
      <w:pPr>
        <w:pStyle w:val="NoSpacing"/>
        <w:widowControl w:val="false"/>
        <w:numPr>
          <w:ilvl w:val="0"/>
          <w:numId w:val="6"/>
        </w:numPr>
        <w:spacing w:lineRule="auto" w:line="276"/>
        <w:jc w:val="both"/>
        <w:textAlignment w:val="baseline"/>
        <w:rPr/>
      </w:pPr>
      <w:r>
        <w:rPr>
          <w:rFonts w:cs="Tahoma" w:ascii="Tahoma" w:hAnsi="Tahoma"/>
          <w:i/>
          <w:iCs/>
          <w:sz w:val="20"/>
          <w:szCs w:val="20"/>
        </w:rPr>
        <w:t>Zhotovitel bude při provádění díla postupovat s odbornou péčí a neohrozí bezpečnost osob nebo majetku svého, objednatele, nebo třetích osob. Práce a činnosti zhotovitel provede v takovém rozsahu a jakosti, aby výsledkem bylo kompletní, funkční, bezpečné a spolehlivé dílo odpovídající podmínkám stanoveným smlouvou.</w:t>
      </w:r>
    </w:p>
    <w:p>
      <w:pPr>
        <w:pStyle w:val="NoSpacing"/>
        <w:widowControl w:val="false"/>
        <w:numPr>
          <w:ilvl w:val="0"/>
          <w:numId w:val="0"/>
        </w:numPr>
        <w:spacing w:lineRule="auto" w:line="276"/>
        <w:ind w:left="360" w:hanging="0"/>
        <w:jc w:val="left"/>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6"/>
        </w:numPr>
        <w:spacing w:lineRule="auto" w:line="276"/>
        <w:jc w:val="both"/>
        <w:textAlignment w:val="baseline"/>
        <w:rPr>
          <w:rFonts w:ascii="Tahoma" w:hAnsi="Tahoma" w:cs="Tahoma"/>
          <w:i/>
          <w:i/>
          <w:iCs/>
          <w:sz w:val="20"/>
          <w:szCs w:val="20"/>
        </w:rPr>
      </w:pPr>
      <w:r>
        <w:rPr>
          <w:rFonts w:cs="Tahoma" w:ascii="Tahoma" w:hAnsi="Tahoma"/>
          <w:i/>
          <w:iCs/>
          <w:sz w:val="20"/>
          <w:szCs w:val="20"/>
        </w:rPr>
        <w:t>Zhotovitel se zavazuje dodržovat všechny právní předpisy vztahující se k dílu a technické normy (zejména ČSN) včetně jejich doporučujících ustanovení v souladu se smlouvou. Zhotovitel se bude rovněž řídit povoleními, vyjádřeními a pokyny příslušných správních orgánů, které mohou ovlivnit provádění díla.</w:t>
      </w:r>
    </w:p>
    <w:p>
      <w:pPr>
        <w:pStyle w:val="NoSpacing"/>
        <w:spacing w:lineRule="auto" w:line="276"/>
        <w:rPr>
          <w:rFonts w:ascii="Tahoma" w:hAnsi="Tahoma" w:cs="Tahoma"/>
          <w:i/>
          <w:i/>
          <w:iCs/>
          <w:sz w:val="20"/>
          <w:szCs w:val="20"/>
        </w:rPr>
      </w:pPr>
      <w:r>
        <w:rPr>
          <w:rFonts w:cs="Tahoma" w:ascii="Tahoma" w:hAnsi="Tahoma"/>
          <w:i/>
          <w:iCs/>
          <w:sz w:val="20"/>
          <w:szCs w:val="20"/>
        </w:rPr>
      </w:r>
    </w:p>
    <w:p>
      <w:pPr>
        <w:pStyle w:val="NoSpacing"/>
        <w:widowControl w:val="false"/>
        <w:numPr>
          <w:ilvl w:val="0"/>
          <w:numId w:val="6"/>
        </w:numPr>
        <w:spacing w:lineRule="auto" w:line="276"/>
        <w:jc w:val="both"/>
        <w:textAlignment w:val="baseline"/>
        <w:rPr>
          <w:rFonts w:ascii="Tahoma" w:hAnsi="Tahoma" w:cs="Tahoma"/>
          <w:i/>
          <w:i/>
          <w:iCs/>
          <w:sz w:val="20"/>
          <w:szCs w:val="20"/>
        </w:rPr>
      </w:pPr>
      <w:r>
        <w:rPr>
          <w:rFonts w:cs="Tahoma" w:ascii="Tahoma" w:hAnsi="Tahoma"/>
          <w:i/>
          <w:iCs/>
          <w:sz w:val="20"/>
          <w:szCs w:val="20"/>
        </w:rPr>
        <w:t>Zhotovitel zajistí ochranu objednatele proti jakýmkoliv závazkům, škodám, nárokům, poplatkům, pokutám a výdajům jakéhokoliv druhu, které vyplývají nebo jsou výsledkem porušení této smlouvy, právních předpisů nebo technických norem zhotovitelem. V případě, že na základě porušení povinností zhotovitele vznikne objednateli škoda spočívající v újmě na majetku objednatele nebo v povinnosti k zaplacení poplatků, pokuty, penále nebo obdobných výdajů, zavazuje se zhotovitel škodu nahradit.</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t xml:space="preserve"> </w:t>
      </w:r>
    </w:p>
    <w:p>
      <w:pPr>
        <w:pStyle w:val="NoSpacing"/>
        <w:spacing w:lineRule="auto" w:line="276"/>
        <w:jc w:val="center"/>
        <w:rPr>
          <w:rFonts w:ascii="Tahoma" w:hAnsi="Tahoma" w:cs="Tahoma"/>
          <w:b/>
          <w:b/>
          <w:bCs/>
          <w:i/>
          <w:i/>
          <w:iCs/>
          <w:sz w:val="20"/>
          <w:szCs w:val="20"/>
        </w:rPr>
      </w:pPr>
      <w:r>
        <w:rPr>
          <w:rFonts w:cs="Tahoma" w:ascii="Tahoma" w:hAnsi="Tahoma"/>
          <w:b/>
          <w:bCs/>
          <w:i/>
          <w:iCs/>
          <w:sz w:val="20"/>
          <w:szCs w:val="20"/>
        </w:rPr>
        <w:t>VI. Paušální cena a platební podmínky</w:t>
      </w:r>
    </w:p>
    <w:p>
      <w:pPr>
        <w:pStyle w:val="NoSpacing"/>
        <w:widowControl w:val="false"/>
        <w:numPr>
          <w:ilvl w:val="0"/>
          <w:numId w:val="7"/>
        </w:numPr>
        <w:spacing w:lineRule="auto" w:line="276"/>
        <w:jc w:val="both"/>
        <w:textAlignment w:val="baseline"/>
        <w:rPr/>
      </w:pPr>
      <w:r>
        <w:rPr>
          <w:rFonts w:cs="Tahoma" w:ascii="Tahoma" w:hAnsi="Tahoma"/>
          <w:i/>
          <w:iCs/>
          <w:sz w:val="20"/>
          <w:szCs w:val="20"/>
        </w:rPr>
        <w:t>Předmět díla specifikovaný ve zvláštní části a cena, uvedená v příloze č. 1 je tzv. paušální cenou za provedení díla. Tím smluvní strany vyjadřují vůli, aby zhotovitel přistoupil k provádění prací podle zvláštní části na základě této smlouvy. Zhotovitel je oprávněn a povinen přistoupit k provádění díla tak, aby v rámci sjednané paušální ceny splnil dílo v ujednaném rozsahu a čase podle jednotlivých specifikací.</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7"/>
        </w:numPr>
        <w:spacing w:lineRule="auto" w:line="276"/>
        <w:jc w:val="both"/>
        <w:textAlignment w:val="baseline"/>
        <w:rPr>
          <w:rFonts w:ascii="Tahoma" w:hAnsi="Tahoma" w:cs="Tahoma"/>
          <w:i/>
          <w:i/>
          <w:iCs/>
          <w:sz w:val="20"/>
          <w:szCs w:val="20"/>
        </w:rPr>
      </w:pPr>
      <w:r>
        <w:rPr>
          <w:rFonts w:cs="Tahoma" w:ascii="Tahoma" w:hAnsi="Tahoma"/>
          <w:i/>
          <w:iCs/>
          <w:sz w:val="20"/>
          <w:szCs w:val="20"/>
        </w:rPr>
        <w:t>Paušální cena za provedení díla je cenou nejvýše přípustnou za provedení prací podle specifikace předmětu díla ve zvláštní části a obsahuje veškeré náklady zhotovitele. Paušální cenu určily smluvní strany na základě cen jednotlivých prací do ní zahrnutých.</w:t>
      </w:r>
      <w:r>
        <w:rPr>
          <w:rFonts w:cs="Tahoma" w:ascii="Tahoma" w:hAnsi="Tahoma"/>
          <w:i/>
          <w:iCs/>
          <w:color w:val="FF3333"/>
          <w:sz w:val="20"/>
          <w:szCs w:val="20"/>
        </w:rPr>
        <w:t xml:space="preserve">  </w:t>
      </w:r>
      <w:r>
        <w:rPr>
          <w:rFonts w:cs="Tahoma" w:ascii="Tahoma" w:hAnsi="Tahoma"/>
          <w:i/>
          <w:iCs/>
          <w:sz w:val="20"/>
          <w:szCs w:val="20"/>
        </w:rPr>
        <w:t>Zhotovitel není oprávněn požadovat zvýšení paušální ceny ani tehdy, mají-li rozsah nebo nákladnost prací za následek její překročení, nebo objeví-li se k řádnému nebo včasnému provedení díla potřeba dalších dodatečných prací.</w:t>
      </w:r>
      <w:r>
        <w:rPr>
          <w:rFonts w:cs="Tahoma" w:ascii="Tahoma" w:hAnsi="Tahoma"/>
          <w:i/>
          <w:iCs/>
          <w:color w:val="FF3333"/>
          <w:sz w:val="20"/>
          <w:szCs w:val="20"/>
        </w:rPr>
        <w:t xml:space="preserve"> </w:t>
      </w:r>
      <w:r>
        <w:rPr>
          <w:rFonts w:cs="Tahoma" w:ascii="Tahoma" w:hAnsi="Tahoma"/>
          <w:i/>
          <w:iCs/>
          <w:sz w:val="20"/>
          <w:szCs w:val="20"/>
        </w:rPr>
        <w:t>Současně platí, že pokud zhotovitel provede práce v rozsahu vyšším, než je specifikováno v předmětu díla a provedení takových prací bude mít za následek překročení paušální ceny, nevzniká mu na úhradu provedení takových prací nárok v rozsahu, v němž došlo k překročení paušální ceny.</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7"/>
        </w:numPr>
        <w:spacing w:lineRule="auto" w:line="276"/>
        <w:jc w:val="both"/>
        <w:textAlignment w:val="baseline"/>
        <w:rPr>
          <w:rFonts w:ascii="Tahoma" w:hAnsi="Tahoma" w:cs="Tahoma"/>
          <w:i/>
          <w:i/>
          <w:iCs/>
          <w:sz w:val="20"/>
          <w:szCs w:val="20"/>
        </w:rPr>
      </w:pPr>
      <w:r>
        <w:rPr>
          <w:rFonts w:cs="Tahoma" w:ascii="Tahoma" w:hAnsi="Tahoma"/>
          <w:i/>
          <w:iCs/>
          <w:sz w:val="20"/>
          <w:szCs w:val="20"/>
        </w:rPr>
        <w:t>Zhotoviteli nebudou poskytovány zálohy.</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7"/>
        </w:numPr>
        <w:spacing w:lineRule="auto" w:line="276"/>
        <w:jc w:val="both"/>
        <w:textAlignment w:val="baseline"/>
        <w:rPr>
          <w:rFonts w:ascii="Tahoma" w:hAnsi="Tahoma" w:cs="Tahoma"/>
          <w:i/>
          <w:i/>
          <w:iCs/>
          <w:sz w:val="20"/>
          <w:szCs w:val="20"/>
        </w:rPr>
      </w:pPr>
      <w:r>
        <w:rPr>
          <w:rFonts w:cs="Tahoma" w:ascii="Tahoma" w:hAnsi="Tahoma"/>
          <w:i/>
          <w:iCs/>
          <w:sz w:val="20"/>
          <w:szCs w:val="20"/>
        </w:rPr>
        <w:t xml:space="preserve">Objednatel zaplatí zhotoviteli paušální cenu nebo její část za provedení předmětu díla  na základě faktury. Fakturu zhotovitel vystaví objednateli vždy jednou měsíčně, a to nejpozději do 15 dnů po skončení kalendářního měsíce. Faktura bude obsahovat soupis prací, které zhotovitel v uplynulém kalendářním měsíci provedl. V jednotlivých fakturách musí být zhotovitelem použity stejné definice prací jako ve smlouvě. </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7"/>
        </w:numPr>
        <w:spacing w:lineRule="auto" w:line="276"/>
        <w:jc w:val="both"/>
        <w:textAlignment w:val="baseline"/>
        <w:rPr>
          <w:rFonts w:ascii="Tahoma" w:hAnsi="Tahoma" w:cs="Tahoma"/>
          <w:i/>
          <w:i/>
          <w:iCs/>
          <w:sz w:val="20"/>
          <w:szCs w:val="20"/>
        </w:rPr>
      </w:pPr>
      <w:r>
        <w:rPr>
          <w:rFonts w:cs="Tahoma" w:ascii="Tahoma" w:hAnsi="Tahoma"/>
          <w:i/>
          <w:iCs/>
          <w:sz w:val="20"/>
          <w:szCs w:val="20"/>
        </w:rPr>
        <w:t>Platby budou probíhat bezhotovostní formou na bankovní účet zhotovitele uvedený v této smlouvě. Smluvní strany se dohodly, že změnu bankovního spojení a čísla účtu zhotovitele lze provést pouze písemným sdělením prokazatelně doručeným objednateli nejpozději spolu s příslušnou fakturou. Toto sdělení musí být originální a musí být podepsáno zhotovitelem. V případě, že faktura nebude obsahovat náležitosti uvedené v této smlouvě nebo bude uvedeno bankovní spojení a číslo účtu zhotovitele v rozporu s touto smlouvou nebo v rozporu s písemným sdělením o jeho změně nebo tyto náležitosti budou uvedeny chybně, může objednatel fakturu vrátit zhotoviteli se žádostí o provedení opravy či o doplnění. Ode dne doručení nové, doplněné nebo opravené faktury běží nová lhůta splatnosti.</w:t>
      </w:r>
    </w:p>
    <w:p>
      <w:pPr>
        <w:pStyle w:val="NoSpacing"/>
        <w:widowControl w:val="false"/>
        <w:spacing w:lineRule="auto" w:line="276"/>
        <w:ind w:left="0" w:right="0" w:firstLine="420"/>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7"/>
        </w:numPr>
        <w:spacing w:lineRule="auto" w:line="276"/>
        <w:jc w:val="both"/>
        <w:textAlignment w:val="baseline"/>
        <w:rPr/>
      </w:pPr>
      <w:r>
        <w:rPr>
          <w:rFonts w:cs="Tahoma" w:ascii="Tahoma" w:hAnsi="Tahoma"/>
          <w:i/>
          <w:iCs/>
          <w:sz w:val="20"/>
          <w:szCs w:val="20"/>
        </w:rPr>
        <w:t xml:space="preserve">Splatnost částky uvedené ve faktuře činí patnáct (15) dnů ode dne doručení originálu faktury   objednateli </w:t>
      </w:r>
      <w:r>
        <w:rPr>
          <w:rFonts w:cs="Tahoma" w:ascii="Tahoma" w:hAnsi="Tahoma"/>
          <w:i/>
          <w:iCs/>
          <w:sz w:val="20"/>
          <w:szCs w:val="20"/>
        </w:rPr>
        <w:t xml:space="preserve">nebo ode dne doručení faktury v elektronické podobě. </w:t>
      </w:r>
      <w:r>
        <w:rPr>
          <w:rFonts w:cs="Tahoma" w:ascii="Tahoma" w:hAnsi="Tahoma"/>
          <w:i/>
          <w:iCs/>
          <w:color w:val="000000"/>
          <w:sz w:val="20"/>
          <w:szCs w:val="20"/>
        </w:rPr>
        <w:t xml:space="preserve">V případě, že splatnost faktur připadne na den pracovního klidu nebo volna, jsou splatné následující pracovní den. </w:t>
      </w:r>
      <w:r>
        <w:rPr>
          <w:rFonts w:cs="Tahoma" w:ascii="Tahoma" w:hAnsi="Tahoma"/>
          <w:i/>
          <w:iCs/>
          <w:sz w:val="20"/>
          <w:szCs w:val="20"/>
        </w:rPr>
        <w:t xml:space="preserve">Objednatel není vázán zhotovitelem chybně stanoveným datem splatnosti na faktuře. </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7"/>
        </w:numPr>
        <w:spacing w:lineRule="auto" w:line="276"/>
        <w:jc w:val="both"/>
        <w:textAlignment w:val="baseline"/>
        <w:rPr>
          <w:rFonts w:ascii="Tahoma" w:hAnsi="Tahoma" w:cs="Tahoma"/>
          <w:i/>
          <w:i/>
          <w:iCs/>
          <w:sz w:val="20"/>
          <w:szCs w:val="20"/>
        </w:rPr>
      </w:pPr>
      <w:r>
        <w:rPr>
          <w:rFonts w:cs="Tahoma" w:ascii="Tahoma" w:hAnsi="Tahoma"/>
          <w:i/>
          <w:iCs/>
          <w:sz w:val="20"/>
          <w:szCs w:val="20"/>
        </w:rPr>
        <w:t>Faktury vystavené zhotovitelem budou zároveň sloužit jako daňový doklad, budou vydány nejdříve v den uskutečnění zdanitelného plnění, nejpozději však do patnácti (15) dnů od jeho uskutečnění a musí splňovat všechny náležitosti daňového dokladu podle příslušných právních předpisů platných ke dni vystavení faktury, zejména zákona č. 235/2004 Sb., o dani z přidané hodnoty, ve znění pozdějších předpisů.</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center"/>
        <w:textAlignment w:val="baseline"/>
        <w:rPr>
          <w:rFonts w:ascii="Tahoma" w:hAnsi="Tahoma" w:cs="Tahoma"/>
          <w:b/>
          <w:b/>
          <w:bCs/>
          <w:i/>
          <w:i/>
          <w:iCs/>
          <w:sz w:val="20"/>
          <w:szCs w:val="20"/>
        </w:rPr>
      </w:pPr>
      <w:r>
        <w:rPr>
          <w:rFonts w:cs="Tahoma" w:ascii="Tahoma" w:hAnsi="Tahoma"/>
          <w:b/>
          <w:bCs/>
          <w:i/>
          <w:iCs/>
          <w:sz w:val="20"/>
          <w:szCs w:val="20"/>
        </w:rPr>
        <w:t>VII. Práce mimo paušální cenu</w:t>
      </w:r>
    </w:p>
    <w:p>
      <w:pPr>
        <w:pStyle w:val="NoSpacing"/>
        <w:widowControl w:val="false"/>
        <w:numPr>
          <w:ilvl w:val="0"/>
          <w:numId w:val="8"/>
        </w:numPr>
        <w:spacing w:lineRule="auto" w:line="276"/>
        <w:jc w:val="both"/>
        <w:textAlignment w:val="baseline"/>
        <w:rPr>
          <w:rFonts w:ascii="Tahoma" w:hAnsi="Tahoma" w:cs="Tahoma"/>
          <w:i/>
          <w:i/>
          <w:iCs/>
          <w:sz w:val="20"/>
          <w:szCs w:val="20"/>
        </w:rPr>
      </w:pPr>
      <w:r>
        <w:rPr>
          <w:rFonts w:cs="Tahoma" w:ascii="Tahoma" w:hAnsi="Tahoma"/>
          <w:i/>
          <w:iCs/>
          <w:sz w:val="20"/>
          <w:szCs w:val="20"/>
        </w:rPr>
        <w:t>Ujednání o paušální ceně a specifikaci předmětu díla ve zvláštní části nebrání, aby na základě této smlouvy a za podmínek v ní uvedených smluvní strany sjednaly provedení prací, které objednatel při specifikaci předmětu díla rozumně nepředpokládal, jejich provedení se jeví jako vhodné a účelné a současně tyto práce svým charakterem spadají do předmětu díla.</w:t>
      </w:r>
    </w:p>
    <w:p>
      <w:pPr>
        <w:pStyle w:val="NoSpacing"/>
        <w:widowControl w:val="false"/>
        <w:spacing w:lineRule="auto" w:line="276"/>
        <w:jc w:val="both"/>
        <w:textAlignment w:val="baseline"/>
        <w:rPr>
          <w:rFonts w:ascii="Tahoma" w:hAnsi="Tahoma" w:cs="Tahoma"/>
          <w:i/>
          <w:i/>
          <w:iCs/>
          <w:color w:val="FF3333"/>
          <w:sz w:val="20"/>
          <w:szCs w:val="20"/>
        </w:rPr>
      </w:pPr>
      <w:r>
        <w:rPr>
          <w:rFonts w:cs="Tahoma" w:ascii="Tahoma" w:hAnsi="Tahoma"/>
          <w:i/>
          <w:iCs/>
          <w:color w:val="FF3333"/>
          <w:sz w:val="20"/>
          <w:szCs w:val="20"/>
        </w:rPr>
      </w:r>
    </w:p>
    <w:p>
      <w:pPr>
        <w:pStyle w:val="NoSpacing"/>
        <w:widowControl w:val="false"/>
        <w:numPr>
          <w:ilvl w:val="0"/>
          <w:numId w:val="8"/>
        </w:numPr>
        <w:spacing w:lineRule="auto" w:line="276"/>
        <w:jc w:val="both"/>
        <w:textAlignment w:val="baseline"/>
        <w:rPr>
          <w:rFonts w:ascii="Tahoma" w:hAnsi="Tahoma" w:cs="Tahoma"/>
          <w:i/>
          <w:i/>
          <w:iCs/>
          <w:sz w:val="20"/>
          <w:szCs w:val="20"/>
        </w:rPr>
      </w:pPr>
      <w:r>
        <w:rPr>
          <w:rFonts w:cs="Tahoma" w:ascii="Tahoma" w:hAnsi="Tahoma"/>
          <w:i/>
          <w:iCs/>
          <w:sz w:val="20"/>
          <w:szCs w:val="20"/>
        </w:rPr>
        <w:t>Práce, které nejsou součástí specifikace předmětu díla nebo sice jsou, ale objednatel požaduje provedení specifikovaných prací ve větším rozsahu, než určuje tato smlouva, objednatel u zhotovitele objedná zvlášť a zhotovitel je oprávněn k jejich provedení přistoupit teprve na základě takové objednávky.</w:t>
      </w:r>
    </w:p>
    <w:p>
      <w:pPr>
        <w:pStyle w:val="NoSpacing"/>
        <w:widowControl w:val="false"/>
        <w:spacing w:lineRule="auto" w:line="276"/>
        <w:jc w:val="both"/>
        <w:textAlignment w:val="baseline"/>
        <w:rPr>
          <w:rFonts w:ascii="Tahoma" w:hAnsi="Tahoma" w:cs="Tahoma"/>
          <w:i/>
          <w:i/>
          <w:iCs/>
          <w:color w:val="FF3333"/>
          <w:sz w:val="20"/>
          <w:szCs w:val="20"/>
        </w:rPr>
      </w:pPr>
      <w:r>
        <w:rPr>
          <w:rFonts w:cs="Tahoma" w:ascii="Tahoma" w:hAnsi="Tahoma"/>
          <w:i/>
          <w:iCs/>
          <w:color w:val="FF3333"/>
          <w:sz w:val="20"/>
          <w:szCs w:val="20"/>
        </w:rPr>
      </w:r>
    </w:p>
    <w:p>
      <w:pPr>
        <w:pStyle w:val="NoSpacing"/>
        <w:widowControl w:val="false"/>
        <w:numPr>
          <w:ilvl w:val="0"/>
          <w:numId w:val="8"/>
        </w:numPr>
        <w:spacing w:lineRule="auto" w:line="276"/>
        <w:jc w:val="both"/>
        <w:textAlignment w:val="baseline"/>
        <w:rPr>
          <w:rFonts w:ascii="Tahoma" w:hAnsi="Tahoma" w:cs="Tahoma"/>
          <w:i/>
          <w:i/>
          <w:iCs/>
          <w:sz w:val="20"/>
          <w:szCs w:val="20"/>
        </w:rPr>
      </w:pPr>
      <w:r>
        <w:rPr>
          <w:rFonts w:cs="Tahoma" w:ascii="Tahoma" w:hAnsi="Tahoma"/>
          <w:i/>
          <w:iCs/>
          <w:sz w:val="20"/>
          <w:szCs w:val="20"/>
        </w:rPr>
        <w:t>Provedení prací podle tohoto článku smlouvy bude zhotovitel fakturovat zvlášť, zpravidla jednou měsíčně. Pro fakturaci platí podmínky této smlouvy obdobně.</w:t>
      </w:r>
    </w:p>
    <w:p>
      <w:pPr>
        <w:pStyle w:val="NoSpacing"/>
        <w:widowControl w:val="false"/>
        <w:spacing w:lineRule="auto" w:line="276"/>
        <w:ind w:left="360" w:right="0" w:hanging="0"/>
        <w:jc w:val="both"/>
        <w:textAlignment w:val="baseline"/>
        <w:rPr>
          <w:rFonts w:ascii="Tahoma" w:hAnsi="Tahoma" w:cs="Tahoma"/>
          <w:i/>
          <w:i/>
          <w:iCs/>
          <w:color w:val="FF3333"/>
          <w:sz w:val="20"/>
          <w:szCs w:val="20"/>
        </w:rPr>
      </w:pPr>
      <w:r>
        <w:rPr>
          <w:rFonts w:cs="Tahoma" w:ascii="Tahoma" w:hAnsi="Tahoma"/>
          <w:i/>
          <w:iCs/>
          <w:color w:val="FF3333"/>
          <w:sz w:val="20"/>
          <w:szCs w:val="20"/>
        </w:rPr>
      </w:r>
    </w:p>
    <w:p>
      <w:pPr>
        <w:pStyle w:val="NoSpacing"/>
        <w:widowControl w:val="false"/>
        <w:numPr>
          <w:ilvl w:val="0"/>
          <w:numId w:val="8"/>
        </w:numPr>
        <w:spacing w:lineRule="auto" w:line="276"/>
        <w:jc w:val="both"/>
        <w:textAlignment w:val="baseline"/>
        <w:rPr/>
      </w:pPr>
      <w:r>
        <w:rPr>
          <w:rFonts w:cs="Tahoma" w:ascii="Tahoma" w:hAnsi="Tahoma"/>
          <w:i/>
          <w:iCs/>
          <w:sz w:val="20"/>
          <w:szCs w:val="20"/>
        </w:rPr>
        <w:t xml:space="preserve">Pro stanovení ceny prací mimo paušální cenu se smluvní strany výslovně dohodly na použití ceníku, který tvoří přílohu této smlouvy. </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spacing w:lineRule="auto" w:line="276"/>
        <w:jc w:val="center"/>
        <w:rPr>
          <w:rFonts w:ascii="Tahoma" w:hAnsi="Tahoma" w:cs="Tahoma"/>
          <w:b/>
          <w:b/>
          <w:bCs/>
          <w:i/>
          <w:i/>
          <w:iCs/>
          <w:sz w:val="20"/>
          <w:szCs w:val="20"/>
        </w:rPr>
      </w:pPr>
      <w:r>
        <w:rPr>
          <w:rFonts w:cs="Tahoma" w:ascii="Tahoma" w:hAnsi="Tahoma"/>
          <w:b/>
          <w:bCs/>
          <w:i/>
          <w:iCs/>
          <w:sz w:val="20"/>
          <w:szCs w:val="20"/>
        </w:rPr>
        <w:t>VIII. Provádění díla a jeho kontrola</w:t>
      </w:r>
    </w:p>
    <w:p>
      <w:pPr>
        <w:pStyle w:val="NoSpacing"/>
        <w:widowControl w:val="false"/>
        <w:numPr>
          <w:ilvl w:val="0"/>
          <w:numId w:val="9"/>
        </w:numPr>
        <w:spacing w:lineRule="auto" w:line="276"/>
        <w:jc w:val="both"/>
        <w:textAlignment w:val="baseline"/>
        <w:rPr>
          <w:rFonts w:ascii="Tahoma" w:hAnsi="Tahoma" w:cs="Tahoma"/>
          <w:i/>
          <w:i/>
          <w:iCs/>
          <w:sz w:val="20"/>
          <w:szCs w:val="20"/>
        </w:rPr>
      </w:pPr>
      <w:r>
        <w:rPr>
          <w:rFonts w:cs="Tahoma" w:ascii="Tahoma" w:hAnsi="Tahoma"/>
          <w:i/>
          <w:iCs/>
          <w:sz w:val="20"/>
          <w:szCs w:val="20"/>
        </w:rPr>
        <w:t>Při provádění díla postupuje zhotovitel samostatně. Zhotovitel se však zavazuje respektovat veškeré pokyny objednatele týkající se provádění díla. Zhotovitel je povinen upozornit objednatele bez zbytečného odkladu na nevhodnou povahu jeho pokynů, jestliže zhotovitel mohl tuto nevhodnost zjistit při vynaložení odborné péče. Nesplní-li tuto povinnost, odpovídá za vadné plnění.</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9"/>
        </w:numPr>
        <w:spacing w:lineRule="auto" w:line="276"/>
        <w:jc w:val="both"/>
        <w:textAlignment w:val="baseline"/>
        <w:rPr>
          <w:rFonts w:ascii="Tahoma" w:hAnsi="Tahoma" w:cs="Tahoma"/>
          <w:i/>
          <w:i/>
          <w:iCs/>
          <w:sz w:val="20"/>
          <w:szCs w:val="20"/>
        </w:rPr>
      </w:pPr>
      <w:r>
        <w:rPr>
          <w:rFonts w:cs="Tahoma" w:ascii="Tahoma" w:hAnsi="Tahoma"/>
          <w:i/>
          <w:iCs/>
          <w:sz w:val="20"/>
          <w:szCs w:val="20"/>
        </w:rPr>
        <w:t>Objednatel je oprávněn kontrolovat provádění díla. Zjistí-li objednatel, že zhotovitel provádí dílo v rozporu se svými povinnostmi, je oprávněn dožadovat se toho, aby zhotovitel odstranil vady vzniklé vadným prováděním a dílo prováděl řádným způsobem. Jestliže zhotovitel tak neučiní a jeho postup by nepochybně vedl k podstatnému porušení smlouvy, je objednatel oprávněn odstoupit od smlouvy podle zásad stanovených občanským zákoníkem.</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9"/>
        </w:numPr>
        <w:spacing w:lineRule="auto" w:line="276"/>
        <w:jc w:val="both"/>
        <w:textAlignment w:val="baseline"/>
        <w:rPr>
          <w:rFonts w:ascii="Tahoma" w:hAnsi="Tahoma" w:cs="Tahoma"/>
          <w:i/>
          <w:i/>
          <w:iCs/>
          <w:sz w:val="20"/>
          <w:szCs w:val="20"/>
        </w:rPr>
      </w:pPr>
      <w:r>
        <w:rPr>
          <w:rFonts w:cs="Tahoma" w:ascii="Tahoma" w:hAnsi="Tahoma"/>
          <w:i/>
          <w:iCs/>
          <w:sz w:val="20"/>
          <w:szCs w:val="20"/>
        </w:rPr>
        <w:t xml:space="preserve">Zhotovitel při provádění díla vede evidenci, v rámci předmětu díla podle zvláštní části. Objednatel je oprávněn kontrolovat soulad údajů uvedených v evidenci a skutečně provedených prací. V případě neshody vyzve zhotovitele ke sjednání nápravy a zhotovitel je povinen nápravu sjednat bez zbytečného odkladu.  </w:t>
      </w:r>
    </w:p>
    <w:p>
      <w:pPr>
        <w:pStyle w:val="NoSpacing"/>
        <w:spacing w:lineRule="auto" w:line="276"/>
        <w:ind w:left="1440" w:right="0" w:hanging="0"/>
        <w:rPr>
          <w:rFonts w:ascii="Tahoma" w:hAnsi="Tahoma" w:cs="Tahoma"/>
          <w:i/>
          <w:i/>
          <w:iCs/>
          <w:sz w:val="20"/>
          <w:szCs w:val="20"/>
        </w:rPr>
      </w:pPr>
      <w:r>
        <w:rPr>
          <w:rFonts w:cs="Tahoma" w:ascii="Tahoma" w:hAnsi="Tahoma"/>
          <w:i/>
          <w:iCs/>
          <w:sz w:val="20"/>
          <w:szCs w:val="20"/>
        </w:rPr>
      </w:r>
    </w:p>
    <w:p>
      <w:pPr>
        <w:pStyle w:val="NoSpacing"/>
        <w:widowControl w:val="false"/>
        <w:numPr>
          <w:ilvl w:val="0"/>
          <w:numId w:val="9"/>
        </w:numPr>
        <w:spacing w:lineRule="auto" w:line="276"/>
        <w:jc w:val="both"/>
        <w:textAlignment w:val="baseline"/>
        <w:rPr>
          <w:rFonts w:ascii="Tahoma" w:hAnsi="Tahoma" w:cs="Tahoma"/>
          <w:i/>
          <w:i/>
          <w:iCs/>
          <w:sz w:val="20"/>
          <w:szCs w:val="20"/>
        </w:rPr>
      </w:pPr>
      <w:bookmarkStart w:id="0" w:name="_Toc1458296"/>
      <w:bookmarkStart w:id="1" w:name="_Toc114987451"/>
      <w:bookmarkEnd w:id="0"/>
      <w:bookmarkEnd w:id="1"/>
      <w:r>
        <w:rPr>
          <w:rFonts w:cs="Tahoma" w:ascii="Tahoma" w:hAnsi="Tahoma"/>
          <w:i/>
          <w:iCs/>
          <w:sz w:val="20"/>
          <w:szCs w:val="20"/>
        </w:rPr>
        <w:t>Zhotovitel odpovídá za bezpečnost a ochranu zdraví všech osob, které užil k provedení díla, a zavazuje se zajistit jejich bezpečnost zejména vybavením ochrannými pracovními pomůckami, pravidelným proškolováním a dozorem v oblasti bezpečnosti a ochrany zdraví při práci (BOZP), hygienických předpisů, požární ochrany a uskutečněním všech dalších potřebných preventivních opatření vedoucích k ochraně života a zdraví těchto osob.</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9"/>
        </w:numPr>
        <w:spacing w:lineRule="auto" w:line="276"/>
        <w:jc w:val="both"/>
        <w:textAlignment w:val="baseline"/>
        <w:rPr>
          <w:rFonts w:ascii="Tahoma" w:hAnsi="Tahoma" w:cs="Tahoma"/>
          <w:i/>
          <w:i/>
          <w:iCs/>
          <w:sz w:val="20"/>
          <w:szCs w:val="20"/>
        </w:rPr>
      </w:pPr>
      <w:r>
        <w:rPr>
          <w:rFonts w:cs="Tahoma" w:ascii="Tahoma" w:hAnsi="Tahoma"/>
          <w:i/>
          <w:iCs/>
          <w:sz w:val="20"/>
          <w:szCs w:val="20"/>
        </w:rPr>
        <w:t>S odpady vzniklými při provádění díla zhotovitel naloží v souladu se zákonem 185/2001 Sb., o odpadech, ve znění pozdějších předpisů.</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spacing w:lineRule="auto" w:line="276"/>
        <w:jc w:val="center"/>
        <w:rPr>
          <w:rFonts w:ascii="Tahoma" w:hAnsi="Tahoma" w:cs="Tahoma"/>
          <w:b/>
          <w:b/>
          <w:bCs/>
          <w:i/>
          <w:i/>
          <w:iCs/>
          <w:sz w:val="20"/>
          <w:szCs w:val="20"/>
        </w:rPr>
      </w:pPr>
      <w:r>
        <w:rPr>
          <w:rFonts w:cs="Tahoma" w:ascii="Tahoma" w:hAnsi="Tahoma"/>
          <w:b/>
          <w:bCs/>
          <w:i/>
          <w:iCs/>
          <w:sz w:val="20"/>
          <w:szCs w:val="20"/>
        </w:rPr>
        <w:t>IX. Předání díla, odpovědnost za vady</w:t>
      </w:r>
    </w:p>
    <w:p>
      <w:pPr>
        <w:pStyle w:val="NoSpacing"/>
        <w:widowControl w:val="false"/>
        <w:numPr>
          <w:ilvl w:val="0"/>
          <w:numId w:val="10"/>
        </w:numPr>
        <w:spacing w:lineRule="auto" w:line="276"/>
        <w:jc w:val="both"/>
        <w:textAlignment w:val="baseline"/>
        <w:rPr>
          <w:rFonts w:ascii="Tahoma" w:hAnsi="Tahoma" w:cs="Tahoma"/>
          <w:i/>
          <w:i/>
          <w:iCs/>
          <w:sz w:val="20"/>
          <w:szCs w:val="20"/>
        </w:rPr>
      </w:pPr>
      <w:r>
        <w:rPr>
          <w:rFonts w:cs="Tahoma" w:ascii="Tahoma" w:hAnsi="Tahoma"/>
          <w:i/>
          <w:iCs/>
          <w:sz w:val="20"/>
          <w:szCs w:val="20"/>
        </w:rPr>
        <w:t>Vzhledem k povaze předmětu díla platí, že objednatel dílo nebo jeho část fyzicky nepřebírá a dílo je zhotovitelem předáno okamžikem jeho provedení. Toto ustanovení nezbavuje objednatele práv z vadného plnění ohledně vad, které má dílo při předání a které objednatel zjistí dodatečně, a to ani vad zjevných.</w:t>
      </w:r>
    </w:p>
    <w:p>
      <w:pPr>
        <w:pStyle w:val="NoSpacing"/>
        <w:spacing w:lineRule="auto" w:line="276"/>
        <w:rPr>
          <w:rFonts w:ascii="Tahoma" w:hAnsi="Tahoma" w:cs="Tahoma"/>
          <w:i/>
          <w:i/>
          <w:iCs/>
          <w:sz w:val="20"/>
          <w:szCs w:val="20"/>
        </w:rPr>
      </w:pPr>
      <w:r>
        <w:rPr>
          <w:rFonts w:cs="Tahoma" w:ascii="Tahoma" w:hAnsi="Tahoma"/>
          <w:i/>
          <w:iCs/>
          <w:sz w:val="20"/>
          <w:szCs w:val="20"/>
        </w:rPr>
      </w:r>
    </w:p>
    <w:p>
      <w:pPr>
        <w:pStyle w:val="NoSpacing"/>
        <w:widowControl w:val="false"/>
        <w:numPr>
          <w:ilvl w:val="0"/>
          <w:numId w:val="10"/>
        </w:numPr>
        <w:spacing w:lineRule="auto" w:line="276"/>
        <w:jc w:val="both"/>
        <w:textAlignment w:val="baseline"/>
        <w:rPr>
          <w:rFonts w:ascii="Tahoma" w:hAnsi="Tahoma" w:cs="Tahoma"/>
          <w:i/>
          <w:i/>
          <w:iCs/>
          <w:sz w:val="20"/>
          <w:szCs w:val="20"/>
        </w:rPr>
      </w:pPr>
      <w:r>
        <w:rPr>
          <w:rFonts w:cs="Tahoma" w:ascii="Tahoma" w:hAnsi="Tahoma"/>
          <w:i/>
          <w:iCs/>
          <w:sz w:val="20"/>
          <w:szCs w:val="20"/>
        </w:rPr>
        <w:t>Pro uplatnění práv z vadného díla nebo jeho části platí ustanovení § 2099 až § 2112 občanského zákoníku.</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10"/>
        </w:numPr>
        <w:spacing w:lineRule="auto" w:line="276"/>
        <w:jc w:val="both"/>
        <w:textAlignment w:val="baseline"/>
        <w:rPr>
          <w:rFonts w:ascii="Tahoma" w:hAnsi="Tahoma" w:cs="Tahoma"/>
          <w:i/>
          <w:i/>
          <w:iCs/>
          <w:sz w:val="20"/>
          <w:szCs w:val="20"/>
        </w:rPr>
      </w:pPr>
      <w:r>
        <w:rPr>
          <w:rFonts w:cs="Tahoma" w:ascii="Tahoma" w:hAnsi="Tahoma"/>
          <w:i/>
          <w:iCs/>
          <w:sz w:val="20"/>
          <w:szCs w:val="20"/>
        </w:rPr>
        <w:t>Místem předání a převzetí díla je místo, kde se konkrétní dílo provádělo.</w:t>
      </w:r>
    </w:p>
    <w:p>
      <w:pPr>
        <w:pStyle w:val="NoSpacing"/>
        <w:spacing w:lineRule="auto" w:line="276"/>
        <w:jc w:val="center"/>
        <w:rPr>
          <w:rFonts w:ascii="Tahoma" w:hAnsi="Tahoma" w:cs="Tahoma"/>
          <w:b/>
          <w:b/>
          <w:bCs/>
          <w:i/>
          <w:i/>
          <w:iCs/>
          <w:sz w:val="20"/>
          <w:szCs w:val="20"/>
        </w:rPr>
      </w:pPr>
      <w:r>
        <w:rPr>
          <w:rFonts w:cs="Tahoma" w:ascii="Tahoma" w:hAnsi="Tahoma"/>
          <w:b/>
          <w:bCs/>
          <w:i/>
          <w:iCs/>
          <w:sz w:val="20"/>
          <w:szCs w:val="20"/>
        </w:rPr>
      </w:r>
    </w:p>
    <w:p>
      <w:pPr>
        <w:pStyle w:val="NoSpacing"/>
        <w:spacing w:lineRule="auto" w:line="276"/>
        <w:jc w:val="center"/>
        <w:rPr>
          <w:rFonts w:ascii="Tahoma" w:hAnsi="Tahoma" w:cs="Tahoma"/>
          <w:b/>
          <w:b/>
          <w:bCs/>
          <w:i/>
          <w:i/>
          <w:iCs/>
          <w:sz w:val="20"/>
          <w:szCs w:val="20"/>
        </w:rPr>
      </w:pPr>
      <w:bookmarkStart w:id="2" w:name="_Toc95879265"/>
      <w:r>
        <w:rPr>
          <w:rFonts w:cs="Tahoma" w:ascii="Tahoma" w:hAnsi="Tahoma"/>
          <w:b/>
          <w:bCs/>
          <w:i/>
          <w:iCs/>
          <w:sz w:val="20"/>
          <w:szCs w:val="20"/>
        </w:rPr>
        <w:t>X. Smluvní pokuty</w:t>
      </w:r>
      <w:bookmarkEnd w:id="2"/>
      <w:r>
        <w:rPr>
          <w:rFonts w:cs="Tahoma" w:ascii="Tahoma" w:hAnsi="Tahoma"/>
          <w:b/>
          <w:bCs/>
          <w:i/>
          <w:iCs/>
          <w:sz w:val="20"/>
          <w:szCs w:val="20"/>
        </w:rPr>
        <w:t>, odstoupení od smlouvy</w:t>
      </w:r>
    </w:p>
    <w:p>
      <w:pPr>
        <w:pStyle w:val="NoSpacing"/>
        <w:widowControl w:val="false"/>
        <w:numPr>
          <w:ilvl w:val="0"/>
          <w:numId w:val="11"/>
        </w:numPr>
        <w:spacing w:lineRule="auto" w:line="276"/>
        <w:jc w:val="both"/>
        <w:textAlignment w:val="baseline"/>
        <w:rPr>
          <w:rFonts w:ascii="Tahoma" w:hAnsi="Tahoma" w:cs="Tahoma"/>
          <w:i/>
          <w:i/>
          <w:iCs/>
          <w:sz w:val="20"/>
          <w:szCs w:val="20"/>
        </w:rPr>
      </w:pPr>
      <w:r>
        <w:rPr>
          <w:rFonts w:cs="Tahoma" w:ascii="Tahoma" w:hAnsi="Tahoma"/>
          <w:i/>
          <w:iCs/>
          <w:sz w:val="20"/>
          <w:szCs w:val="20"/>
        </w:rPr>
        <w:t>Objednatel je oprávněn v případě porušení smlouvy zhotovitelem uplatnit vůči zhotoviteli nárok na smluvní pokutu a v takovém případě je zhotovitel povinen smluvní pokutu objednateli zaplatit. Smluvní strany sjednávají smluvní pokutu pro následující případy porušení smlouvy a v následující výši:</w:t>
      </w:r>
    </w:p>
    <w:p>
      <w:pPr>
        <w:pStyle w:val="NoSpacing"/>
        <w:spacing w:lineRule="auto" w:line="276"/>
        <w:rPr>
          <w:rFonts w:ascii="Tahoma" w:hAnsi="Tahoma" w:cs="Tahoma"/>
          <w:i/>
          <w:i/>
          <w:iCs/>
          <w:sz w:val="20"/>
          <w:szCs w:val="20"/>
        </w:rPr>
      </w:pPr>
      <w:r>
        <w:rPr>
          <w:rFonts w:cs="Tahoma" w:ascii="Tahoma" w:hAnsi="Tahoma"/>
          <w:i/>
          <w:iCs/>
          <w:sz w:val="20"/>
          <w:szCs w:val="20"/>
        </w:rPr>
      </w:r>
    </w:p>
    <w:p>
      <w:pPr>
        <w:pStyle w:val="NoSpacing"/>
        <w:widowControl w:val="false"/>
        <w:numPr>
          <w:ilvl w:val="0"/>
          <w:numId w:val="14"/>
        </w:numPr>
        <w:spacing w:lineRule="auto" w:line="276"/>
        <w:ind w:left="720" w:right="0" w:hanging="360"/>
        <w:jc w:val="both"/>
        <w:textAlignment w:val="baseline"/>
        <w:rPr>
          <w:rFonts w:ascii="Tahoma" w:hAnsi="Tahoma" w:cs="Tahoma"/>
          <w:i/>
          <w:i/>
          <w:iCs/>
          <w:sz w:val="20"/>
          <w:szCs w:val="20"/>
        </w:rPr>
      </w:pPr>
      <w:r>
        <w:rPr>
          <w:rFonts w:cs="Tahoma" w:ascii="Tahoma" w:hAnsi="Tahoma"/>
          <w:i/>
          <w:iCs/>
          <w:sz w:val="20"/>
          <w:szCs w:val="20"/>
        </w:rPr>
        <w:t>v případě prodlení zhotovitele s provedením díla nebo jeho části činí výše smluvní pokuty 0,1 % z  té ceny předmětu díla, pod níž vadné práce spadají , za každý i započatý den prodlení</w:t>
      </w:r>
    </w:p>
    <w:p>
      <w:pPr>
        <w:pStyle w:val="NoSpacing"/>
        <w:widowControl w:val="false"/>
        <w:spacing w:lineRule="auto" w:line="276"/>
        <w:ind w:left="720" w:right="0" w:hanging="0"/>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14"/>
        </w:numPr>
        <w:spacing w:lineRule="auto" w:line="276"/>
        <w:ind w:left="720" w:right="0" w:hanging="360"/>
        <w:jc w:val="both"/>
        <w:textAlignment w:val="baseline"/>
        <w:rPr>
          <w:rFonts w:ascii="Tahoma" w:hAnsi="Tahoma" w:cs="Tahoma"/>
          <w:i/>
          <w:i/>
          <w:iCs/>
          <w:sz w:val="20"/>
          <w:szCs w:val="20"/>
        </w:rPr>
      </w:pPr>
      <w:r>
        <w:rPr>
          <w:rFonts w:cs="Tahoma" w:ascii="Tahoma" w:hAnsi="Tahoma"/>
          <w:i/>
          <w:iCs/>
          <w:sz w:val="20"/>
          <w:szCs w:val="20"/>
        </w:rPr>
        <w:t>V případě prodlení objednatele s úhradou faktury podle této smlouvy sjednávají smluvní strany smluvní pokutu ve výši 0,1 % z dlužné částky za každý i započatý den prodlení.</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11"/>
        </w:numPr>
        <w:spacing w:lineRule="auto" w:line="276"/>
        <w:jc w:val="both"/>
        <w:textAlignment w:val="baseline"/>
        <w:rPr>
          <w:rFonts w:ascii="Tahoma" w:hAnsi="Tahoma" w:cs="Tahoma"/>
          <w:i/>
          <w:i/>
          <w:iCs/>
          <w:sz w:val="20"/>
          <w:szCs w:val="20"/>
        </w:rPr>
      </w:pPr>
      <w:r>
        <w:rPr>
          <w:rFonts w:cs="Tahoma" w:ascii="Tahoma" w:hAnsi="Tahoma"/>
          <w:i/>
          <w:iCs/>
          <w:sz w:val="20"/>
          <w:szCs w:val="20"/>
        </w:rPr>
        <w:t xml:space="preserve">Nárokem na zaplacení smluvní pokuty není dotčen nárok smluvních stran na náhradu škody ve výši tuto smluvní pokutu převyšující.  </w:t>
      </w:r>
    </w:p>
    <w:p>
      <w:pPr>
        <w:pStyle w:val="NoSpacing"/>
        <w:spacing w:lineRule="auto" w:line="276"/>
        <w:rPr>
          <w:rFonts w:ascii="Tahoma" w:hAnsi="Tahoma" w:cs="Tahoma"/>
          <w:i/>
          <w:i/>
          <w:iCs/>
          <w:sz w:val="20"/>
          <w:szCs w:val="20"/>
        </w:rPr>
      </w:pPr>
      <w:r>
        <w:rPr>
          <w:rFonts w:cs="Tahoma" w:ascii="Tahoma" w:hAnsi="Tahoma"/>
          <w:i/>
          <w:iCs/>
          <w:sz w:val="20"/>
          <w:szCs w:val="20"/>
        </w:rPr>
      </w:r>
    </w:p>
    <w:p>
      <w:pPr>
        <w:pStyle w:val="NoSpacing"/>
        <w:numPr>
          <w:ilvl w:val="0"/>
          <w:numId w:val="11"/>
        </w:numPr>
        <w:spacing w:lineRule="auto" w:line="276"/>
        <w:jc w:val="both"/>
        <w:rPr/>
      </w:pPr>
      <w:r>
        <w:rPr>
          <w:rFonts w:cs="Tahoma" w:ascii="Tahoma" w:hAnsi="Tahoma"/>
          <w:i/>
          <w:iCs/>
          <w:sz w:val="20"/>
          <w:szCs w:val="20"/>
        </w:rPr>
        <w:t xml:space="preserve">Odstoupení od smlouvy se řídí zákonem. Vzhledem k tomu, že smlouva zavazuje zhotovitele po neurčitou dobu k opakované činnosti, lze ji vypovědět za podmínek stanovených § 1999 občanského zákoníku. </w:t>
      </w:r>
    </w:p>
    <w:p>
      <w:pPr>
        <w:pStyle w:val="NoSpacing"/>
        <w:widowControl w:val="false"/>
        <w:spacing w:lineRule="auto" w:line="276"/>
        <w:jc w:val="both"/>
        <w:textAlignment w:val="baseline"/>
        <w:rPr>
          <w:rFonts w:ascii="Tahoma" w:hAnsi="Tahoma" w:cs="Tahoma"/>
          <w:sz w:val="20"/>
          <w:szCs w:val="20"/>
        </w:rPr>
      </w:pPr>
      <w:r>
        <w:rPr>
          <w:rFonts w:cs="Tahoma" w:ascii="Tahoma" w:hAnsi="Tahoma"/>
          <w:sz w:val="20"/>
          <w:szCs w:val="20"/>
        </w:rPr>
      </w:r>
    </w:p>
    <w:p>
      <w:pPr>
        <w:pStyle w:val="NoSpacing"/>
        <w:spacing w:lineRule="auto" w:line="276"/>
        <w:jc w:val="center"/>
        <w:rPr/>
      </w:pPr>
      <w:bookmarkStart w:id="3" w:name="_Toc524858454"/>
      <w:bookmarkStart w:id="4" w:name="_Toc1458321"/>
      <w:bookmarkStart w:id="5" w:name="_Toc114987480"/>
      <w:bookmarkEnd w:id="3"/>
      <w:bookmarkEnd w:id="4"/>
      <w:bookmarkEnd w:id="5"/>
      <w:r>
        <w:rPr>
          <w:rFonts w:cs="Tahoma" w:ascii="Tahoma" w:hAnsi="Tahoma"/>
          <w:b/>
          <w:bCs/>
          <w:i/>
          <w:iCs/>
          <w:sz w:val="20"/>
          <w:szCs w:val="20"/>
        </w:rPr>
        <w:t>XI. Závěrečná ustanovení</w:t>
      </w:r>
    </w:p>
    <w:p>
      <w:pPr>
        <w:pStyle w:val="NoSpacing"/>
        <w:spacing w:lineRule="auto" w:line="276"/>
        <w:rPr>
          <w:rFonts w:ascii="Tahoma" w:hAnsi="Tahoma" w:cs="Tahoma"/>
          <w:i/>
          <w:i/>
          <w:iCs/>
          <w:sz w:val="20"/>
          <w:szCs w:val="20"/>
        </w:rPr>
      </w:pPr>
      <w:r>
        <w:rPr>
          <w:rFonts w:cs="Tahoma" w:ascii="Tahoma" w:hAnsi="Tahoma"/>
          <w:i/>
          <w:iCs/>
          <w:sz w:val="20"/>
          <w:szCs w:val="20"/>
        </w:rPr>
      </w:r>
    </w:p>
    <w:p>
      <w:pPr>
        <w:pStyle w:val="NoSpacing"/>
        <w:widowControl w:val="false"/>
        <w:numPr>
          <w:ilvl w:val="0"/>
          <w:numId w:val="12"/>
        </w:numPr>
        <w:spacing w:lineRule="auto" w:line="276"/>
        <w:jc w:val="both"/>
        <w:textAlignment w:val="baseline"/>
        <w:rPr/>
      </w:pPr>
      <w:r>
        <w:rPr>
          <w:rFonts w:cs="Tahoma" w:ascii="Tahoma" w:hAnsi="Tahoma"/>
          <w:i/>
          <w:iCs/>
          <w:sz w:val="20"/>
          <w:szCs w:val="20"/>
        </w:rPr>
        <w:t>Zhotovitel ani objednatel nesmí bez předchozího výslovného písemného schválení druhé smluvní strany postoupit třetí straně právo nebo závazek z této smlouvy vyplývající.</w:t>
      </w:r>
    </w:p>
    <w:p>
      <w:pPr>
        <w:pStyle w:val="NoSpacing"/>
        <w:spacing w:lineRule="auto" w:line="276"/>
        <w:rPr>
          <w:rFonts w:ascii="Tahoma" w:hAnsi="Tahoma" w:cs="Tahoma"/>
          <w:i/>
          <w:i/>
          <w:iCs/>
          <w:caps/>
          <w:sz w:val="20"/>
          <w:szCs w:val="20"/>
        </w:rPr>
      </w:pPr>
      <w:r>
        <w:rPr>
          <w:rFonts w:cs="Tahoma" w:ascii="Tahoma" w:hAnsi="Tahoma"/>
          <w:i/>
          <w:iCs/>
          <w:caps/>
          <w:sz w:val="20"/>
          <w:szCs w:val="20"/>
        </w:rPr>
      </w:r>
    </w:p>
    <w:p>
      <w:pPr>
        <w:pStyle w:val="NoSpacing"/>
        <w:widowControl w:val="false"/>
        <w:numPr>
          <w:ilvl w:val="0"/>
          <w:numId w:val="12"/>
        </w:numPr>
        <w:spacing w:lineRule="auto" w:line="276"/>
        <w:jc w:val="both"/>
        <w:textAlignment w:val="baseline"/>
        <w:rPr/>
      </w:pPr>
      <w:r>
        <w:rPr>
          <w:rFonts w:cs="Tahoma" w:ascii="Tahoma" w:hAnsi="Tahoma"/>
          <w:i/>
          <w:iCs/>
          <w:sz w:val="20"/>
          <w:szCs w:val="20"/>
        </w:rPr>
        <w:t>Změny a dodatky smlouvy mohou být prováděny pouze po dohodě smluvních stran a ve formě písemného dodatku řádně podepsaného oběma smluvními stranami, který bude tvořit nedílnou součást smlouvy.</w:t>
      </w:r>
    </w:p>
    <w:p>
      <w:pPr>
        <w:pStyle w:val="NoSpacing"/>
        <w:widowControl w:val="false"/>
        <w:numPr>
          <w:ilvl w:val="0"/>
          <w:numId w:val="0"/>
        </w:numPr>
        <w:spacing w:lineRule="auto" w:line="276"/>
        <w:ind w:left="360" w:hanging="0"/>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12"/>
        </w:numPr>
        <w:spacing w:lineRule="auto" w:line="276"/>
        <w:jc w:val="both"/>
        <w:textAlignment w:val="baseline"/>
        <w:rPr/>
      </w:pPr>
      <w:r>
        <w:rPr>
          <w:rFonts w:cs="Tahoma" w:ascii="Tahoma" w:hAnsi="Tahoma"/>
          <w:i/>
          <w:iCs/>
          <w:sz w:val="20"/>
          <w:szCs w:val="20"/>
        </w:rPr>
        <w:t>Je-li nebo stane-li se některé ustanovení této smlouvy neplatné nebo neúčinné, nedotýká se neplatnost nebo neúčinnost takových ostatních ustanovení této smlouvy, která zůstávají platná a účinná. Smluvní strany se zavazují v tomto případě nahradit neplatné nebo neúčinné ustanovení platným nebo účinným ustanovením, které nejlépe odpovídá zamýšlenému účelu ustanovení neplatného nebo neúčinného. Do té doby platí odpovídající úprava obecně závazných právních předpisů České republiky.</w:t>
      </w:r>
    </w:p>
    <w:p>
      <w:pPr>
        <w:pStyle w:val="NoSpacing"/>
        <w:widowControl w:val="false"/>
        <w:spacing w:lineRule="auto" w:line="276"/>
        <w:jc w:val="center"/>
        <w:textAlignment w:val="baseline"/>
        <w:rPr>
          <w:rFonts w:ascii="Tahoma" w:hAnsi="Tahoma" w:cs="Tahoma"/>
          <w:b/>
          <w:b/>
          <w:bCs/>
          <w:i/>
          <w:i/>
          <w:iCs/>
        </w:rPr>
      </w:pPr>
      <w:r>
        <w:rPr>
          <w:rFonts w:cs="Tahoma" w:ascii="Tahoma" w:hAnsi="Tahoma"/>
          <w:b/>
          <w:bCs/>
          <w:i/>
          <w:iCs/>
        </w:rPr>
      </w:r>
    </w:p>
    <w:p>
      <w:pPr>
        <w:pStyle w:val="NoSpacing"/>
        <w:widowControl w:val="false"/>
        <w:spacing w:lineRule="auto" w:line="276"/>
        <w:jc w:val="center"/>
        <w:textAlignment w:val="baseline"/>
        <w:rPr/>
      </w:pPr>
      <w:r>
        <w:rPr>
          <w:rFonts w:cs="Tahoma" w:ascii="Tahoma" w:hAnsi="Tahoma"/>
          <w:b/>
          <w:bCs/>
          <w:i/>
          <w:iCs/>
        </w:rPr>
        <w:t>ZVLÁŠTNÍ ČÁST</w:t>
      </w:r>
    </w:p>
    <w:p>
      <w:pPr>
        <w:pStyle w:val="NoSpacing"/>
        <w:widowControl w:val="false"/>
        <w:spacing w:lineRule="auto" w:line="276"/>
        <w:jc w:val="left"/>
        <w:textAlignment w:val="baseline"/>
        <w:rPr>
          <w:b w:val="false"/>
          <w:b w:val="false"/>
          <w:bCs w:val="false"/>
        </w:rPr>
      </w:pPr>
      <w:r>
        <w:rPr>
          <w:rFonts w:cs="Tahoma" w:ascii="Tahoma" w:hAnsi="Tahoma"/>
          <w:b w:val="false"/>
          <w:bCs w:val="false"/>
          <w:i/>
          <w:iCs/>
        </w:rPr>
        <w:t>Přílohou č. 1 zvláštní části je „Ceník prací a služeb“</w:t>
      </w:r>
    </w:p>
    <w:p>
      <w:pPr>
        <w:pStyle w:val="NoSpacing"/>
        <w:widowControl w:val="false"/>
        <w:spacing w:lineRule="auto" w:line="276"/>
        <w:jc w:val="center"/>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center"/>
        <w:textAlignment w:val="baseline"/>
        <w:rPr/>
      </w:pPr>
      <w:r>
        <w:rPr>
          <w:rFonts w:cs="Tahoma" w:ascii="Tahoma" w:hAnsi="Tahoma"/>
          <w:b/>
          <w:bCs/>
          <w:i/>
          <w:iCs/>
          <w:sz w:val="20"/>
          <w:szCs w:val="20"/>
        </w:rPr>
        <w:t>A. Svoz a odstranění  komunálního odpadu</w:t>
      </w:r>
    </w:p>
    <w:p>
      <w:pPr>
        <w:pStyle w:val="NoSpacing"/>
        <w:ind w:left="113" w:right="0" w:hanging="340"/>
        <w:jc w:val="both"/>
        <w:rPr/>
      </w:pPr>
      <w:r>
        <w:rPr>
          <w:rFonts w:cs="Tahoma" w:ascii="Tahoma" w:hAnsi="Tahoma"/>
          <w:i/>
          <w:iCs/>
          <w:sz w:val="20"/>
          <w:szCs w:val="20"/>
        </w:rPr>
        <w:t xml:space="preserve">    </w:t>
      </w:r>
      <w:r>
        <w:rPr>
          <w:rFonts w:cs="Tahoma" w:ascii="Tahoma" w:hAnsi="Tahoma"/>
          <w:i/>
          <w:iCs/>
          <w:sz w:val="20"/>
          <w:szCs w:val="20"/>
        </w:rPr>
        <w:t xml:space="preserve">Sběr, svoz a odstranění směsného komunálního odpadu (uložení na skládku) od občanů na území obce  Nemile a Lupěné z popelnic a kontejnerů, </w:t>
      </w:r>
      <w:r>
        <w:rPr>
          <w:rFonts w:cs="Tahoma" w:ascii="Tahoma" w:hAnsi="Tahoma"/>
          <w:i/>
          <w:iCs/>
          <w:sz w:val="20"/>
          <w:szCs w:val="20"/>
          <w:lang w:eastAsia="cs-CZ"/>
        </w:rPr>
        <w:t xml:space="preserve">provoz a manipulace se sběrovými nádobami. </w:t>
      </w:r>
    </w:p>
    <w:p>
      <w:pPr>
        <w:pStyle w:val="NoSpacing"/>
        <w:jc w:val="both"/>
        <w:rPr>
          <w:rFonts w:ascii="Tahoma" w:hAnsi="Tahoma" w:cs="Tahoma"/>
          <w:i/>
          <w:i/>
          <w:iCs/>
          <w:sz w:val="20"/>
          <w:szCs w:val="20"/>
          <w:lang w:eastAsia="cs-CZ"/>
        </w:rPr>
      </w:pPr>
      <w:r>
        <w:rPr>
          <w:rFonts w:cs="Tahoma" w:ascii="Tahoma" w:hAnsi="Tahoma"/>
          <w:i/>
          <w:iCs/>
          <w:sz w:val="20"/>
          <w:szCs w:val="20"/>
          <w:lang w:eastAsia="cs-CZ"/>
        </w:rPr>
      </w:r>
    </w:p>
    <w:p>
      <w:pPr>
        <w:pStyle w:val="NoSpacing"/>
        <w:ind w:left="0" w:right="0" w:firstLine="426"/>
        <w:jc w:val="both"/>
        <w:rPr/>
      </w:pPr>
      <w:r>
        <w:rPr>
          <w:rFonts w:cs="Tahoma" w:ascii="Tahoma" w:hAnsi="Tahoma"/>
          <w:i/>
          <w:iCs/>
          <w:sz w:val="20"/>
          <w:szCs w:val="20"/>
          <w:lang w:eastAsia="cs-CZ"/>
        </w:rPr>
        <w:t xml:space="preserve">Počet svozů:   26x  ročně </w:t>
      </w:r>
    </w:p>
    <w:p>
      <w:pPr>
        <w:pStyle w:val="NoSpacing"/>
        <w:widowControl w:val="false"/>
        <w:spacing w:lineRule="auto" w:line="276"/>
        <w:ind w:left="0" w:right="0" w:firstLine="426"/>
        <w:jc w:val="both"/>
        <w:textAlignment w:val="baseline"/>
        <w:rPr/>
      </w:pPr>
      <w:r>
        <w:rPr>
          <w:rFonts w:cs="Tahoma" w:ascii="Tahoma" w:hAnsi="Tahoma"/>
          <w:i/>
          <w:iCs/>
          <w:sz w:val="20"/>
          <w:szCs w:val="20"/>
          <w:lang w:eastAsia="cs-CZ"/>
        </w:rPr>
        <w:t xml:space="preserve">Plán svozu:    úterý  - pravidelný  14-ti denní interval  </w:t>
      </w:r>
    </w:p>
    <w:p>
      <w:pPr>
        <w:pStyle w:val="NoSpacing"/>
        <w:widowControl w:val="false"/>
        <w:spacing w:lineRule="auto" w:line="276"/>
        <w:ind w:left="0" w:right="0" w:firstLine="426"/>
        <w:jc w:val="both"/>
        <w:textAlignment w:val="baseline"/>
        <w:rPr/>
      </w:pPr>
      <w:r>
        <w:rPr>
          <w:rFonts w:cs="Tahoma" w:ascii="Tahoma" w:hAnsi="Tahoma"/>
          <w:i/>
          <w:iCs/>
          <w:sz w:val="20"/>
          <w:szCs w:val="20"/>
          <w:lang w:eastAsia="cs-CZ"/>
        </w:rPr>
        <w:t xml:space="preserve">                             </w:t>
      </w:r>
    </w:p>
    <w:p>
      <w:pPr>
        <w:pStyle w:val="NoSpacing"/>
        <w:widowControl w:val="false"/>
        <w:spacing w:lineRule="auto" w:line="276"/>
        <w:ind w:left="0" w:right="0" w:firstLine="426"/>
        <w:jc w:val="both"/>
        <w:textAlignment w:val="baseline"/>
        <w:rPr/>
      </w:pPr>
      <w:r>
        <w:rPr>
          <w:rFonts w:cs="Tahoma" w:ascii="Tahoma" w:hAnsi="Tahoma"/>
          <w:i/>
          <w:iCs/>
          <w:sz w:val="20"/>
          <w:szCs w:val="20"/>
          <w:lang w:eastAsia="cs-CZ"/>
        </w:rPr>
        <w:t>Počet nádob:   228</w:t>
      </w:r>
      <w:bookmarkStart w:id="6" w:name="__DdeLink__787_378316625"/>
      <w:r>
        <w:rPr>
          <w:rFonts w:cs="Tahoma" w:ascii="Tahoma" w:hAnsi="Tahoma"/>
          <w:i/>
          <w:iCs/>
          <w:sz w:val="20"/>
          <w:szCs w:val="20"/>
          <w:lang w:eastAsia="cs-CZ"/>
        </w:rPr>
        <w:t xml:space="preserve"> ks  popelnic</w:t>
      </w:r>
      <w:bookmarkEnd w:id="6"/>
      <w:r>
        <w:rPr>
          <w:rFonts w:cs="Tahoma" w:ascii="Tahoma" w:hAnsi="Tahoma"/>
          <w:i/>
          <w:iCs/>
          <w:sz w:val="20"/>
          <w:szCs w:val="20"/>
          <w:lang w:eastAsia="cs-CZ"/>
        </w:rPr>
        <w:t xml:space="preserve">  a  2 ks  kontejner 1100 l (Nemile) </w:t>
      </w:r>
    </w:p>
    <w:p>
      <w:pPr>
        <w:pStyle w:val="NoSpacing"/>
        <w:widowControl w:val="false"/>
        <w:spacing w:lineRule="auto" w:line="276"/>
        <w:ind w:left="0" w:right="0" w:firstLine="426"/>
        <w:jc w:val="both"/>
        <w:textAlignment w:val="baseline"/>
        <w:rPr/>
      </w:pPr>
      <w:r>
        <w:rPr>
          <w:rFonts w:cs="Tahoma" w:ascii="Tahoma" w:hAnsi="Tahoma"/>
          <w:i/>
          <w:iCs/>
          <w:sz w:val="20"/>
          <w:szCs w:val="20"/>
          <w:lang w:eastAsia="cs-CZ"/>
        </w:rPr>
        <w:t xml:space="preserve">                       </w:t>
      </w:r>
      <w:r>
        <w:rPr>
          <w:rFonts w:cs="Tahoma" w:ascii="Tahoma" w:hAnsi="Tahoma"/>
          <w:i/>
          <w:iCs/>
          <w:sz w:val="20"/>
          <w:szCs w:val="20"/>
          <w:lang w:eastAsia="cs-CZ"/>
        </w:rPr>
        <w:t xml:space="preserve">59 ks popelnic  a 2 ks kontejner 1100 l (Lupěné)                            </w:t>
      </w:r>
    </w:p>
    <w:p>
      <w:pPr>
        <w:pStyle w:val="NoSpacing"/>
        <w:widowControl w:val="false"/>
        <w:spacing w:lineRule="auto" w:line="276"/>
        <w:ind w:left="0" w:right="0" w:firstLine="426"/>
        <w:jc w:val="both"/>
        <w:textAlignment w:val="baseline"/>
        <w:rPr/>
      </w:pPr>
      <w:r>
        <w:rPr>
          <w:rFonts w:cs="Tahoma" w:ascii="Tahoma" w:hAnsi="Tahoma"/>
          <w:i/>
          <w:iCs/>
          <w:sz w:val="20"/>
          <w:szCs w:val="20"/>
          <w:lang w:eastAsia="cs-CZ"/>
        </w:rPr>
        <w:t xml:space="preserve">                     </w:t>
      </w:r>
      <w:r>
        <w:rPr>
          <w:rFonts w:cs="Tahoma" w:ascii="Tahoma" w:hAnsi="Tahoma"/>
          <w:i/>
          <w:iCs/>
          <w:sz w:val="20"/>
          <w:szCs w:val="20"/>
          <w:lang w:eastAsia="cs-CZ"/>
        </w:rPr>
        <w:t>z toho 5ks fyzické a právnické  osoby, podnikající na území obce Nemile</w:t>
      </w:r>
    </w:p>
    <w:p>
      <w:pPr>
        <w:pStyle w:val="NoSpacing"/>
        <w:widowControl w:val="false"/>
        <w:spacing w:lineRule="auto" w:line="276"/>
        <w:ind w:left="0" w:right="0" w:firstLine="426"/>
        <w:jc w:val="both"/>
        <w:textAlignment w:val="baseline"/>
        <w:rPr/>
      </w:pPr>
      <w:r>
        <w:rPr>
          <w:rFonts w:cs="Tahoma" w:ascii="Tahoma" w:hAnsi="Tahoma"/>
          <w:i/>
          <w:iCs/>
          <w:sz w:val="20"/>
          <w:szCs w:val="20"/>
          <w:lang w:eastAsia="cs-CZ"/>
        </w:rPr>
        <w:t xml:space="preserve">                                                                                </w:t>
      </w:r>
    </w:p>
    <w:p>
      <w:pPr>
        <w:pStyle w:val="NoSpacing"/>
        <w:widowControl w:val="false"/>
        <w:spacing w:lineRule="auto" w:line="276"/>
        <w:jc w:val="center"/>
        <w:textAlignment w:val="baseline"/>
        <w:rPr>
          <w:rFonts w:cs="Times New Roman"/>
        </w:rPr>
      </w:pPr>
      <w:r>
        <w:rPr>
          <w:rFonts w:cs="Times New Roman"/>
        </w:rPr>
      </w:r>
    </w:p>
    <w:p>
      <w:pPr>
        <w:pStyle w:val="NoSpacing"/>
        <w:widowControl w:val="false"/>
        <w:spacing w:lineRule="auto" w:line="276"/>
        <w:jc w:val="center"/>
        <w:textAlignment w:val="baseline"/>
        <w:rPr/>
      </w:pPr>
      <w:r>
        <w:rPr>
          <w:rFonts w:cs="Tahoma" w:ascii="Tahoma" w:hAnsi="Tahoma"/>
          <w:b/>
          <w:bCs/>
          <w:i/>
          <w:iCs/>
          <w:sz w:val="20"/>
          <w:szCs w:val="20"/>
        </w:rPr>
        <w:t>B. Svoz a následné využití separovaného odpadu</w:t>
      </w:r>
    </w:p>
    <w:p>
      <w:pPr>
        <w:pStyle w:val="NoSpacing"/>
        <w:ind w:left="66" w:right="0" w:hanging="0"/>
        <w:jc w:val="both"/>
        <w:rPr/>
      </w:pPr>
      <w:r>
        <w:rPr>
          <w:rFonts w:cs="Tahoma" w:ascii="Tahoma" w:hAnsi="Tahoma"/>
          <w:i/>
          <w:iCs/>
          <w:sz w:val="20"/>
          <w:szCs w:val="20"/>
          <w:lang w:eastAsia="cs-CZ"/>
        </w:rPr>
        <w:t>1. Sběr, svoz a následné využití tříděného odpadu (papír, plasty, sklo bílé a barevné, nápojové</w:t>
      </w:r>
    </w:p>
    <w:p>
      <w:pPr>
        <w:pStyle w:val="NoSpacing"/>
        <w:ind w:left="66" w:right="0" w:hanging="0"/>
        <w:jc w:val="both"/>
        <w:rPr/>
      </w:pPr>
      <w:r>
        <w:rPr>
          <w:rFonts w:cs="Tahoma" w:ascii="Tahoma" w:hAnsi="Tahoma"/>
          <w:i/>
          <w:iCs/>
          <w:sz w:val="20"/>
          <w:szCs w:val="20"/>
          <w:lang w:eastAsia="cs-CZ"/>
        </w:rPr>
        <w:t xml:space="preserve">   </w:t>
      </w:r>
      <w:r>
        <w:rPr>
          <w:rFonts w:cs="Tahoma" w:ascii="Tahoma" w:hAnsi="Tahoma"/>
          <w:i/>
          <w:iCs/>
          <w:sz w:val="20"/>
          <w:szCs w:val="20"/>
          <w:lang w:eastAsia="cs-CZ"/>
        </w:rPr>
        <w:t>kartony,   kovy)</w:t>
      </w:r>
      <w:r>
        <w:rPr>
          <w:rFonts w:cs="Tahoma" w:ascii="Tahoma" w:hAnsi="Tahoma"/>
          <w:i/>
          <w:iCs/>
          <w:sz w:val="20"/>
          <w:szCs w:val="20"/>
        </w:rPr>
        <w:t xml:space="preserve"> v obci  Nemile ,</w:t>
      </w:r>
      <w:r>
        <w:rPr>
          <w:rFonts w:cs="Tahoma" w:ascii="Tahoma" w:hAnsi="Tahoma"/>
          <w:i/>
          <w:iCs/>
          <w:sz w:val="20"/>
          <w:szCs w:val="20"/>
          <w:lang w:eastAsia="cs-CZ"/>
        </w:rPr>
        <w:t xml:space="preserve"> zahrnuje svoz a manipulaci se sběrovými nádobami, sběr a</w:t>
      </w:r>
    </w:p>
    <w:p>
      <w:pPr>
        <w:pStyle w:val="NoSpacing"/>
        <w:ind w:left="66" w:right="0" w:hanging="0"/>
        <w:jc w:val="both"/>
        <w:rPr/>
      </w:pPr>
      <w:r>
        <w:rPr>
          <w:rFonts w:cs="Tahoma" w:ascii="Tahoma" w:hAnsi="Tahoma"/>
          <w:i/>
          <w:iCs/>
          <w:sz w:val="20"/>
          <w:szCs w:val="20"/>
          <w:lang w:eastAsia="cs-CZ"/>
        </w:rPr>
        <w:t xml:space="preserve">   </w:t>
      </w:r>
      <w:r>
        <w:rPr>
          <w:rFonts w:cs="Tahoma" w:ascii="Tahoma" w:hAnsi="Tahoma"/>
          <w:i/>
          <w:iCs/>
          <w:sz w:val="20"/>
          <w:szCs w:val="20"/>
          <w:lang w:eastAsia="cs-CZ"/>
        </w:rPr>
        <w:t>nakládku pytlů, odvoz,  třídění a  následné využití.</w:t>
      </w:r>
    </w:p>
    <w:p>
      <w:pPr>
        <w:pStyle w:val="NoSpacing"/>
        <w:ind w:left="66" w:right="0" w:hanging="0"/>
        <w:jc w:val="both"/>
        <w:rPr>
          <w:rFonts w:ascii="Tahoma" w:hAnsi="Tahoma" w:cs="Tahoma"/>
          <w:i/>
          <w:i/>
          <w:iCs/>
          <w:sz w:val="20"/>
          <w:szCs w:val="20"/>
          <w:lang w:eastAsia="cs-CZ"/>
        </w:rPr>
      </w:pPr>
      <w:r>
        <w:rPr>
          <w:rFonts w:cs="Tahoma" w:ascii="Tahoma" w:hAnsi="Tahoma"/>
          <w:i/>
          <w:iCs/>
          <w:sz w:val="20"/>
          <w:szCs w:val="20"/>
          <w:lang w:eastAsia="cs-CZ"/>
        </w:rPr>
      </w:r>
    </w:p>
    <w:p>
      <w:pPr>
        <w:pStyle w:val="NoSpacing"/>
        <w:ind w:left="66" w:right="0" w:hanging="0"/>
        <w:jc w:val="both"/>
        <w:rPr/>
      </w:pPr>
      <w:r>
        <w:rPr>
          <w:rFonts w:cs="Tahoma" w:ascii="Tahoma" w:hAnsi="Tahoma"/>
          <w:i/>
          <w:iCs/>
          <w:sz w:val="20"/>
          <w:szCs w:val="20"/>
          <w:lang w:eastAsia="cs-CZ"/>
        </w:rPr>
        <w:t xml:space="preserve">   </w:t>
      </w:r>
      <w:r>
        <w:rPr>
          <w:rFonts w:cs="Tahoma" w:ascii="Tahoma" w:hAnsi="Tahoma"/>
          <w:i/>
          <w:iCs/>
          <w:sz w:val="20"/>
          <w:szCs w:val="20"/>
          <w:lang w:eastAsia="cs-CZ"/>
        </w:rPr>
        <w:t>Počet svozů pytlů (plasty, tetrapacky):  1x  za měsíc</w:t>
      </w:r>
    </w:p>
    <w:p>
      <w:pPr>
        <w:pStyle w:val="NoSpacing"/>
        <w:ind w:left="0" w:right="0" w:hanging="0"/>
        <w:jc w:val="both"/>
        <w:rPr/>
      </w:pPr>
      <w:r>
        <w:rPr>
          <w:rFonts w:cs="Tahoma" w:ascii="Tahoma" w:hAnsi="Tahoma"/>
          <w:i/>
          <w:iCs/>
          <w:sz w:val="20"/>
          <w:szCs w:val="20"/>
          <w:lang w:eastAsia="cs-CZ"/>
        </w:rPr>
        <w:t xml:space="preserve">    </w:t>
      </w:r>
      <w:r>
        <w:rPr>
          <w:rFonts w:cs="Tahoma" w:ascii="Tahoma" w:hAnsi="Tahoma"/>
          <w:i/>
          <w:iCs/>
          <w:sz w:val="20"/>
          <w:szCs w:val="20"/>
          <w:lang w:eastAsia="cs-CZ"/>
        </w:rPr>
        <w:t>Počet svozů kontejnerů (papír, sklo, kovy) : na výzvu objednatele, zpravidla 1x za měsíc</w:t>
      </w:r>
    </w:p>
    <w:p>
      <w:pPr>
        <w:pStyle w:val="NoSpacing"/>
        <w:ind w:left="0" w:right="0" w:hanging="0"/>
        <w:jc w:val="left"/>
        <w:rPr>
          <w:rFonts w:ascii="Tahoma" w:hAnsi="Tahoma" w:cs="Tahoma"/>
          <w:i/>
          <w:i/>
          <w:iCs/>
          <w:sz w:val="20"/>
          <w:szCs w:val="20"/>
          <w:lang w:eastAsia="cs-CZ"/>
        </w:rPr>
      </w:pPr>
      <w:r>
        <w:rPr>
          <w:rFonts w:cs="Tahoma" w:ascii="Tahoma" w:hAnsi="Tahoma"/>
          <w:i/>
          <w:iCs/>
          <w:sz w:val="20"/>
          <w:szCs w:val="20"/>
          <w:lang w:eastAsia="cs-CZ"/>
        </w:rPr>
      </w:r>
    </w:p>
    <w:p>
      <w:pPr>
        <w:pStyle w:val="NoSpacing"/>
        <w:ind w:left="0" w:right="0" w:hanging="0"/>
        <w:jc w:val="both"/>
        <w:rPr/>
      </w:pPr>
      <w:r>
        <w:rPr>
          <w:rFonts w:cs="Tahoma" w:ascii="Tahoma" w:hAnsi="Tahoma"/>
          <w:i/>
          <w:iCs/>
          <w:sz w:val="20"/>
          <w:szCs w:val="20"/>
          <w:lang w:eastAsia="cs-CZ"/>
        </w:rPr>
        <w:t>2. Využití biologicky rozložitelného odpadu (BRO) -zahrnuje odběr BRO na středisku Separex a využití</w:t>
      </w:r>
    </w:p>
    <w:p>
      <w:pPr>
        <w:pStyle w:val="NoSpacing"/>
        <w:ind w:left="0" w:right="0" w:hanging="0"/>
        <w:jc w:val="both"/>
        <w:rPr/>
      </w:pPr>
      <w:r>
        <w:rPr>
          <w:rFonts w:cs="Tahoma" w:ascii="Tahoma" w:hAnsi="Tahoma"/>
          <w:i/>
          <w:iCs/>
          <w:sz w:val="20"/>
          <w:szCs w:val="20"/>
          <w:lang w:eastAsia="cs-CZ"/>
        </w:rPr>
        <w:t xml:space="preserve">   </w:t>
      </w:r>
      <w:r>
        <w:rPr>
          <w:rFonts w:cs="Tahoma" w:ascii="Tahoma" w:hAnsi="Tahoma"/>
          <w:i/>
          <w:iCs/>
          <w:sz w:val="20"/>
          <w:szCs w:val="20"/>
          <w:lang w:eastAsia="cs-CZ"/>
        </w:rPr>
        <w:t>BRO (větve) – zahrnuje odvoz a využití  větví po předchozím odsouhlasení obou smluvních</w:t>
      </w:r>
    </w:p>
    <w:p>
      <w:pPr>
        <w:pStyle w:val="NoSpacing"/>
        <w:ind w:left="0" w:right="0" w:hanging="0"/>
        <w:jc w:val="both"/>
        <w:rPr/>
      </w:pPr>
      <w:r>
        <w:rPr>
          <w:rFonts w:cs="Tahoma" w:ascii="Tahoma" w:hAnsi="Tahoma"/>
          <w:i/>
          <w:iCs/>
          <w:sz w:val="20"/>
          <w:szCs w:val="20"/>
          <w:lang w:eastAsia="cs-CZ"/>
        </w:rPr>
        <w:t xml:space="preserve">   </w:t>
      </w:r>
      <w:r>
        <w:rPr>
          <w:rFonts w:cs="Tahoma" w:ascii="Tahoma" w:hAnsi="Tahoma"/>
          <w:i/>
          <w:iCs/>
          <w:sz w:val="20"/>
          <w:szCs w:val="20"/>
          <w:lang w:eastAsia="cs-CZ"/>
        </w:rPr>
        <w:t>stran.</w:t>
      </w:r>
    </w:p>
    <w:p>
      <w:pPr>
        <w:pStyle w:val="NoSpacing"/>
        <w:ind w:left="0" w:right="0" w:hanging="0"/>
        <w:jc w:val="both"/>
        <w:rPr>
          <w:rFonts w:ascii="Tahoma" w:hAnsi="Tahoma" w:cs="Tahoma"/>
          <w:i/>
          <w:i/>
          <w:iCs/>
          <w:sz w:val="20"/>
          <w:szCs w:val="20"/>
          <w:lang w:eastAsia="cs-CZ"/>
        </w:rPr>
      </w:pPr>
      <w:r>
        <w:rPr>
          <w:rFonts w:cs="Tahoma" w:ascii="Tahoma" w:hAnsi="Tahoma"/>
          <w:i/>
          <w:iCs/>
          <w:sz w:val="20"/>
          <w:szCs w:val="20"/>
          <w:lang w:eastAsia="cs-CZ"/>
        </w:rPr>
        <w:t xml:space="preserve">   </w:t>
      </w:r>
    </w:p>
    <w:p>
      <w:pPr>
        <w:pStyle w:val="NoSpacing"/>
        <w:spacing w:lineRule="auto" w:line="276"/>
        <w:ind w:left="360" w:right="0" w:hanging="0"/>
        <w:jc w:val="center"/>
        <w:textAlignment w:val="baseline"/>
        <w:rPr>
          <w:b/>
          <w:b/>
          <w:bCs/>
        </w:rPr>
      </w:pPr>
      <w:r>
        <w:rPr>
          <w:b/>
          <w:bCs/>
        </w:rPr>
      </w:r>
    </w:p>
    <w:p>
      <w:pPr>
        <w:pStyle w:val="NoSpacing"/>
        <w:spacing w:lineRule="auto" w:line="276"/>
        <w:ind w:left="360" w:right="0" w:hanging="0"/>
        <w:jc w:val="center"/>
        <w:textAlignment w:val="baseline"/>
        <w:rPr>
          <w:rFonts w:ascii="Tahoma" w:hAnsi="Tahoma" w:cs="Tahoma"/>
          <w:i/>
          <w:i/>
          <w:iCs/>
          <w:sz w:val="20"/>
          <w:szCs w:val="20"/>
          <w:lang w:eastAsia="cs-CZ"/>
        </w:rPr>
      </w:pPr>
      <w:r>
        <w:rPr>
          <w:rFonts w:cs="Tahoma" w:ascii="Tahoma" w:hAnsi="Tahoma"/>
          <w:b/>
          <w:bCs/>
          <w:i/>
          <w:iCs/>
          <w:sz w:val="20"/>
          <w:szCs w:val="20"/>
          <w:lang w:eastAsia="cs-CZ"/>
        </w:rPr>
        <w:t>C.  Svoz a odstranění nebezpečného odpadu a elektrozařízení.</w:t>
      </w:r>
    </w:p>
    <w:p>
      <w:pPr>
        <w:pStyle w:val="NoSpacing"/>
        <w:spacing w:lineRule="auto" w:line="276"/>
        <w:ind w:right="0" w:hanging="0"/>
        <w:jc w:val="left"/>
        <w:textAlignment w:val="baseline"/>
        <w:rPr>
          <w:rFonts w:ascii="Tahoma" w:hAnsi="Tahoma" w:cs="Tahoma"/>
          <w:b w:val="false"/>
          <w:b w:val="false"/>
          <w:bCs w:val="false"/>
          <w:i/>
          <w:i/>
          <w:iCs/>
          <w:sz w:val="20"/>
          <w:szCs w:val="20"/>
          <w:lang w:eastAsia="cs-CZ"/>
        </w:rPr>
      </w:pPr>
      <w:r>
        <w:rPr>
          <w:rFonts w:cs="Tahoma" w:ascii="Tahoma" w:hAnsi="Tahoma"/>
          <w:b w:val="false"/>
          <w:bCs w:val="false"/>
          <w:i/>
          <w:iCs/>
          <w:sz w:val="20"/>
          <w:szCs w:val="20"/>
          <w:lang w:eastAsia="cs-CZ"/>
        </w:rPr>
        <w:t>Zahrnuje odběr, odvoz , skladování a odstranění nebezpečných složek komunálního odpadu, pneumatik, zářivek, výbojek, akumulátorů a zpětný odběr elektrozařízení.</w:t>
      </w:r>
    </w:p>
    <w:p>
      <w:pPr>
        <w:pStyle w:val="NoSpacing"/>
        <w:spacing w:lineRule="auto" w:line="276"/>
        <w:ind w:right="0" w:hanging="0"/>
        <w:jc w:val="left"/>
        <w:textAlignment w:val="baseline"/>
        <w:rPr>
          <w:rFonts w:ascii="Tahoma" w:hAnsi="Tahoma" w:cs="Tahoma"/>
          <w:b w:val="false"/>
          <w:b w:val="false"/>
          <w:bCs w:val="false"/>
          <w:i/>
          <w:i/>
          <w:iCs/>
          <w:sz w:val="20"/>
          <w:szCs w:val="20"/>
          <w:lang w:eastAsia="cs-CZ"/>
        </w:rPr>
      </w:pPr>
      <w:r>
        <w:rPr>
          <w:rFonts w:cs="Tahoma" w:ascii="Tahoma" w:hAnsi="Tahoma"/>
          <w:b w:val="false"/>
          <w:bCs w:val="false"/>
          <w:i/>
          <w:iCs/>
          <w:sz w:val="20"/>
          <w:szCs w:val="20"/>
          <w:lang w:eastAsia="cs-CZ"/>
        </w:rPr>
      </w:r>
    </w:p>
    <w:p>
      <w:pPr>
        <w:pStyle w:val="NoSpacing"/>
        <w:spacing w:lineRule="auto" w:line="276"/>
        <w:ind w:right="0" w:hanging="0"/>
        <w:jc w:val="left"/>
        <w:textAlignment w:val="baseline"/>
        <w:rPr>
          <w:rFonts w:ascii="Tahoma" w:hAnsi="Tahoma" w:cs="Tahoma"/>
          <w:b w:val="false"/>
          <w:b w:val="false"/>
          <w:bCs w:val="false"/>
          <w:i/>
          <w:i/>
          <w:iCs/>
          <w:sz w:val="20"/>
          <w:szCs w:val="20"/>
          <w:lang w:eastAsia="cs-CZ"/>
        </w:rPr>
      </w:pPr>
      <w:r>
        <w:rPr>
          <w:rFonts w:cs="Tahoma" w:ascii="Tahoma" w:hAnsi="Tahoma"/>
          <w:b w:val="false"/>
          <w:bCs w:val="false"/>
          <w:i/>
          <w:iCs/>
          <w:sz w:val="20"/>
          <w:szCs w:val="20"/>
          <w:lang w:eastAsia="cs-CZ"/>
        </w:rPr>
        <w:t xml:space="preserve">Počet svozů: na výzvu objednatele (zpravidla 2x za rok) </w:t>
      </w:r>
    </w:p>
    <w:p>
      <w:pPr>
        <w:pStyle w:val="NoSpacing"/>
        <w:ind w:left="0" w:right="0" w:hanging="0"/>
        <w:jc w:val="both"/>
        <w:rPr/>
      </w:pPr>
      <w:r>
        <w:rPr>
          <w:rFonts w:cs="Tahoma" w:ascii="Tahoma" w:hAnsi="Tahoma"/>
          <w:i/>
          <w:iCs/>
          <w:sz w:val="20"/>
          <w:szCs w:val="20"/>
          <w:lang w:eastAsia="cs-CZ"/>
        </w:rPr>
        <w:t xml:space="preserve">   </w:t>
      </w:r>
    </w:p>
    <w:p>
      <w:pPr>
        <w:pStyle w:val="NoSpacing"/>
        <w:spacing w:lineRule="auto" w:line="276"/>
        <w:ind w:left="360" w:right="0" w:hanging="0"/>
        <w:jc w:val="center"/>
        <w:textAlignment w:val="baseline"/>
        <w:rPr/>
      </w:pPr>
      <w:r>
        <w:rPr>
          <w:b/>
          <w:bCs/>
          <w:i/>
          <w:iCs/>
        </w:rPr>
        <w:t>D</w:t>
      </w:r>
      <w:r>
        <w:rPr>
          <w:rFonts w:ascii="Tahoma" w:hAnsi="Tahoma"/>
          <w:b/>
          <w:bCs/>
          <w:i/>
          <w:iCs/>
          <w:sz w:val="20"/>
          <w:szCs w:val="20"/>
        </w:rPr>
        <w:t>.  Svoz velkoobjemových kontejnerů</w:t>
      </w:r>
    </w:p>
    <w:p>
      <w:pPr>
        <w:pStyle w:val="NoSpacing"/>
        <w:spacing w:lineRule="auto" w:line="276"/>
        <w:jc w:val="both"/>
        <w:textAlignment w:val="baseline"/>
        <w:rPr>
          <w:rFonts w:cs="Times New Roman"/>
        </w:rPr>
      </w:pPr>
      <w:r>
        <w:rPr>
          <w:rFonts w:cs="Times New Roman"/>
        </w:rPr>
      </w:r>
    </w:p>
    <w:p>
      <w:pPr>
        <w:pStyle w:val="NoSpacing"/>
        <w:spacing w:lineRule="auto" w:line="276"/>
        <w:jc w:val="both"/>
        <w:textAlignment w:val="baseline"/>
        <w:rPr/>
      </w:pPr>
      <w:r>
        <w:rPr>
          <w:rFonts w:cs="Times New Roman" w:ascii="Tahoma" w:hAnsi="Tahoma"/>
          <w:i/>
          <w:iCs/>
          <w:sz w:val="20"/>
          <w:szCs w:val="20"/>
        </w:rPr>
        <w:t>Odvoz a odstranění  objemného odpadu  - jarní a podzimní svoz (pronájem kontejnerů)</w:t>
      </w:r>
    </w:p>
    <w:p>
      <w:pPr>
        <w:pStyle w:val="NoSpacing"/>
        <w:spacing w:lineRule="auto" w:line="276"/>
        <w:jc w:val="both"/>
        <w:textAlignment w:val="baseline"/>
        <w:rPr>
          <w:rFonts w:ascii="Tahoma" w:hAnsi="Tahoma"/>
          <w:i/>
          <w:i/>
          <w:iCs/>
          <w:sz w:val="20"/>
          <w:szCs w:val="20"/>
        </w:rPr>
      </w:pPr>
      <w:r>
        <w:rPr>
          <w:rFonts w:ascii="Tahoma" w:hAnsi="Tahoma"/>
          <w:i/>
          <w:iCs/>
          <w:sz w:val="20"/>
          <w:szCs w:val="20"/>
        </w:rPr>
      </w:r>
    </w:p>
    <w:p>
      <w:pPr>
        <w:pStyle w:val="NoSpacing"/>
        <w:spacing w:lineRule="auto" w:line="276"/>
        <w:jc w:val="both"/>
        <w:textAlignment w:val="baseline"/>
        <w:rPr/>
      </w:pPr>
      <w:r>
        <w:rPr>
          <w:rFonts w:cs="Times New Roman" w:ascii="Tahoma" w:hAnsi="Tahoma"/>
          <w:i/>
          <w:iCs/>
          <w:sz w:val="20"/>
          <w:szCs w:val="20"/>
        </w:rPr>
        <w:t xml:space="preserve"> </w:t>
      </w:r>
      <w:r>
        <w:rPr>
          <w:rFonts w:cs="Times New Roman" w:ascii="Tahoma" w:hAnsi="Tahoma"/>
          <w:i/>
          <w:iCs/>
          <w:sz w:val="20"/>
          <w:szCs w:val="20"/>
        </w:rPr>
        <w:tab/>
        <w:t>Počet kontejnerů na 1 svoz:</w:t>
        <w:tab/>
        <w:tab/>
        <w:t>2 stanoviště/  2ks kontejnerů VK</w:t>
      </w:r>
    </w:p>
    <w:p>
      <w:pPr>
        <w:pStyle w:val="NoSpacing"/>
        <w:spacing w:lineRule="auto" w:line="276"/>
        <w:jc w:val="both"/>
        <w:textAlignment w:val="baseline"/>
        <w:rPr>
          <w:rFonts w:cs="Times New Roman"/>
        </w:rPr>
      </w:pPr>
      <w:r>
        <w:rPr>
          <w:rFonts w:cs="Times New Roman" w:ascii="Tahoma" w:hAnsi="Tahoma"/>
          <w:i/>
          <w:iCs/>
          <w:sz w:val="20"/>
          <w:szCs w:val="20"/>
        </w:rPr>
        <w:tab/>
        <w:t>Počet svozů za rok:</w:t>
        <w:tab/>
        <w:tab/>
        <w:tab/>
        <w:t>2x na výzvu objednatele</w:t>
      </w:r>
    </w:p>
    <w:p>
      <w:pPr>
        <w:pStyle w:val="NoSpacing"/>
        <w:spacing w:lineRule="auto" w:line="276"/>
        <w:jc w:val="both"/>
        <w:textAlignment w:val="baseline"/>
        <w:rPr>
          <w:rFonts w:cs="Times New Roman"/>
        </w:rPr>
      </w:pPr>
      <w:r>
        <w:rPr>
          <w:rFonts w:cs="Times New Roman" w:ascii="Tahoma" w:hAnsi="Tahoma"/>
          <w:i/>
          <w:iCs/>
          <w:sz w:val="20"/>
          <w:szCs w:val="20"/>
        </w:rPr>
        <w:tab/>
        <w:t>Počet dní přistavení 1 kontejneru:</w:t>
        <w:tab/>
        <w:t>1 až 2 dny</w:t>
      </w:r>
    </w:p>
    <w:p>
      <w:pPr>
        <w:pStyle w:val="NoSpacing"/>
        <w:spacing w:lineRule="auto" w:line="276"/>
        <w:jc w:val="left"/>
        <w:textAlignment w:val="baseline"/>
        <w:rPr>
          <w:rFonts w:ascii="Tahoma" w:hAnsi="Tahoma"/>
          <w:i/>
          <w:i/>
          <w:iCs/>
          <w:sz w:val="20"/>
          <w:szCs w:val="20"/>
        </w:rPr>
      </w:pPr>
      <w:r>
        <w:rPr>
          <w:rFonts w:ascii="Tahoma" w:hAnsi="Tahoma"/>
          <w:i/>
          <w:iCs/>
          <w:sz w:val="20"/>
          <w:szCs w:val="20"/>
        </w:rPr>
      </w:r>
    </w:p>
    <w:p>
      <w:pPr>
        <w:pStyle w:val="NoSpacing"/>
        <w:spacing w:lineRule="auto" w:line="276"/>
        <w:jc w:val="left"/>
        <w:textAlignment w:val="baseline"/>
        <w:rPr>
          <w:rFonts w:ascii="Tahoma" w:hAnsi="Tahoma"/>
          <w:i/>
          <w:i/>
          <w:iCs/>
          <w:sz w:val="20"/>
          <w:szCs w:val="20"/>
        </w:rPr>
      </w:pPr>
      <w:r>
        <w:rPr>
          <w:rFonts w:ascii="Tahoma" w:hAnsi="Tahoma"/>
          <w:i/>
          <w:iCs/>
          <w:sz w:val="20"/>
          <w:szCs w:val="20"/>
        </w:rPr>
      </w:r>
    </w:p>
    <w:p>
      <w:pPr>
        <w:pStyle w:val="NoSpacing"/>
        <w:spacing w:lineRule="auto" w:line="276"/>
        <w:jc w:val="center"/>
        <w:textAlignment w:val="baseline"/>
        <w:rPr>
          <w:rFonts w:ascii="Tahoma" w:hAnsi="Tahoma"/>
          <w:i/>
          <w:i/>
          <w:iCs/>
          <w:sz w:val="20"/>
          <w:szCs w:val="20"/>
        </w:rPr>
      </w:pPr>
      <w:r>
        <w:rPr>
          <w:rFonts w:ascii="Tahoma" w:hAnsi="Tahoma"/>
          <w:i/>
          <w:iCs/>
          <w:sz w:val="20"/>
          <w:szCs w:val="20"/>
        </w:rPr>
      </w:r>
    </w:p>
    <w:p>
      <w:pPr>
        <w:pStyle w:val="NoSpacing"/>
        <w:spacing w:lineRule="auto" w:line="276"/>
        <w:jc w:val="center"/>
        <w:textAlignment w:val="baseline"/>
        <w:rPr>
          <w:rFonts w:ascii="Tahoma" w:hAnsi="Tahoma"/>
          <w:i/>
          <w:i/>
          <w:iCs/>
          <w:sz w:val="20"/>
          <w:szCs w:val="20"/>
        </w:rPr>
      </w:pPr>
      <w:r>
        <w:rPr>
          <w:rFonts w:ascii="Tahoma" w:hAnsi="Tahoma"/>
          <w:i/>
          <w:iCs/>
          <w:sz w:val="20"/>
          <w:szCs w:val="20"/>
        </w:rPr>
      </w:r>
    </w:p>
    <w:p>
      <w:pPr>
        <w:pStyle w:val="NoSpacing"/>
        <w:spacing w:lineRule="auto" w:line="276"/>
        <w:jc w:val="center"/>
        <w:textAlignment w:val="baseline"/>
        <w:rPr>
          <w:rFonts w:ascii="Tahoma" w:hAnsi="Tahoma"/>
          <w:i/>
          <w:i/>
          <w:iCs/>
          <w:sz w:val="20"/>
          <w:szCs w:val="20"/>
        </w:rPr>
      </w:pPr>
      <w:r>
        <w:rPr>
          <w:rFonts w:ascii="Tahoma" w:hAnsi="Tahoma"/>
          <w:i/>
          <w:iCs/>
          <w:sz w:val="20"/>
          <w:szCs w:val="20"/>
        </w:rPr>
      </w:r>
    </w:p>
    <w:p>
      <w:pPr>
        <w:pStyle w:val="NoSpacing"/>
        <w:spacing w:lineRule="auto" w:line="276"/>
        <w:jc w:val="center"/>
        <w:textAlignment w:val="baseline"/>
        <w:rPr>
          <w:rFonts w:ascii="Tahoma" w:hAnsi="Tahoma"/>
          <w:i/>
          <w:i/>
          <w:iCs/>
          <w:sz w:val="20"/>
          <w:szCs w:val="20"/>
        </w:rPr>
      </w:pPr>
      <w:r>
        <w:rPr>
          <w:rFonts w:ascii="Tahoma" w:hAnsi="Tahoma"/>
          <w:i/>
          <w:iCs/>
          <w:sz w:val="20"/>
          <w:szCs w:val="20"/>
        </w:rPr>
      </w:r>
    </w:p>
    <w:p>
      <w:pPr>
        <w:pStyle w:val="NoSpacing"/>
        <w:spacing w:lineRule="auto" w:line="276"/>
        <w:jc w:val="center"/>
        <w:textAlignment w:val="baseline"/>
        <w:rPr>
          <w:rFonts w:ascii="Tahoma" w:hAnsi="Tahoma"/>
          <w:i/>
          <w:i/>
          <w:iCs/>
          <w:sz w:val="20"/>
          <w:szCs w:val="20"/>
        </w:rPr>
      </w:pPr>
      <w:r>
        <w:rPr>
          <w:rFonts w:ascii="Tahoma" w:hAnsi="Tahoma"/>
          <w:i/>
          <w:iCs/>
          <w:sz w:val="20"/>
          <w:szCs w:val="20"/>
        </w:rPr>
      </w:r>
    </w:p>
    <w:p>
      <w:pPr>
        <w:pStyle w:val="NoSpacing"/>
        <w:spacing w:lineRule="auto" w:line="276"/>
        <w:jc w:val="left"/>
        <w:textAlignment w:val="baseline"/>
        <w:rPr>
          <w:rFonts w:ascii="Tahoma" w:hAnsi="Tahoma"/>
          <w:i/>
          <w:i/>
          <w:iCs/>
          <w:sz w:val="20"/>
          <w:szCs w:val="20"/>
        </w:rPr>
      </w:pPr>
      <w:r>
        <w:rPr>
          <w:rFonts w:ascii="Tahoma" w:hAnsi="Tahoma"/>
          <w:i/>
          <w:iCs/>
          <w:sz w:val="20"/>
          <w:szCs w:val="20"/>
        </w:rPr>
      </w:r>
    </w:p>
    <w:p>
      <w:pPr>
        <w:pStyle w:val="NoSpacing"/>
        <w:jc w:val="center"/>
        <w:rPr/>
      </w:pPr>
      <w:r>
        <w:rPr>
          <w:rFonts w:cs="Tahoma" w:ascii="Tahoma" w:hAnsi="Tahoma"/>
          <w:b/>
          <w:bCs/>
          <w:i/>
          <w:iCs/>
          <w:sz w:val="20"/>
          <w:szCs w:val="20"/>
        </w:rPr>
        <w:t xml:space="preserve">E. Evidence a ohlašovací povinnost </w:t>
      </w:r>
    </w:p>
    <w:p>
      <w:pPr>
        <w:pStyle w:val="NoSpacing"/>
        <w:jc w:val="both"/>
        <w:rPr>
          <w:rFonts w:ascii="Tahoma" w:hAnsi="Tahoma" w:cs="Tahoma"/>
          <w:b/>
          <w:b/>
          <w:bCs/>
          <w:i/>
          <w:i/>
          <w:iCs/>
          <w:sz w:val="20"/>
          <w:szCs w:val="20"/>
          <w:lang w:eastAsia="cs-CZ"/>
        </w:rPr>
      </w:pPr>
      <w:r>
        <w:rPr>
          <w:rFonts w:cs="Tahoma" w:ascii="Tahoma" w:hAnsi="Tahoma"/>
          <w:b/>
          <w:bCs/>
          <w:i/>
          <w:iCs/>
          <w:sz w:val="20"/>
          <w:szCs w:val="20"/>
          <w:lang w:eastAsia="cs-CZ"/>
        </w:rPr>
        <w:t>1. Povinnosti zhotovitele:</w:t>
      </w:r>
    </w:p>
    <w:p>
      <w:pPr>
        <w:pStyle w:val="NoSpacing"/>
        <w:ind w:left="66" w:right="0" w:hanging="0"/>
        <w:jc w:val="both"/>
        <w:rPr>
          <w:rFonts w:ascii="Tahoma" w:hAnsi="Tahoma" w:cs="Tahoma"/>
          <w:i/>
          <w:i/>
          <w:iCs/>
          <w:sz w:val="20"/>
          <w:szCs w:val="20"/>
          <w:lang w:eastAsia="cs-CZ"/>
        </w:rPr>
      </w:pPr>
      <w:r>
        <w:rPr>
          <w:rFonts w:cs="Tahoma" w:ascii="Tahoma" w:hAnsi="Tahoma"/>
          <w:i/>
          <w:iCs/>
          <w:sz w:val="20"/>
          <w:szCs w:val="20"/>
          <w:lang w:eastAsia="cs-CZ"/>
        </w:rPr>
        <w:t>a)    výkon práv a povinností vyplývajících ze smluv mezi objednatelem a autorizovanou obalovou</w:t>
      </w:r>
    </w:p>
    <w:p>
      <w:pPr>
        <w:pStyle w:val="NoSpacing"/>
        <w:ind w:left="66" w:right="0" w:hanging="0"/>
        <w:jc w:val="both"/>
        <w:rPr>
          <w:rFonts w:ascii="Tahoma" w:hAnsi="Tahoma" w:cs="Tahoma"/>
          <w:i/>
          <w:i/>
          <w:iCs/>
          <w:sz w:val="20"/>
          <w:szCs w:val="20"/>
          <w:lang w:eastAsia="cs-CZ"/>
        </w:rPr>
      </w:pPr>
      <w:r>
        <w:rPr>
          <w:rFonts w:cs="Tahoma" w:ascii="Tahoma" w:hAnsi="Tahoma"/>
          <w:i/>
          <w:iCs/>
          <w:sz w:val="20"/>
          <w:szCs w:val="20"/>
          <w:lang w:eastAsia="cs-CZ"/>
        </w:rPr>
        <w:t xml:space="preserve">      </w:t>
      </w:r>
      <w:r>
        <w:rPr>
          <w:rFonts w:cs="Tahoma" w:ascii="Tahoma" w:hAnsi="Tahoma"/>
          <w:i/>
          <w:iCs/>
          <w:sz w:val="20"/>
          <w:szCs w:val="20"/>
          <w:lang w:eastAsia="cs-CZ"/>
        </w:rPr>
        <w:t>společností EKO-KOM, a. s.. Zhotovitel je povinen vést evidenci, připravovat podklady a plnit</w:t>
      </w:r>
    </w:p>
    <w:p>
      <w:pPr>
        <w:pStyle w:val="NoSpacing"/>
        <w:ind w:left="66" w:right="0" w:hanging="0"/>
        <w:jc w:val="both"/>
        <w:rPr>
          <w:rFonts w:ascii="Tahoma" w:hAnsi="Tahoma" w:cs="Tahoma"/>
          <w:i/>
          <w:i/>
          <w:iCs/>
          <w:sz w:val="20"/>
          <w:szCs w:val="20"/>
          <w:lang w:eastAsia="cs-CZ"/>
        </w:rPr>
      </w:pPr>
      <w:r>
        <w:rPr>
          <w:rFonts w:cs="Tahoma" w:ascii="Tahoma" w:hAnsi="Tahoma"/>
          <w:i/>
          <w:iCs/>
          <w:sz w:val="20"/>
          <w:szCs w:val="20"/>
          <w:lang w:eastAsia="cs-CZ"/>
        </w:rPr>
        <w:t xml:space="preserve">      </w:t>
      </w:r>
      <w:r>
        <w:rPr>
          <w:rFonts w:cs="Tahoma" w:ascii="Tahoma" w:hAnsi="Tahoma"/>
          <w:i/>
          <w:iCs/>
          <w:sz w:val="20"/>
          <w:szCs w:val="20"/>
          <w:lang w:eastAsia="cs-CZ"/>
        </w:rPr>
        <w:t>ohlašovací povinnost v oblasti odpadového hospodaření:</w:t>
      </w:r>
    </w:p>
    <w:p>
      <w:pPr>
        <w:pStyle w:val="NoSpacing"/>
        <w:ind w:left="426" w:right="0" w:hanging="360"/>
        <w:jc w:val="both"/>
        <w:rPr>
          <w:rFonts w:ascii="Tahoma" w:hAnsi="Tahoma" w:cs="Tahoma"/>
          <w:i/>
          <w:i/>
          <w:iCs/>
          <w:sz w:val="20"/>
          <w:szCs w:val="20"/>
          <w:lang w:eastAsia="cs-CZ"/>
        </w:rPr>
      </w:pPr>
      <w:r>
        <w:rPr>
          <w:rFonts w:cs="Tahoma" w:ascii="Tahoma" w:hAnsi="Tahoma"/>
          <w:i/>
          <w:iCs/>
          <w:sz w:val="20"/>
          <w:szCs w:val="20"/>
          <w:lang w:eastAsia="cs-CZ"/>
        </w:rPr>
        <w:t xml:space="preserve">     </w:t>
      </w:r>
      <w:r>
        <w:rPr>
          <w:rFonts w:cs="Tahoma" w:ascii="Tahoma" w:hAnsi="Tahoma"/>
          <w:i/>
          <w:iCs/>
          <w:sz w:val="20"/>
          <w:szCs w:val="20"/>
          <w:lang w:eastAsia="cs-CZ"/>
        </w:rPr>
        <w:t>- připraví a odešle podklady pro čtvrtletní fakturaci EKO-KOMU a.s. 4x ročně do 30.dnů po každém čtvrtletí</w:t>
      </w:r>
    </w:p>
    <w:p>
      <w:pPr>
        <w:pStyle w:val="NoSpacing"/>
        <w:ind w:left="426" w:right="0" w:hanging="360"/>
        <w:jc w:val="both"/>
        <w:rPr>
          <w:rFonts w:ascii="Tahoma" w:hAnsi="Tahoma" w:cs="Tahoma"/>
          <w:i/>
          <w:i/>
          <w:iCs/>
          <w:sz w:val="20"/>
          <w:szCs w:val="20"/>
          <w:lang w:eastAsia="cs-CZ"/>
        </w:rPr>
      </w:pPr>
      <w:r>
        <w:rPr>
          <w:rFonts w:cs="Tahoma" w:ascii="Tahoma" w:hAnsi="Tahoma"/>
          <w:i/>
          <w:iCs/>
          <w:sz w:val="20"/>
          <w:szCs w:val="20"/>
          <w:lang w:eastAsia="cs-CZ"/>
        </w:rPr>
        <w:t>b)   průběžné vedení evidence obce dle zákona o odpadech č.185/2001</w:t>
      </w:r>
    </w:p>
    <w:p>
      <w:pPr>
        <w:pStyle w:val="NoSpacing"/>
        <w:ind w:left="426" w:right="0" w:hanging="360"/>
        <w:jc w:val="both"/>
        <w:rPr>
          <w:rFonts w:ascii="Tahoma" w:hAnsi="Tahoma" w:cs="Tahoma"/>
          <w:i/>
          <w:i/>
          <w:iCs/>
          <w:sz w:val="20"/>
          <w:szCs w:val="20"/>
          <w:lang w:eastAsia="cs-CZ"/>
        </w:rPr>
      </w:pPr>
      <w:r>
        <w:rPr>
          <w:rFonts w:cs="Tahoma" w:ascii="Tahoma" w:hAnsi="Tahoma"/>
          <w:i/>
          <w:iCs/>
          <w:sz w:val="20"/>
          <w:szCs w:val="20"/>
          <w:lang w:eastAsia="cs-CZ"/>
        </w:rPr>
        <w:t>c)   příprava podkladů  a vytvoření ročního hlášení  dle zákona o odpadech a jeho odeslání na</w:t>
      </w:r>
    </w:p>
    <w:p>
      <w:pPr>
        <w:pStyle w:val="NoSpacing"/>
        <w:ind w:left="426" w:right="0" w:hanging="360"/>
        <w:jc w:val="both"/>
        <w:rPr>
          <w:rFonts w:ascii="Tahoma" w:hAnsi="Tahoma" w:cs="Tahoma"/>
          <w:i/>
          <w:i/>
          <w:iCs/>
          <w:sz w:val="20"/>
          <w:szCs w:val="20"/>
          <w:lang w:eastAsia="cs-CZ"/>
        </w:rPr>
      </w:pPr>
      <w:r>
        <w:rPr>
          <w:rFonts w:cs="Tahoma" w:ascii="Tahoma" w:hAnsi="Tahoma"/>
          <w:i/>
          <w:iCs/>
          <w:sz w:val="20"/>
          <w:szCs w:val="20"/>
          <w:lang w:eastAsia="cs-CZ"/>
        </w:rPr>
        <w:t xml:space="preserve">     </w:t>
      </w:r>
      <w:r>
        <w:rPr>
          <w:rFonts w:cs="Tahoma" w:ascii="Tahoma" w:hAnsi="Tahoma"/>
          <w:i/>
          <w:iCs/>
          <w:sz w:val="20"/>
          <w:szCs w:val="20"/>
          <w:lang w:eastAsia="cs-CZ"/>
        </w:rPr>
        <w:t>e-mailovou adresu obce do 5.2. následujícího kalendářního roku</w:t>
      </w:r>
    </w:p>
    <w:p>
      <w:pPr>
        <w:pStyle w:val="NoSpacing"/>
        <w:ind w:left="426" w:right="0" w:hanging="360"/>
        <w:jc w:val="both"/>
        <w:rPr/>
      </w:pPr>
      <w:r>
        <w:rPr>
          <w:rFonts w:cs="Tahoma" w:ascii="Tahoma" w:hAnsi="Tahoma"/>
          <w:i/>
          <w:iCs/>
          <w:sz w:val="20"/>
          <w:szCs w:val="20"/>
          <w:lang w:eastAsia="cs-CZ"/>
        </w:rPr>
        <w:t>d) zhotovitel prohlašuje, že obsah práv a povinností, vyplývajících ze smlouvy, je mu znám</w:t>
      </w:r>
    </w:p>
    <w:p>
      <w:pPr>
        <w:pStyle w:val="NoSpacing"/>
        <w:jc w:val="both"/>
        <w:rPr>
          <w:rFonts w:cs="Times New Roman"/>
          <w:b/>
          <w:b/>
          <w:bCs/>
        </w:rPr>
      </w:pPr>
      <w:r>
        <w:rPr>
          <w:rFonts w:cs="Times New Roman"/>
          <w:b/>
          <w:bCs/>
        </w:rPr>
      </w:r>
    </w:p>
    <w:p>
      <w:pPr>
        <w:pStyle w:val="NoSpacing"/>
        <w:jc w:val="both"/>
        <w:rPr>
          <w:rFonts w:ascii="Tahoma" w:hAnsi="Tahoma" w:cs="Tahoma"/>
          <w:b/>
          <w:b/>
          <w:bCs/>
          <w:i/>
          <w:i/>
          <w:iCs/>
          <w:sz w:val="20"/>
          <w:szCs w:val="20"/>
        </w:rPr>
      </w:pPr>
      <w:r>
        <w:rPr>
          <w:rFonts w:cs="Tahoma" w:ascii="Tahoma" w:hAnsi="Tahoma"/>
          <w:b/>
          <w:bCs/>
          <w:i/>
          <w:iCs/>
          <w:sz w:val="20"/>
          <w:szCs w:val="20"/>
        </w:rPr>
        <w:t>2. Povinnosti objednatele:</w:t>
      </w:r>
    </w:p>
    <w:p>
      <w:pPr>
        <w:pStyle w:val="NoSpacing"/>
        <w:jc w:val="both"/>
        <w:rPr>
          <w:rFonts w:ascii="Tahoma" w:hAnsi="Tahoma" w:cs="Tahoma"/>
          <w:i/>
          <w:i/>
          <w:iCs/>
          <w:sz w:val="20"/>
          <w:szCs w:val="20"/>
        </w:rPr>
      </w:pPr>
      <w:r>
        <w:rPr>
          <w:rFonts w:cs="Tahoma" w:ascii="Tahoma" w:hAnsi="Tahoma"/>
          <w:i/>
          <w:iCs/>
          <w:sz w:val="20"/>
          <w:szCs w:val="20"/>
        </w:rPr>
        <w:t xml:space="preserve">a) písemně informuje o změně počtu, objemu a druhu odpadových nádob v obci pro jednotlivé   </w:t>
      </w:r>
    </w:p>
    <w:p>
      <w:pPr>
        <w:pStyle w:val="NoSpacing"/>
        <w:jc w:val="both"/>
        <w:rPr>
          <w:rFonts w:ascii="Tahoma" w:hAnsi="Tahoma" w:cs="Tahoma"/>
          <w:i/>
          <w:i/>
          <w:iCs/>
          <w:sz w:val="20"/>
          <w:szCs w:val="20"/>
        </w:rPr>
      </w:pPr>
      <w:r>
        <w:rPr>
          <w:rFonts w:cs="Tahoma" w:ascii="Tahoma" w:hAnsi="Tahoma"/>
          <w:i/>
          <w:iCs/>
          <w:sz w:val="20"/>
          <w:szCs w:val="20"/>
        </w:rPr>
        <w:t xml:space="preserve">    </w:t>
      </w:r>
      <w:r>
        <w:rPr>
          <w:rFonts w:cs="Tahoma" w:ascii="Tahoma" w:hAnsi="Tahoma"/>
          <w:i/>
          <w:iCs/>
          <w:sz w:val="20"/>
          <w:szCs w:val="20"/>
        </w:rPr>
        <w:t>komodity tříděného odpadu</w:t>
      </w:r>
    </w:p>
    <w:p>
      <w:pPr>
        <w:pStyle w:val="NoSpacing"/>
        <w:jc w:val="both"/>
        <w:rPr>
          <w:rFonts w:ascii="Tahoma" w:hAnsi="Tahoma" w:cs="Tahoma"/>
          <w:i/>
          <w:i/>
          <w:iCs/>
          <w:sz w:val="20"/>
          <w:szCs w:val="20"/>
        </w:rPr>
      </w:pPr>
      <w:r>
        <w:rPr>
          <w:rFonts w:cs="Tahoma" w:ascii="Tahoma" w:hAnsi="Tahoma"/>
          <w:i/>
          <w:iCs/>
          <w:sz w:val="20"/>
          <w:szCs w:val="20"/>
        </w:rPr>
        <w:t>b) písemně sdělí o jiném nakládání s odpady, je realizováno  jinak než prostřednictvím zhotovitele</w:t>
      </w:r>
    </w:p>
    <w:p>
      <w:pPr>
        <w:pStyle w:val="NoSpacing"/>
        <w:jc w:val="both"/>
        <w:rPr>
          <w:rFonts w:ascii="Tahoma" w:hAnsi="Tahoma" w:cs="Tahoma"/>
          <w:i/>
          <w:i/>
          <w:iCs/>
          <w:sz w:val="20"/>
          <w:szCs w:val="20"/>
        </w:rPr>
      </w:pPr>
      <w:r>
        <w:rPr>
          <w:rFonts w:cs="Tahoma" w:ascii="Tahoma" w:hAnsi="Tahoma"/>
          <w:i/>
          <w:iCs/>
          <w:sz w:val="20"/>
          <w:szCs w:val="20"/>
        </w:rPr>
        <w:t xml:space="preserve">  </w:t>
      </w:r>
      <w:r>
        <w:rPr>
          <w:rFonts w:cs="Tahoma" w:ascii="Tahoma" w:hAnsi="Tahoma"/>
          <w:i/>
          <w:iCs/>
          <w:sz w:val="20"/>
          <w:szCs w:val="20"/>
        </w:rPr>
        <w:t>(např.odvoz kovového odpadu do sběrných surovin, odvoz papíru jiným odběratelem apod.) do</w:t>
      </w:r>
    </w:p>
    <w:p>
      <w:pPr>
        <w:pStyle w:val="NoSpacing"/>
        <w:jc w:val="both"/>
        <w:rPr/>
      </w:pPr>
      <w:r>
        <w:rPr>
          <w:rFonts w:cs="Tahoma" w:ascii="Tahoma" w:hAnsi="Tahoma"/>
          <w:i/>
          <w:iCs/>
          <w:sz w:val="20"/>
          <w:szCs w:val="20"/>
        </w:rPr>
        <w:t xml:space="preserve">  </w:t>
      </w:r>
      <w:r>
        <w:rPr>
          <w:rFonts w:cs="Tahoma" w:ascii="Tahoma" w:hAnsi="Tahoma"/>
          <w:i/>
          <w:iCs/>
          <w:sz w:val="20"/>
          <w:szCs w:val="20"/>
        </w:rPr>
        <w:t>15.dne následujícího měsíce po uplynutí čtvrtletí. Sdělení musí obsahovat :  Název a IČ odběratele</w:t>
      </w:r>
    </w:p>
    <w:p>
      <w:pPr>
        <w:pStyle w:val="NoSpacing"/>
        <w:jc w:val="both"/>
        <w:rPr/>
      </w:pPr>
      <w:r>
        <w:rPr>
          <w:rFonts w:cs="Tahoma" w:ascii="Tahoma" w:hAnsi="Tahoma"/>
          <w:i/>
          <w:iCs/>
          <w:sz w:val="20"/>
          <w:szCs w:val="20"/>
        </w:rPr>
        <w:t xml:space="preserve">  </w:t>
      </w:r>
      <w:r>
        <w:rPr>
          <w:rFonts w:cs="Tahoma" w:ascii="Tahoma" w:hAnsi="Tahoma"/>
          <w:i/>
          <w:iCs/>
          <w:sz w:val="20"/>
          <w:szCs w:val="20"/>
        </w:rPr>
        <w:t xml:space="preserve">odpadu, datum odběru odpadu, hmotnost a kód odpadu. </w:t>
      </w:r>
    </w:p>
    <w:p>
      <w:pPr>
        <w:pStyle w:val="NoSpacing"/>
        <w:ind w:left="0" w:right="0" w:hanging="57"/>
        <w:jc w:val="both"/>
        <w:rPr>
          <w:rFonts w:ascii="Tahoma" w:hAnsi="Tahoma" w:cs="Tahoma"/>
          <w:i/>
          <w:i/>
          <w:iCs/>
          <w:sz w:val="20"/>
          <w:szCs w:val="20"/>
        </w:rPr>
      </w:pPr>
      <w:r>
        <w:rPr>
          <w:rFonts w:cs="Tahoma" w:ascii="Tahoma" w:hAnsi="Tahoma"/>
          <w:i/>
          <w:iCs/>
          <w:sz w:val="20"/>
          <w:szCs w:val="20"/>
        </w:rPr>
        <w:t>c) je povinen za účelem splnění závazku podle odst. 1 zhotovitele informovat o každé změně, zrušení</w:t>
      </w:r>
    </w:p>
    <w:p>
      <w:pPr>
        <w:pStyle w:val="NoSpacing"/>
        <w:jc w:val="both"/>
        <w:rPr/>
      </w:pPr>
      <w:r>
        <w:rPr>
          <w:rFonts w:cs="Tahoma" w:ascii="Tahoma" w:hAnsi="Tahoma"/>
          <w:i/>
          <w:iCs/>
          <w:sz w:val="20"/>
          <w:szCs w:val="20"/>
        </w:rPr>
        <w:t xml:space="preserve">   </w:t>
      </w:r>
      <w:r>
        <w:rPr>
          <w:rFonts w:cs="Tahoma" w:ascii="Tahoma" w:hAnsi="Tahoma"/>
          <w:i/>
          <w:iCs/>
          <w:sz w:val="20"/>
          <w:szCs w:val="20"/>
        </w:rPr>
        <w:t>či uzavření nové smlouvy.</w:t>
      </w:r>
    </w:p>
    <w:p>
      <w:pPr>
        <w:pStyle w:val="NoSpacing"/>
        <w:jc w:val="both"/>
        <w:rPr>
          <w:rFonts w:ascii="Tahoma" w:hAnsi="Tahoma" w:cs="Tahoma"/>
          <w:i/>
          <w:i/>
          <w:iCs/>
          <w:sz w:val="20"/>
          <w:szCs w:val="20"/>
        </w:rPr>
      </w:pPr>
      <w:r>
        <w:rPr>
          <w:rFonts w:cs="Tahoma" w:ascii="Tahoma" w:hAnsi="Tahoma"/>
          <w:i/>
          <w:iCs/>
          <w:sz w:val="20"/>
          <w:szCs w:val="20"/>
        </w:rPr>
      </w:r>
    </w:p>
    <w:p>
      <w:pPr>
        <w:pStyle w:val="NoSpacing"/>
        <w:spacing w:lineRule="auto" w:line="276"/>
        <w:jc w:val="center"/>
        <w:rPr>
          <w:rFonts w:ascii="Tahoma" w:hAnsi="Tahoma" w:cs="Tahoma"/>
          <w:b/>
          <w:b/>
          <w:bCs/>
          <w:sz w:val="20"/>
          <w:szCs w:val="20"/>
        </w:rPr>
      </w:pPr>
      <w:bookmarkStart w:id="7" w:name="_Toc1458303"/>
      <w:bookmarkEnd w:id="7"/>
      <w:r>
        <w:rPr>
          <w:rFonts w:cs="Tahoma" w:ascii="Tahoma" w:hAnsi="Tahoma"/>
          <w:b/>
          <w:bCs/>
          <w:sz w:val="20"/>
          <w:szCs w:val="20"/>
        </w:rPr>
        <w:t>Závěrečná ustanovení dodatku</w:t>
      </w:r>
    </w:p>
    <w:p>
      <w:pPr>
        <w:pStyle w:val="NoSpacing"/>
        <w:widowControl w:val="false"/>
        <w:numPr>
          <w:ilvl w:val="0"/>
          <w:numId w:val="13"/>
        </w:numPr>
        <w:spacing w:lineRule="auto" w:line="276"/>
        <w:jc w:val="both"/>
        <w:textAlignment w:val="baseline"/>
        <w:rPr>
          <w:rFonts w:ascii="Tahoma" w:hAnsi="Tahoma" w:cs="Tahoma"/>
          <w:sz w:val="20"/>
          <w:szCs w:val="20"/>
          <w:highlight w:val="white"/>
        </w:rPr>
      </w:pPr>
      <w:bookmarkStart w:id="8" w:name="_Toc14583031"/>
      <w:bookmarkEnd w:id="8"/>
      <w:r>
        <w:rPr>
          <w:rFonts w:cs="Tahoma" w:ascii="Tahoma" w:hAnsi="Tahoma"/>
          <w:sz w:val="20"/>
          <w:szCs w:val="20"/>
          <w:shd w:fill="FFFFFF" w:val="clear"/>
        </w:rPr>
        <w:t>Tento dodatek nabývá platnosti a účinnosti dnem 01.01.2017.</w:t>
      </w:r>
    </w:p>
    <w:p>
      <w:pPr>
        <w:pStyle w:val="NoSpacing"/>
        <w:spacing w:lineRule="auto" w:line="276"/>
        <w:rPr>
          <w:rFonts w:ascii="Tahoma" w:hAnsi="Tahoma" w:cs="Tahoma"/>
          <w:caps/>
          <w:sz w:val="20"/>
          <w:szCs w:val="20"/>
          <w:shd w:fill="FFFFFF" w:val="clear"/>
        </w:rPr>
      </w:pPr>
      <w:r>
        <w:rPr>
          <w:rFonts w:cs="Tahoma" w:ascii="Tahoma" w:hAnsi="Tahoma"/>
          <w:caps/>
          <w:sz w:val="20"/>
          <w:szCs w:val="20"/>
          <w:shd w:fill="FFFFFF" w:val="clear"/>
        </w:rPr>
      </w:r>
    </w:p>
    <w:p>
      <w:pPr>
        <w:pStyle w:val="NoSpacing"/>
        <w:widowControl w:val="false"/>
        <w:numPr>
          <w:ilvl w:val="0"/>
          <w:numId w:val="13"/>
        </w:numPr>
        <w:spacing w:lineRule="auto" w:line="276"/>
        <w:jc w:val="both"/>
        <w:textAlignment w:val="baseline"/>
        <w:rPr/>
      </w:pPr>
      <w:r>
        <w:rPr>
          <w:rFonts w:cs="Tahoma" w:ascii="Tahoma" w:hAnsi="Tahoma"/>
          <w:sz w:val="20"/>
          <w:szCs w:val="20"/>
          <w:shd w:fill="FFFFFF" w:val="clear"/>
        </w:rPr>
        <w:t>Uzavření tohoto dodatku bylo schváleno Zastupitelstvem obce Nemile dne 31.10.2016 pod číslem usnesení VII/2016</w:t>
      </w:r>
    </w:p>
    <w:p>
      <w:pPr>
        <w:pStyle w:val="NoSpacing"/>
        <w:widowControl w:val="false"/>
        <w:spacing w:lineRule="auto" w:line="276"/>
        <w:jc w:val="both"/>
        <w:textAlignment w:val="baseline"/>
        <w:rPr>
          <w:rFonts w:ascii="Tahoma" w:hAnsi="Tahoma" w:cs="Tahoma"/>
          <w:sz w:val="20"/>
          <w:szCs w:val="20"/>
        </w:rPr>
      </w:pPr>
      <w:r>
        <w:rPr>
          <w:rFonts w:cs="Tahoma" w:ascii="Tahoma" w:hAnsi="Tahoma"/>
          <w:sz w:val="20"/>
          <w:szCs w:val="20"/>
        </w:rPr>
      </w:r>
    </w:p>
    <w:p>
      <w:pPr>
        <w:pStyle w:val="NoSpacing"/>
        <w:widowControl w:val="false"/>
        <w:numPr>
          <w:ilvl w:val="0"/>
          <w:numId w:val="13"/>
        </w:numPr>
        <w:spacing w:lineRule="auto" w:line="276"/>
        <w:jc w:val="both"/>
        <w:textAlignment w:val="baseline"/>
        <w:rPr>
          <w:rFonts w:ascii="Tahoma" w:hAnsi="Tahoma" w:cs="Tahoma"/>
          <w:sz w:val="20"/>
          <w:szCs w:val="20"/>
        </w:rPr>
      </w:pPr>
      <w:r>
        <w:rPr>
          <w:rFonts w:cs="Tahoma" w:ascii="Tahoma" w:hAnsi="Tahoma"/>
          <w:sz w:val="20"/>
          <w:szCs w:val="20"/>
        </w:rPr>
        <w:t>Tento dodatek je vyhotoven a podepsán ve dvou stejnopisech s platností originálu. Každá smluvní strana obdrží dvě vyhotovení.</w:t>
      </w:r>
    </w:p>
    <w:p>
      <w:pPr>
        <w:pStyle w:val="NoSpacing"/>
        <w:spacing w:lineRule="auto" w:line="276"/>
        <w:rPr>
          <w:rFonts w:ascii="Tahoma" w:hAnsi="Tahoma" w:cs="Tahoma"/>
          <w:sz w:val="20"/>
          <w:szCs w:val="20"/>
        </w:rPr>
      </w:pPr>
      <w:r>
        <w:rPr>
          <w:rFonts w:cs="Tahoma" w:ascii="Tahoma" w:hAnsi="Tahoma"/>
          <w:sz w:val="20"/>
          <w:szCs w:val="20"/>
        </w:rPr>
      </w:r>
    </w:p>
    <w:p>
      <w:pPr>
        <w:pStyle w:val="NoSpacing"/>
        <w:widowControl w:val="false"/>
        <w:numPr>
          <w:ilvl w:val="0"/>
          <w:numId w:val="13"/>
        </w:numPr>
        <w:spacing w:lineRule="auto" w:line="276"/>
        <w:jc w:val="both"/>
        <w:textAlignment w:val="baseline"/>
        <w:rPr>
          <w:rFonts w:ascii="Tahoma" w:hAnsi="Tahoma" w:cs="Tahoma"/>
          <w:sz w:val="20"/>
          <w:szCs w:val="20"/>
        </w:rPr>
      </w:pPr>
      <w:r>
        <w:rPr>
          <w:rFonts w:cs="Tahoma" w:ascii="Tahoma" w:hAnsi="Tahoma"/>
          <w:sz w:val="20"/>
          <w:szCs w:val="20"/>
        </w:rPr>
        <w:t>Smluvní strany prohlašují, že toto právní jednání učinily na základě jejich svobodné a vážné vůle, určitě a srozumitelně, nikoliv v tísni nebo za nápadně nevýhodných podmínek s úmyslem spojit s ním takové právní účinky, které s takovým právním jednáním právní předpisy spojují. Na důkaz souhlasu s obsahem smlouvy následují podpisy smluvních stran.</w:t>
      </w:r>
    </w:p>
    <w:p>
      <w:pPr>
        <w:pStyle w:val="NoSpacing"/>
        <w:widowControl w:val="false"/>
        <w:spacing w:lineRule="auto" w:line="276"/>
        <w:jc w:val="both"/>
        <w:textAlignment w:val="baseline"/>
        <w:rPr>
          <w:rFonts w:ascii="Tahoma" w:hAnsi="Tahoma" w:cs="Tahoma"/>
          <w:sz w:val="20"/>
          <w:szCs w:val="20"/>
        </w:rPr>
      </w:pPr>
      <w:r>
        <w:rPr>
          <w:rFonts w:cs="Tahoma" w:ascii="Tahoma" w:hAnsi="Tahoma"/>
          <w:sz w:val="20"/>
          <w:szCs w:val="20"/>
        </w:rPr>
      </w:r>
    </w:p>
    <w:p>
      <w:pPr>
        <w:pStyle w:val="NoSpacing"/>
        <w:widowControl w:val="false"/>
        <w:spacing w:lineRule="auto" w:line="276"/>
        <w:jc w:val="both"/>
        <w:textAlignment w:val="baseline"/>
        <w:rPr/>
      </w:pPr>
      <w:r>
        <w:rPr/>
      </w:r>
    </w:p>
    <w:p>
      <w:pPr>
        <w:pStyle w:val="NoSpacing"/>
        <w:widowControl w:val="false"/>
        <w:spacing w:lineRule="auto" w:line="276"/>
        <w:jc w:val="both"/>
        <w:textAlignment w:val="baseline"/>
        <w:rPr/>
      </w:pPr>
      <w:r>
        <w:rPr/>
      </w:r>
    </w:p>
    <w:p>
      <w:pPr>
        <w:pStyle w:val="NoSpacing"/>
        <w:widowControl w:val="false"/>
        <w:spacing w:lineRule="auto" w:line="276"/>
        <w:jc w:val="both"/>
        <w:textAlignment w:val="baseline"/>
        <w:rPr/>
      </w:pPr>
      <w:r>
        <w:rPr>
          <w:rFonts w:cs="Tahoma" w:ascii="Tahoma" w:hAnsi="Tahoma"/>
          <w:sz w:val="20"/>
          <w:szCs w:val="20"/>
        </w:rPr>
        <w:t>V Zábřehu dne 1.11.2016</w:t>
      </w:r>
    </w:p>
    <w:p>
      <w:pPr>
        <w:pStyle w:val="NoSpacing"/>
        <w:widowControl w:val="false"/>
        <w:spacing w:lineRule="auto" w:line="276"/>
        <w:jc w:val="both"/>
        <w:textAlignment w:val="baseline"/>
        <w:rPr>
          <w:rFonts w:ascii="Tahoma" w:hAnsi="Tahoma" w:cs="Tahoma"/>
          <w:sz w:val="20"/>
          <w:szCs w:val="20"/>
        </w:rPr>
      </w:pPr>
      <w:r>
        <w:rPr>
          <w:rFonts w:cs="Tahoma" w:ascii="Tahoma" w:hAnsi="Tahoma"/>
          <w:sz w:val="20"/>
          <w:szCs w:val="20"/>
        </w:rPr>
      </w:r>
    </w:p>
    <w:p>
      <w:pPr>
        <w:pStyle w:val="NoSpacing"/>
        <w:widowControl w:val="false"/>
        <w:spacing w:lineRule="auto" w:line="276"/>
        <w:jc w:val="both"/>
        <w:textAlignment w:val="baseline"/>
        <w:rPr>
          <w:rFonts w:ascii="Tahoma" w:hAnsi="Tahoma" w:cs="Tahoma"/>
          <w:sz w:val="20"/>
          <w:szCs w:val="20"/>
        </w:rPr>
      </w:pPr>
      <w:r>
        <w:rPr>
          <w:rFonts w:cs="Tahoma" w:ascii="Tahoma" w:hAnsi="Tahoma"/>
          <w:sz w:val="20"/>
          <w:szCs w:val="20"/>
        </w:rPr>
      </w:r>
    </w:p>
    <w:p>
      <w:pPr>
        <w:pStyle w:val="NoSpacing"/>
        <w:widowControl w:val="false"/>
        <w:spacing w:lineRule="auto" w:line="276"/>
        <w:textAlignment w:val="baseline"/>
        <w:rPr/>
      </w:pPr>
      <w:r>
        <w:rPr/>
      </w:r>
    </w:p>
    <w:p>
      <w:pPr>
        <w:pStyle w:val="NoSpacing"/>
        <w:widowControl w:val="false"/>
        <w:spacing w:lineRule="auto" w:line="276"/>
        <w:textAlignment w:val="baseline"/>
        <w:rPr/>
      </w:pPr>
      <w:r>
        <w:rPr>
          <w:rFonts w:cs="Tahoma" w:ascii="Tahoma" w:hAnsi="Tahoma"/>
          <w:sz w:val="20"/>
          <w:szCs w:val="20"/>
        </w:rPr>
        <w:t xml:space="preserve">    </w:t>
      </w:r>
      <w:r>
        <w:rPr>
          <w:rFonts w:cs="Tahoma" w:ascii="Tahoma" w:hAnsi="Tahoma"/>
          <w:sz w:val="20"/>
          <w:szCs w:val="20"/>
        </w:rPr>
        <w:t>Bc. Milan Doubravský</w:t>
        <w:tab/>
        <w:t xml:space="preserve">                                                 Ing.Petr Šimek</w:t>
      </w:r>
    </w:p>
    <w:p>
      <w:pPr>
        <w:pStyle w:val="NoSpacing"/>
        <w:widowControl w:val="false"/>
        <w:spacing w:lineRule="auto" w:line="276"/>
        <w:textAlignment w:val="baseline"/>
        <w:rPr/>
      </w:pPr>
      <w:r>
        <w:rPr>
          <w:rFonts w:cs="Tahoma" w:ascii="Tahoma" w:hAnsi="Tahoma"/>
          <w:sz w:val="20"/>
          <w:szCs w:val="20"/>
        </w:rPr>
        <w:t xml:space="preserve">    </w:t>
      </w:r>
      <w:r>
        <w:rPr>
          <w:rFonts w:cs="Tahoma" w:ascii="Tahoma" w:hAnsi="Tahoma"/>
          <w:sz w:val="20"/>
          <w:szCs w:val="20"/>
        </w:rPr>
        <w:t xml:space="preserve">jednatel společnosti </w:t>
        <w:tab/>
        <w:t xml:space="preserve">                                                               starosta</w:t>
      </w:r>
    </w:p>
    <w:p>
      <w:pPr>
        <w:pStyle w:val="NoSpacing"/>
        <w:widowControl w:val="false"/>
        <w:spacing w:lineRule="auto" w:line="276"/>
        <w:textAlignment w:val="baseline"/>
        <w:rPr>
          <w:rFonts w:ascii="Tahoma" w:hAnsi="Tahoma" w:cs="Tahoma"/>
          <w:sz w:val="20"/>
          <w:szCs w:val="20"/>
        </w:rPr>
      </w:pPr>
      <w:r>
        <w:rPr>
          <w:rFonts w:cs="Tahoma" w:ascii="Tahoma" w:hAnsi="Tahoma"/>
          <w:sz w:val="20"/>
          <w:szCs w:val="20"/>
        </w:rPr>
        <w:t xml:space="preserve">                                          </w:t>
      </w:r>
    </w:p>
    <w:p>
      <w:pPr>
        <w:pStyle w:val="NoSpacing"/>
        <w:spacing w:lineRule="auto" w:line="276"/>
        <w:rPr>
          <w:rFonts w:ascii="Tahoma" w:hAnsi="Tahoma" w:cs="Tahoma"/>
          <w:sz w:val="20"/>
          <w:szCs w:val="20"/>
        </w:rPr>
      </w:pPr>
      <w:r>
        <w:rPr>
          <w:rFonts w:cs="Tahoma" w:ascii="Tahoma" w:hAnsi="Tahoma"/>
          <w:sz w:val="20"/>
          <w:szCs w:val="20"/>
        </w:rPr>
      </w:r>
    </w:p>
    <w:p>
      <w:pPr>
        <w:pStyle w:val="NoSpacing"/>
        <w:widowControl w:val="false"/>
        <w:spacing w:lineRule="auto" w:line="276"/>
        <w:jc w:val="both"/>
        <w:textAlignment w:val="baseline"/>
        <w:rPr>
          <w:rFonts w:ascii="Tahoma" w:hAnsi="Tahoma" w:cs="Tahoma"/>
          <w:sz w:val="20"/>
          <w:szCs w:val="20"/>
        </w:rPr>
      </w:pPr>
      <w:r>
        <w:rPr>
          <w:rFonts w:cs="Tahoma" w:ascii="Tahoma" w:hAnsi="Tahoma"/>
          <w:sz w:val="20"/>
          <w:szCs w:val="20"/>
        </w:rPr>
      </w:r>
    </w:p>
    <w:p>
      <w:pPr>
        <w:pStyle w:val="NoSpacing"/>
        <w:spacing w:lineRule="auto" w:line="276"/>
        <w:jc w:val="center"/>
        <w:rPr/>
      </w:pPr>
      <w:r>
        <w:rPr/>
      </w:r>
    </w:p>
    <w:sectPr>
      <w:footerReference w:type="default" r:id="rId2"/>
      <w:type w:val="nextPage"/>
      <w:pgSz w:w="11906" w:h="16838"/>
      <w:pgMar w:left="1417" w:right="1417" w:header="0" w:top="1417" w:footer="1417" w:bottom="1969"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Times New Roman">
    <w:charset w:val="ee"/>
    <w:family w:val="roman"/>
    <w:pitch w:val="variable"/>
  </w:font>
  <w:font w:name="Liberation Sans">
    <w:altName w:val="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spacing w:before="0" w:after="200"/>
      <w:jc w:val="center"/>
      <w:rPr/>
    </w:pPr>
    <w:r>
      <w:rPr/>
      <w:fldChar w:fldCharType="begin"/>
    </w:r>
    <w:r>
      <w:instrText> PAGE </w:instrText>
    </w:r>
    <w:r>
      <w:fldChar w:fldCharType="separate"/>
    </w:r>
    <w:r>
      <w:t>7</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upperLetter"/>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embedSystemFonts/>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Calibri"/>
        <w:szCs w:val="22"/>
        <w:lang w:val="cs-CZ" w:eastAsia="cs-CZ"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b029d"/>
    <w:pPr>
      <w:widowControl/>
      <w:suppressAutoHyphens w:val="true"/>
      <w:bidi w:val="0"/>
      <w:spacing w:lineRule="auto" w:line="276" w:before="0" w:after="200"/>
      <w:jc w:val="left"/>
    </w:pPr>
    <w:rPr>
      <w:rFonts w:ascii="Calibri" w:hAnsi="Calibri" w:eastAsia="SimSun" w:cs="Calibri"/>
      <w:color w:val="00000A"/>
      <w:sz w:val="22"/>
      <w:szCs w:val="22"/>
      <w:lang w:val="cs-CZ" w:eastAsia="en-US" w:bidi="ar-SA"/>
    </w:rPr>
  </w:style>
  <w:style w:type="character" w:styleId="DefaultParagraphFont" w:default="1">
    <w:name w:val="Default Paragraph Font"/>
    <w:uiPriority w:val="99"/>
    <w:semiHidden/>
    <w:qFormat/>
    <w:rPr/>
  </w:style>
  <w:style w:type="character" w:styleId="Annotationreference">
    <w:name w:val="annotation reference"/>
    <w:basedOn w:val="DefaultParagraphFont"/>
    <w:uiPriority w:val="99"/>
    <w:semiHidden/>
    <w:qFormat/>
    <w:rsid w:val="000b029d"/>
    <w:rPr>
      <w:sz w:val="16"/>
      <w:szCs w:val="16"/>
    </w:rPr>
  </w:style>
  <w:style w:type="character" w:styleId="CommentTextChar" w:customStyle="1">
    <w:name w:val="Comment Text Char"/>
    <w:basedOn w:val="DefaultParagraphFont"/>
    <w:link w:val="CommentText"/>
    <w:uiPriority w:val="99"/>
    <w:semiHidden/>
    <w:qFormat/>
    <w:locked/>
    <w:rsid w:val="000b029d"/>
    <w:rPr>
      <w:sz w:val="20"/>
      <w:szCs w:val="20"/>
    </w:rPr>
  </w:style>
  <w:style w:type="character" w:styleId="CommentSubjectChar" w:customStyle="1">
    <w:name w:val="Comment Subject Char"/>
    <w:basedOn w:val="CommentTextChar"/>
    <w:link w:val="CommentSubject"/>
    <w:uiPriority w:val="99"/>
    <w:semiHidden/>
    <w:qFormat/>
    <w:locked/>
    <w:rsid w:val="000b029d"/>
    <w:rPr>
      <w:b/>
      <w:bCs/>
    </w:rPr>
  </w:style>
  <w:style w:type="character" w:styleId="BalloonTextChar" w:customStyle="1">
    <w:name w:val="Balloon Text Char"/>
    <w:basedOn w:val="DefaultParagraphFont"/>
    <w:link w:val="BalloonText"/>
    <w:uiPriority w:val="99"/>
    <w:semiHidden/>
    <w:qFormat/>
    <w:locked/>
    <w:rsid w:val="000b029d"/>
    <w:rPr>
      <w:rFonts w:ascii="Tahoma" w:hAnsi="Tahoma" w:cs="Tahoma"/>
      <w:sz w:val="16"/>
      <w:szCs w:val="16"/>
    </w:rPr>
  </w:style>
  <w:style w:type="character" w:styleId="ListLabel1" w:customStyle="1">
    <w:name w:val="ListLabel 1"/>
    <w:uiPriority w:val="99"/>
    <w:qFormat/>
    <w:rsid w:val="00c70f61"/>
    <w:rPr>
      <w:b/>
      <w:bCs/>
      <w:sz w:val="20"/>
      <w:szCs w:val="20"/>
    </w:rPr>
  </w:style>
  <w:style w:type="character" w:styleId="ListLabel2" w:customStyle="1">
    <w:name w:val="ListLabel 2"/>
    <w:uiPriority w:val="99"/>
    <w:qFormat/>
    <w:rsid w:val="00c70f61"/>
    <w:rPr>
      <w:b/>
      <w:bCs/>
    </w:rPr>
  </w:style>
  <w:style w:type="character" w:styleId="ListLabel3" w:customStyle="1">
    <w:name w:val="ListLabel 3"/>
    <w:uiPriority w:val="99"/>
    <w:qFormat/>
    <w:rsid w:val="00c70f61"/>
    <w:rPr>
      <w:b/>
      <w:bCs/>
      <w:sz w:val="20"/>
      <w:szCs w:val="20"/>
    </w:rPr>
  </w:style>
  <w:style w:type="character" w:styleId="ListLabel4" w:customStyle="1">
    <w:name w:val="ListLabel 4"/>
    <w:uiPriority w:val="99"/>
    <w:qFormat/>
    <w:rsid w:val="00c70f61"/>
    <w:rPr>
      <w:color w:val="00000A"/>
    </w:rPr>
  </w:style>
  <w:style w:type="character" w:styleId="ListLabel5" w:customStyle="1">
    <w:name w:val="ListLabel 5"/>
    <w:uiPriority w:val="99"/>
    <w:qFormat/>
    <w:rsid w:val="00c70f61"/>
    <w:rPr>
      <w:color w:val="00000A"/>
    </w:rPr>
  </w:style>
  <w:style w:type="character" w:styleId="ListLabel6" w:customStyle="1">
    <w:name w:val="ListLabel 6"/>
    <w:uiPriority w:val="99"/>
    <w:qFormat/>
    <w:rsid w:val="00c70f61"/>
    <w:rPr>
      <w:color w:val="00000A"/>
    </w:rPr>
  </w:style>
  <w:style w:type="character" w:styleId="ListLabel7" w:customStyle="1">
    <w:name w:val="ListLabel 7"/>
    <w:uiPriority w:val="99"/>
    <w:qFormat/>
    <w:rsid w:val="00c70f61"/>
    <w:rPr>
      <w:color w:val="00000A"/>
    </w:rPr>
  </w:style>
  <w:style w:type="character" w:styleId="ListLabel8" w:customStyle="1">
    <w:name w:val="ListLabel 8"/>
    <w:uiPriority w:val="99"/>
    <w:qFormat/>
    <w:rsid w:val="00c70f61"/>
    <w:rPr>
      <w:color w:val="00000A"/>
    </w:rPr>
  </w:style>
  <w:style w:type="character" w:styleId="ListLabel9" w:customStyle="1">
    <w:name w:val="ListLabel 9"/>
    <w:uiPriority w:val="99"/>
    <w:qFormat/>
    <w:rsid w:val="00c70f61"/>
    <w:rPr>
      <w:color w:val="00000A"/>
    </w:rPr>
  </w:style>
  <w:style w:type="character" w:styleId="CommentTextChar1" w:customStyle="1">
    <w:name w:val="Comment Text Char1"/>
    <w:basedOn w:val="DefaultParagraphFont"/>
    <w:link w:val="CommentText"/>
    <w:uiPriority w:val="99"/>
    <w:semiHidden/>
    <w:qFormat/>
    <w:locked/>
    <w:rsid w:val="003c7041"/>
    <w:rPr>
      <w:color w:val="00000A"/>
      <w:sz w:val="20"/>
      <w:szCs w:val="20"/>
      <w:lang w:eastAsia="en-US"/>
    </w:rPr>
  </w:style>
  <w:style w:type="character" w:styleId="CommentSubjectChar1" w:customStyle="1">
    <w:name w:val="Comment Subject Char1"/>
    <w:basedOn w:val="CommentTextChar"/>
    <w:link w:val="CommentSubject"/>
    <w:uiPriority w:val="99"/>
    <w:semiHidden/>
    <w:qFormat/>
    <w:locked/>
    <w:rsid w:val="003c7041"/>
    <w:rPr>
      <w:b/>
      <w:bCs/>
      <w:color w:val="00000A"/>
      <w:lang w:eastAsia="en-US"/>
    </w:rPr>
  </w:style>
  <w:style w:type="character" w:styleId="BalloonTextChar1" w:customStyle="1">
    <w:name w:val="Balloon Text Char1"/>
    <w:basedOn w:val="DefaultParagraphFont"/>
    <w:link w:val="BalloonText"/>
    <w:uiPriority w:val="99"/>
    <w:semiHidden/>
    <w:qFormat/>
    <w:locked/>
    <w:rsid w:val="003c7041"/>
    <w:rPr>
      <w:rFonts w:ascii="Times New Roman" w:hAnsi="Times New Roman" w:cs="Times New Roman"/>
      <w:color w:val="00000A"/>
      <w:sz w:val="2"/>
      <w:szCs w:val="2"/>
      <w:lang w:eastAsia="en-US"/>
    </w:rPr>
  </w:style>
  <w:style w:type="character" w:styleId="Pzi1" w:customStyle="1">
    <w:name w:val="pzi1"/>
    <w:basedOn w:val="DefaultParagraphFont"/>
    <w:uiPriority w:val="99"/>
    <w:qFormat/>
    <w:rsid w:val="00780593"/>
    <w:rPr>
      <w:sz w:val="21"/>
      <w:szCs w:val="21"/>
      <w:bdr w:val="single" w:sz="6" w:space="4" w:color="00000A"/>
      <w:shd w:fill="FFFFFF" w:val="clear"/>
    </w:rPr>
  </w:style>
  <w:style w:type="paragraph" w:styleId="Nadpis" w:customStyle="1">
    <w:name w:val="Nadpis"/>
    <w:basedOn w:val="Normal"/>
    <w:next w:val="Tlotextu"/>
    <w:uiPriority w:val="99"/>
    <w:qFormat/>
    <w:rsid w:val="00c70f61"/>
    <w:pPr>
      <w:keepNext/>
      <w:spacing w:before="240" w:after="120"/>
    </w:pPr>
    <w:rPr>
      <w:rFonts w:ascii="Liberation Sans" w:hAnsi="Liberation Sans" w:eastAsia="Microsoft YaHei" w:cs="Liberation Sans"/>
      <w:sz w:val="28"/>
      <w:szCs w:val="28"/>
    </w:rPr>
  </w:style>
  <w:style w:type="paragraph" w:styleId="Tlotextu" w:customStyle="1">
    <w:name w:val="Body Text"/>
    <w:basedOn w:val="Normal"/>
    <w:uiPriority w:val="99"/>
    <w:rsid w:val="00c70f61"/>
    <w:pPr>
      <w:spacing w:lineRule="auto" w:line="288" w:before="0" w:after="140"/>
    </w:pPr>
    <w:rPr/>
  </w:style>
  <w:style w:type="paragraph" w:styleId="Seznam">
    <w:name w:val="List"/>
    <w:basedOn w:val="Tlotextu"/>
    <w:uiPriority w:val="99"/>
    <w:rsid w:val="00c70f61"/>
    <w:pPr/>
    <w:rPr>
      <w:rFonts w:cs="Mangal"/>
    </w:rPr>
  </w:style>
  <w:style w:type="paragraph" w:styleId="Popisek" w:customStyle="1">
    <w:name w:val="Caption"/>
    <w:basedOn w:val="Normal"/>
    <w:uiPriority w:val="99"/>
    <w:qFormat/>
    <w:rsid w:val="00c70f61"/>
    <w:pPr>
      <w:suppressLineNumbers/>
      <w:spacing w:before="120" w:after="120"/>
    </w:pPr>
    <w:rPr>
      <w:rFonts w:cs="Mangal"/>
      <w:i/>
      <w:iCs/>
      <w:sz w:val="24"/>
      <w:szCs w:val="24"/>
    </w:rPr>
  </w:style>
  <w:style w:type="paragraph" w:styleId="Rejstk" w:customStyle="1">
    <w:name w:val="Rejstřík"/>
    <w:basedOn w:val="Normal"/>
    <w:uiPriority w:val="99"/>
    <w:qFormat/>
    <w:rsid w:val="00c70f61"/>
    <w:pPr>
      <w:suppressLineNumbers/>
    </w:pPr>
    <w:rPr>
      <w:rFonts w:cs="Mangal"/>
    </w:rPr>
  </w:style>
  <w:style w:type="paragraph" w:styleId="NoSpacing">
    <w:name w:val="No Spacing"/>
    <w:uiPriority w:val="99"/>
    <w:qFormat/>
    <w:rsid w:val="000b029d"/>
    <w:pPr>
      <w:widowControl/>
      <w:suppressAutoHyphens w:val="true"/>
      <w:bidi w:val="0"/>
      <w:jc w:val="left"/>
    </w:pPr>
    <w:rPr>
      <w:rFonts w:ascii="Calibri" w:hAnsi="Calibri" w:eastAsia="SimSun" w:cs="Calibri"/>
      <w:color w:val="00000A"/>
      <w:sz w:val="22"/>
      <w:szCs w:val="22"/>
      <w:lang w:val="cs-CZ" w:eastAsia="en-US" w:bidi="ar-SA"/>
    </w:rPr>
  </w:style>
  <w:style w:type="paragraph" w:styleId="Annotationtext">
    <w:name w:val="annotation text"/>
    <w:basedOn w:val="Normal"/>
    <w:link w:val="CommentTextChar"/>
    <w:uiPriority w:val="99"/>
    <w:semiHidden/>
    <w:qFormat/>
    <w:rsid w:val="000b029d"/>
    <w:pPr>
      <w:spacing w:lineRule="auto" w:line="240"/>
    </w:pPr>
    <w:rPr>
      <w:sz w:val="20"/>
      <w:szCs w:val="20"/>
    </w:rPr>
  </w:style>
  <w:style w:type="paragraph" w:styleId="Annotationsubject">
    <w:name w:val="annotation subject"/>
    <w:basedOn w:val="Annotationtext"/>
    <w:link w:val="CommentSubjectChar"/>
    <w:uiPriority w:val="99"/>
    <w:semiHidden/>
    <w:qFormat/>
    <w:rsid w:val="000b029d"/>
    <w:pPr/>
    <w:rPr>
      <w:b/>
      <w:bCs/>
    </w:rPr>
  </w:style>
  <w:style w:type="paragraph" w:styleId="BalloonText">
    <w:name w:val="Balloon Text"/>
    <w:basedOn w:val="Normal"/>
    <w:link w:val="BalloonTextChar"/>
    <w:uiPriority w:val="99"/>
    <w:semiHidden/>
    <w:qFormat/>
    <w:rsid w:val="000b029d"/>
    <w:pPr>
      <w:spacing w:lineRule="auto" w:line="240" w:before="0" w:after="0"/>
    </w:pPr>
    <w:rPr>
      <w:rFonts w:ascii="Tahoma" w:hAnsi="Tahoma" w:cs="Tahoma"/>
      <w:sz w:val="16"/>
      <w:szCs w:val="16"/>
    </w:rPr>
  </w:style>
  <w:style w:type="paragraph" w:styleId="ListParagraph">
    <w:name w:val="List Paragraph"/>
    <w:basedOn w:val="Normal"/>
    <w:uiPriority w:val="99"/>
    <w:qFormat/>
    <w:rsid w:val="000b029d"/>
    <w:pPr>
      <w:ind w:left="720" w:right="0" w:hanging="0"/>
    </w:pPr>
    <w:rPr/>
  </w:style>
  <w:style w:type="paragraph" w:styleId="Zpat">
    <w:name w:val="Footer"/>
    <w:basedOn w:val="Normal"/>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2730</TotalTime>
  <Application>LibreOffice/5.3.0.3$Windows_x86 LibreOffice_project/7074905676c47b82bbcfbea1aeefc84afe1c50e1</Application>
  <Pages>7</Pages>
  <Words>2483</Words>
  <Characters>14551</Characters>
  <CharactersWithSpaces>17354</CharactersWithSpaces>
  <Paragraphs>139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2014-10-16T08:23:00Z</dcterms:created>
  <dc:creator>Your User Name</dc:creator>
  <dc:description/>
  <dc:language>cs-CZ</dc:language>
  <cp:lastModifiedBy/>
  <cp:lastPrinted>2016-11-07T06:57:05Z</cp:lastPrinted>
  <dcterms:modified xsi:type="dcterms:W3CDTF">2017-06-20T12:27:55Z</dcterms:modified>
  <cp:revision>21</cp:revision>
  <dc:subject/>
  <dc:title>Níže uvedeného dne, měsíce a roku uzavřely smluvní strany, jimiž jsou</dc:title>
</cp:coreProperties>
</file>