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rFonts w:ascii="Tahoma" w:hAnsi="Tahoma" w:cs="Tahoma"/>
          <w:sz w:val="20"/>
          <w:szCs w:val="20"/>
        </w:rPr>
      </w:pPr>
      <w:r>
        <w:rPr>
          <w:rFonts w:cs="Tahoma" w:ascii="Tahoma" w:hAnsi="Tahoma"/>
          <w:sz w:val="20"/>
          <w:szCs w:val="20"/>
        </w:rPr>
        <w:t>Níže uvedeného dne, měsíce a roku uzavřely smluvní strany, jimiž jsou</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b/>
          <w:b/>
          <w:bCs/>
          <w:sz w:val="20"/>
          <w:szCs w:val="20"/>
        </w:rPr>
      </w:pPr>
      <w:r>
        <w:rPr>
          <w:rFonts w:cs="Tahoma" w:ascii="Tahoma" w:hAnsi="Tahoma"/>
          <w:b/>
          <w:bCs/>
          <w:sz w:val="20"/>
          <w:szCs w:val="20"/>
        </w:rPr>
        <w:t>EKO Servis Zábřeh, s. r. o.</w:t>
      </w:r>
    </w:p>
    <w:p>
      <w:pPr>
        <w:pStyle w:val="NoSpacing"/>
        <w:spacing w:lineRule="auto" w:line="276"/>
        <w:rPr>
          <w:rFonts w:ascii="Tahoma" w:hAnsi="Tahoma" w:cs="Tahoma"/>
          <w:sz w:val="20"/>
          <w:szCs w:val="20"/>
        </w:rPr>
      </w:pPr>
      <w:r>
        <w:rPr>
          <w:rFonts w:cs="Tahoma" w:ascii="Tahoma" w:hAnsi="Tahoma"/>
          <w:sz w:val="20"/>
          <w:szCs w:val="20"/>
        </w:rPr>
        <w:t>se sídlem Dvorská 1491/19, 789 01 Zábřeh</w:t>
      </w:r>
    </w:p>
    <w:p>
      <w:pPr>
        <w:pStyle w:val="NoSpacing"/>
        <w:spacing w:lineRule="auto" w:line="276"/>
        <w:rPr>
          <w:rFonts w:ascii="Tahoma" w:hAnsi="Tahoma" w:cs="Tahoma"/>
          <w:sz w:val="20"/>
          <w:szCs w:val="20"/>
        </w:rPr>
      </w:pPr>
      <w:r>
        <w:rPr>
          <w:rFonts w:cs="Tahoma" w:ascii="Tahoma" w:hAnsi="Tahoma"/>
          <w:sz w:val="20"/>
          <w:szCs w:val="20"/>
        </w:rPr>
        <w:t>IČ: 25896903</w:t>
      </w:r>
    </w:p>
    <w:p>
      <w:pPr>
        <w:pStyle w:val="NoSpacing"/>
        <w:spacing w:lineRule="auto" w:line="276"/>
        <w:rPr>
          <w:rFonts w:ascii="Tahoma" w:hAnsi="Tahoma" w:cs="Tahoma"/>
          <w:sz w:val="20"/>
          <w:szCs w:val="20"/>
        </w:rPr>
      </w:pPr>
      <w:r>
        <w:rPr>
          <w:rFonts w:cs="Tahoma" w:ascii="Tahoma" w:hAnsi="Tahoma"/>
          <w:sz w:val="20"/>
          <w:szCs w:val="20"/>
        </w:rPr>
        <w:t>DIČ: CZ25896903</w:t>
      </w:r>
    </w:p>
    <w:p>
      <w:pPr>
        <w:pStyle w:val="NoSpacing"/>
        <w:spacing w:lineRule="auto" w:line="276"/>
        <w:rPr>
          <w:rFonts w:ascii="Tahoma" w:hAnsi="Tahoma" w:cs="Tahoma"/>
          <w:sz w:val="20"/>
          <w:szCs w:val="20"/>
        </w:rPr>
      </w:pPr>
      <w:r>
        <w:rPr>
          <w:rFonts w:cs="Tahoma" w:ascii="Tahoma" w:hAnsi="Tahoma"/>
          <w:sz w:val="20"/>
          <w:szCs w:val="20"/>
        </w:rPr>
        <w:t>jednající Bc. Milanem Doubravským, jednatelem</w:t>
      </w:r>
    </w:p>
    <w:p>
      <w:pPr>
        <w:pStyle w:val="NoSpacing"/>
        <w:spacing w:lineRule="auto" w:line="276"/>
        <w:rPr>
          <w:rFonts w:ascii="Tahoma" w:hAnsi="Tahoma" w:cs="Tahoma"/>
          <w:sz w:val="20"/>
          <w:szCs w:val="20"/>
        </w:rPr>
      </w:pPr>
      <w:r>
        <w:rPr>
          <w:rFonts w:cs="Tahoma" w:ascii="Tahoma" w:hAnsi="Tahoma"/>
          <w:sz w:val="20"/>
          <w:szCs w:val="20"/>
        </w:rPr>
        <w:t>bankovní spojení: 5917940267/0100 KB Zábřeh</w:t>
      </w:r>
    </w:p>
    <w:p>
      <w:pPr>
        <w:pStyle w:val="NoSpacing"/>
        <w:spacing w:lineRule="auto" w:line="276"/>
        <w:rPr>
          <w:rFonts w:ascii="Tahoma" w:hAnsi="Tahoma" w:cs="Tahoma"/>
          <w:sz w:val="20"/>
          <w:szCs w:val="20"/>
        </w:rPr>
      </w:pPr>
      <w:r>
        <w:rPr>
          <w:rFonts w:cs="Tahoma" w:ascii="Tahoma" w:hAnsi="Tahoma"/>
          <w:sz w:val="20"/>
          <w:szCs w:val="20"/>
        </w:rPr>
        <w:t>(dále také jen „zhotovitel“)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sz w:val="20"/>
          <w:szCs w:val="20"/>
        </w:rPr>
      </w:pPr>
      <w:r>
        <w:rPr>
          <w:rFonts w:cs="Tahoma" w:ascii="Tahoma" w:hAnsi="Tahoma"/>
          <w:sz w:val="20"/>
          <w:szCs w:val="20"/>
        </w:rPr>
        <w:t>a</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pPr>
      <w:r>
        <w:rPr>
          <w:rFonts w:cs="Tahoma" w:ascii="Tahoma" w:hAnsi="Tahoma"/>
          <w:b/>
          <w:bCs/>
          <w:sz w:val="20"/>
          <w:szCs w:val="20"/>
        </w:rPr>
        <w:t>Obec Kolšov</w:t>
      </w:r>
    </w:p>
    <w:p>
      <w:pPr>
        <w:pStyle w:val="NoSpacing"/>
        <w:spacing w:lineRule="auto" w:line="276"/>
        <w:rPr/>
      </w:pPr>
      <w:r>
        <w:rPr>
          <w:rFonts w:cs="Tahoma" w:ascii="Tahoma" w:hAnsi="Tahoma"/>
          <w:sz w:val="20"/>
          <w:szCs w:val="20"/>
        </w:rPr>
        <w:t>se sídlem Kolšov 160,  788 21  Sudkov</w:t>
      </w:r>
    </w:p>
    <w:p>
      <w:pPr>
        <w:pStyle w:val="NoSpacing"/>
        <w:spacing w:lineRule="auto" w:line="276"/>
        <w:rPr/>
      </w:pPr>
      <w:r>
        <w:rPr>
          <w:rFonts w:cs="Tahoma" w:ascii="Tahoma" w:hAnsi="Tahoma"/>
          <w:sz w:val="20"/>
          <w:szCs w:val="20"/>
        </w:rPr>
        <w:t>IČ: 00302791</w:t>
      </w:r>
    </w:p>
    <w:p>
      <w:pPr>
        <w:pStyle w:val="NoSpacing"/>
        <w:spacing w:lineRule="auto" w:line="276"/>
        <w:rPr/>
      </w:pPr>
      <w:r>
        <w:rPr>
          <w:rFonts w:cs="Tahoma" w:ascii="Tahoma" w:hAnsi="Tahoma"/>
          <w:sz w:val="20"/>
          <w:szCs w:val="20"/>
        </w:rPr>
        <w:t>DIČ: CZ00302791</w:t>
      </w:r>
    </w:p>
    <w:p>
      <w:pPr>
        <w:pStyle w:val="NoSpacing"/>
        <w:spacing w:lineRule="auto" w:line="276"/>
        <w:rPr/>
      </w:pPr>
      <w:r>
        <w:rPr>
          <w:rFonts w:cs="Tahoma" w:ascii="Tahoma" w:hAnsi="Tahoma"/>
          <w:sz w:val="20"/>
          <w:szCs w:val="20"/>
        </w:rPr>
        <w:t>Zastoupená starostkou: Evou Poulíkovou</w:t>
      </w:r>
    </w:p>
    <w:p>
      <w:pPr>
        <w:pStyle w:val="NoSpacing"/>
        <w:spacing w:lineRule="auto" w:line="276"/>
        <w:rPr/>
      </w:pPr>
      <w:r>
        <w:rPr>
          <w:rFonts w:cs="Tahoma" w:ascii="Tahoma" w:hAnsi="Tahoma"/>
          <w:sz w:val="20"/>
          <w:szCs w:val="20"/>
        </w:rPr>
        <w:t>bankovní spojení: 1905618379/080</w:t>
      </w:r>
    </w:p>
    <w:p>
      <w:pPr>
        <w:pStyle w:val="NoSpacing"/>
        <w:spacing w:lineRule="auto" w:line="276"/>
        <w:rPr>
          <w:rFonts w:ascii="Tahoma" w:hAnsi="Tahoma" w:cs="Tahoma"/>
          <w:sz w:val="20"/>
          <w:szCs w:val="20"/>
        </w:rPr>
      </w:pPr>
      <w:r>
        <w:rPr>
          <w:rFonts w:cs="Tahoma" w:ascii="Tahoma" w:hAnsi="Tahoma"/>
          <w:sz w:val="20"/>
          <w:szCs w:val="20"/>
        </w:rPr>
        <w:t>(dále také jen „objednatel“)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sz w:val="20"/>
          <w:szCs w:val="20"/>
        </w:rPr>
      </w:pPr>
      <w:r>
        <w:rPr>
          <w:rFonts w:cs="Tahoma" w:ascii="Tahoma" w:hAnsi="Tahoma"/>
          <w:sz w:val="20"/>
          <w:szCs w:val="20"/>
        </w:rPr>
        <w:t>tento</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jc w:val="center"/>
        <w:rPr/>
      </w:pPr>
      <w:r>
        <w:rPr>
          <w:rFonts w:cs="Tahoma" w:ascii="Tahoma" w:hAnsi="Tahoma"/>
          <w:b/>
          <w:bCs/>
          <w:sz w:val="20"/>
          <w:szCs w:val="20"/>
        </w:rPr>
        <w:t>DODATEK Č. 2017 KE SMLOUVĚ O NAKLÁDÁNÍ  S  KOMUNÁLNÍM  ODPADEM</w:t>
      </w:r>
    </w:p>
    <w:p>
      <w:pPr>
        <w:pStyle w:val="NoSpacing"/>
        <w:spacing w:lineRule="auto" w:line="276"/>
        <w:jc w:val="center"/>
        <w:rPr>
          <w:rFonts w:ascii="Tahoma" w:hAnsi="Tahoma" w:cs="Tahoma"/>
          <w:b/>
          <w:b/>
          <w:bCs/>
          <w:sz w:val="20"/>
          <w:szCs w:val="20"/>
        </w:rPr>
      </w:pPr>
      <w:r>
        <w:rPr>
          <w:rFonts w:cs="Tahoma" w:ascii="Tahoma" w:hAnsi="Tahoma"/>
          <w:b/>
          <w:bCs/>
          <w:sz w:val="20"/>
          <w:szCs w:val="20"/>
        </w:rPr>
        <w:t>ze dne 14.12.2001</w:t>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sz w:val="20"/>
          <w:szCs w:val="20"/>
        </w:rPr>
      </w:pPr>
      <w:r>
        <w:rPr>
          <w:rFonts w:cs="Tahoma" w:ascii="Tahoma" w:hAnsi="Tahoma"/>
          <w:b/>
          <w:bCs/>
          <w:sz w:val="20"/>
          <w:szCs w:val="20"/>
        </w:rPr>
        <w:t>Preambule</w:t>
      </w:r>
    </w:p>
    <w:p>
      <w:pPr>
        <w:pStyle w:val="NoSpacing"/>
        <w:spacing w:lineRule="auto" w:line="276"/>
        <w:jc w:val="both"/>
        <w:rPr>
          <w:rFonts w:ascii="Tahoma" w:hAnsi="Tahoma" w:cs="Tahoma"/>
          <w:sz w:val="20"/>
          <w:szCs w:val="20"/>
        </w:rPr>
      </w:pPr>
      <w:r>
        <w:rPr>
          <w:rFonts w:cs="Tahoma" w:ascii="Tahoma" w:hAnsi="Tahoma"/>
          <w:sz w:val="20"/>
          <w:szCs w:val="20"/>
        </w:rPr>
        <w:t>Smluvní strany uzavřely dne 14.12.2001 smlouvu o dílo na provádění svozu a likvidace odpadů, jíž se zhotovitel zavázal pro objednatele zajistit provedení služeb odpadového hospodaření dle platných právních předpisů.</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both"/>
        <w:rPr/>
      </w:pPr>
      <w:r>
        <w:rPr>
          <w:rFonts w:cs="Tahoma" w:ascii="Tahoma" w:hAnsi="Tahoma"/>
          <w:sz w:val="20"/>
          <w:szCs w:val="20"/>
        </w:rPr>
        <w:t>Tímto dodatkem dochází ke změně zvláštní části a pro přehlednost práv a povinností dodatek obsahuje i obecnou část, která se dodatkem nemění.</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rPr>
      </w:pPr>
      <w:r>
        <w:rPr>
          <w:rFonts w:cs="Tahoma" w:ascii="Tahoma" w:hAnsi="Tahoma"/>
          <w:b/>
          <w:bCs/>
          <w:i/>
          <w:iCs/>
        </w:rPr>
        <w:t>OBECNÁ ČÁST</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 Předmět smlouvy</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Touto smlouvou se zhotovitel zavazuje provést na svůj náklad a nebezpečí smlouvou určené dílo a objednatel se zavazuje dílo převzít a zaplatit za něj dohodnutou cenu.</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 xml:space="preserve">Zhotovitel se zavazuje provést dílo s potřebnou péčí v ujednaném čase a obstarat vše, co je k provedení díla třeba.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Zhotovitel se zavazuje pro objednatele provést tyto činnosti (obecně také jen „práce“ a dále také jen „předmět díla“):</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2"/>
        </w:numPr>
        <w:spacing w:lineRule="auto" w:line="276"/>
        <w:jc w:val="both"/>
        <w:rPr/>
      </w:pPr>
      <w:r>
        <w:rPr>
          <w:rFonts w:cs="Tahoma" w:ascii="Tahoma" w:hAnsi="Tahoma"/>
          <w:i/>
          <w:iCs/>
          <w:sz w:val="20"/>
          <w:szCs w:val="20"/>
        </w:rPr>
        <w:t>Svoz a odstranění komunálního odpadu</w:t>
      </w:r>
    </w:p>
    <w:p>
      <w:pPr>
        <w:pStyle w:val="NoSpacing"/>
        <w:numPr>
          <w:ilvl w:val="0"/>
          <w:numId w:val="2"/>
        </w:numPr>
        <w:spacing w:lineRule="auto" w:line="276"/>
        <w:jc w:val="both"/>
        <w:rPr/>
      </w:pPr>
      <w:r>
        <w:rPr>
          <w:rFonts w:cs="Tahoma" w:ascii="Tahoma" w:hAnsi="Tahoma"/>
          <w:i/>
          <w:iCs/>
          <w:sz w:val="20"/>
          <w:szCs w:val="20"/>
        </w:rPr>
        <w:t>Svoz a využití separovaného odpadu</w:t>
      </w:r>
    </w:p>
    <w:p>
      <w:pPr>
        <w:pStyle w:val="NoSpacing"/>
        <w:numPr>
          <w:ilvl w:val="0"/>
          <w:numId w:val="2"/>
        </w:numPr>
        <w:spacing w:lineRule="auto" w:line="276"/>
        <w:jc w:val="both"/>
        <w:rPr/>
      </w:pPr>
      <w:r>
        <w:rPr>
          <w:rFonts w:cs="Tahoma" w:ascii="Tahoma" w:hAnsi="Tahoma"/>
          <w:i/>
          <w:iCs/>
          <w:sz w:val="20"/>
          <w:szCs w:val="20"/>
        </w:rPr>
        <w:t>Svoz a odstranění nebezpečného odpadu</w:t>
      </w:r>
    </w:p>
    <w:p>
      <w:pPr>
        <w:pStyle w:val="NoSpacing"/>
        <w:numPr>
          <w:ilvl w:val="0"/>
          <w:numId w:val="2"/>
        </w:numPr>
        <w:spacing w:lineRule="auto" w:line="276"/>
        <w:jc w:val="both"/>
        <w:rPr/>
      </w:pPr>
      <w:r>
        <w:rPr>
          <w:rFonts w:cs="Tahoma" w:ascii="Tahoma" w:hAnsi="Tahoma"/>
          <w:i/>
          <w:iCs/>
          <w:sz w:val="20"/>
          <w:szCs w:val="20"/>
        </w:rPr>
        <w:t>Svoz velkoobjemových kontejnerů</w:t>
      </w:r>
    </w:p>
    <w:p>
      <w:pPr>
        <w:pStyle w:val="NoSpacing"/>
        <w:numPr>
          <w:ilvl w:val="0"/>
          <w:numId w:val="2"/>
        </w:numPr>
        <w:spacing w:lineRule="auto" w:line="276"/>
        <w:jc w:val="both"/>
        <w:rPr/>
      </w:pPr>
      <w:r>
        <w:rPr>
          <w:rFonts w:cs="Tahoma" w:ascii="Tahoma" w:hAnsi="Tahoma"/>
          <w:i/>
          <w:iCs/>
          <w:sz w:val="20"/>
          <w:szCs w:val="20"/>
        </w:rPr>
        <w:t>Evidence pro EKO-KOM</w:t>
      </w:r>
    </w:p>
    <w:p>
      <w:pPr>
        <w:pStyle w:val="NoSpacing"/>
        <w:spacing w:lineRule="auto" w:line="276"/>
        <w:jc w:val="both"/>
        <w:rPr>
          <w:rFonts w:cs="Times New Roman"/>
        </w:rPr>
      </w:pPr>
      <w:r>
        <w:rPr>
          <w:rFonts w:cs="Times New Roman"/>
        </w:rPr>
      </w:r>
    </w:p>
    <w:p>
      <w:pPr>
        <w:pStyle w:val="NoSpacing"/>
        <w:numPr>
          <w:ilvl w:val="0"/>
          <w:numId w:val="1"/>
        </w:numPr>
        <w:spacing w:lineRule="auto" w:line="276"/>
        <w:jc w:val="both"/>
        <w:rPr/>
      </w:pPr>
      <w:r>
        <w:rPr>
          <w:rFonts w:cs="Tahoma" w:ascii="Tahoma" w:hAnsi="Tahoma"/>
          <w:b/>
          <w:bCs/>
          <w:i/>
          <w:iCs/>
          <w:sz w:val="20"/>
          <w:szCs w:val="20"/>
        </w:rPr>
        <w:t xml:space="preserve">Specifikace předmětu díla a ceny </w:t>
      </w:r>
      <w:r>
        <w:rPr>
          <w:rFonts w:cs="Tahoma" w:ascii="Tahoma" w:hAnsi="Tahoma"/>
          <w:b w:val="false"/>
          <w:bCs w:val="false"/>
          <w:i/>
          <w:iCs/>
          <w:sz w:val="20"/>
          <w:szCs w:val="20"/>
        </w:rPr>
        <w:t>za jeho provedení je uvedena ve zvláštní části smlouvy jednotlivě</w:t>
      </w:r>
      <w:r>
        <w:rPr>
          <w:rFonts w:cs="Tahoma" w:ascii="Tahoma" w:hAnsi="Tahoma"/>
          <w:b/>
          <w:bCs/>
          <w:i/>
          <w:iCs/>
          <w:sz w:val="20"/>
          <w:szCs w:val="20"/>
        </w:rPr>
        <w:t xml:space="preserve"> </w:t>
      </w:r>
      <w:r>
        <w:rPr>
          <w:rFonts w:cs="Tahoma" w:ascii="Tahoma" w:hAnsi="Tahoma"/>
          <w:b w:val="false"/>
          <w:bCs w:val="false"/>
          <w:i/>
          <w:iCs/>
          <w:sz w:val="20"/>
          <w:szCs w:val="20"/>
        </w:rPr>
        <w:t xml:space="preserve">u bodů A až E a jejích přílohách </w:t>
      </w:r>
      <w:r>
        <w:rPr>
          <w:rFonts w:cs="Tahoma" w:ascii="Tahoma" w:hAnsi="Tahoma"/>
          <w:b/>
          <w:bCs/>
          <w:i/>
          <w:iCs/>
          <w:sz w:val="20"/>
          <w:szCs w:val="20"/>
        </w:rPr>
        <w:t xml:space="preserve"> </w:t>
      </w:r>
      <w:r>
        <w:rPr>
          <w:rFonts w:cs="Tahoma" w:ascii="Tahoma" w:hAnsi="Tahoma"/>
          <w:i/>
          <w:iCs/>
          <w:sz w:val="20"/>
          <w:szCs w:val="20"/>
        </w:rPr>
        <w:t xml:space="preserve">(dále také jen „Zvláštní část“). Obecná ustanovení této smlouvy se použijí, nestanoví-li zvláštní část výslovně jinak. Nejsou-li některé práce v rámci jednotlivých specifikací díla uvedeny, ale jejich provedení lze vzhledem k charakteru díla rozumně nebo z okolností předpokládat nebo je provedení takových prací nebo činností s předmětem díla obvykle spojeno, platí, že zhotovitel je v rámci paušální ceny díla povinen provést i takové práce nebo činnosti.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 xml:space="preserve">Zhotovitel prohlašuje, že je odborně způsobilý, technicky i personálně vybavený, aby předmět díla řádně a včas splnil.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II. Oprávněné osoby</w:t>
      </w:r>
    </w:p>
    <w:p>
      <w:pPr>
        <w:pStyle w:val="NoSpacing"/>
        <w:widowControl w:val="false"/>
        <w:numPr>
          <w:ilvl w:val="0"/>
          <w:numId w:val="3"/>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Ve věcech smluvních, včetně změn této smlouvy, jednají oprávnění zástupci obou smluvních stran.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3"/>
        </w:numPr>
        <w:spacing w:lineRule="auto" w:line="276"/>
        <w:jc w:val="both"/>
        <w:textAlignment w:val="baseline"/>
        <w:rPr/>
      </w:pPr>
      <w:r>
        <w:rPr>
          <w:rFonts w:cs="Tahoma" w:ascii="Tahoma" w:hAnsi="Tahoma"/>
          <w:i/>
          <w:iCs/>
          <w:sz w:val="20"/>
          <w:szCs w:val="20"/>
        </w:rPr>
        <w:t>Ve věcech technických za účelem řádného plnění této smlouvy, jakož i ke kontrole, zda zhotovitel plní dílo řádně a včas je za objednatele oprávněn: Eva Poulíková, starostka</w:t>
      </w:r>
    </w:p>
    <w:p>
      <w:pPr>
        <w:pStyle w:val="NoSpacing"/>
        <w:widowControl w:val="false"/>
        <w:spacing w:lineRule="auto" w:line="276"/>
        <w:jc w:val="right"/>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right"/>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III. Místo plnění</w:t>
      </w:r>
    </w:p>
    <w:p>
      <w:pPr>
        <w:pStyle w:val="NoSpacing"/>
        <w:widowControl w:val="false"/>
        <w:numPr>
          <w:ilvl w:val="0"/>
          <w:numId w:val="4"/>
        </w:numPr>
        <w:spacing w:lineRule="auto" w:line="276"/>
        <w:jc w:val="both"/>
        <w:textAlignment w:val="baseline"/>
        <w:rPr/>
      </w:pPr>
      <w:r>
        <w:rPr>
          <w:rFonts w:cs="Tahoma" w:ascii="Tahoma" w:hAnsi="Tahoma"/>
          <w:i/>
          <w:iCs/>
          <w:sz w:val="20"/>
          <w:szCs w:val="20"/>
        </w:rPr>
        <w:t xml:space="preserve">Místem plnění se rozumí celé území  obce Kolšov  vymezené katastrálním územím  Kolšov  (dále také jen „území  obce Kolšov“).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IV. Doba plnění</w:t>
      </w:r>
    </w:p>
    <w:p>
      <w:pPr>
        <w:pStyle w:val="NoSpacing"/>
        <w:numPr>
          <w:ilvl w:val="0"/>
          <w:numId w:val="5"/>
        </w:numPr>
        <w:spacing w:lineRule="auto" w:line="276"/>
        <w:jc w:val="both"/>
        <w:rPr>
          <w:rFonts w:ascii="Tahoma" w:hAnsi="Tahoma" w:cs="Tahoma"/>
          <w:i/>
          <w:i/>
          <w:iCs/>
          <w:sz w:val="20"/>
          <w:szCs w:val="20"/>
        </w:rPr>
      </w:pPr>
      <w:r>
        <w:rPr>
          <w:rFonts w:cs="Tahoma" w:ascii="Tahoma" w:hAnsi="Tahoma"/>
          <w:i/>
          <w:iCs/>
          <w:sz w:val="20"/>
          <w:szCs w:val="20"/>
        </w:rPr>
        <w:t>Specifikace předmětu díla a paušální cena je určena na dobu neurčitou. Smluvní strany projevují výslovnou vůli, aby předmět díla zhotovitel prováděl opakovaně po předem neurčený počet kalendářních roků. Změní-li se specifikace předmětu díla nebo jeho paušální cena, dohodnou se smluvní strany zpravidla jedenkrát ročně na změně této smlouvy formou dodatku.</w:t>
      </w:r>
    </w:p>
    <w:p>
      <w:pPr>
        <w:pStyle w:val="NoSpacing"/>
        <w:widowControl w:val="false"/>
        <w:spacing w:lineRule="auto" w:line="276"/>
        <w:jc w:val="left"/>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left"/>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i/>
          <w:i/>
          <w:iCs/>
          <w:color w:val="FF0000"/>
          <w:sz w:val="20"/>
          <w:szCs w:val="20"/>
        </w:rPr>
      </w:pPr>
      <w:r>
        <w:rPr>
          <w:rFonts w:cs="Tahoma" w:ascii="Tahoma" w:hAnsi="Tahoma"/>
          <w:b/>
          <w:bCs/>
          <w:i/>
          <w:iCs/>
          <w:sz w:val="20"/>
          <w:szCs w:val="20"/>
        </w:rPr>
        <w:t>V. Odpovědnost zhotovitele</w:t>
      </w:r>
      <w:r>
        <w:rPr>
          <w:rFonts w:cs="Tahoma" w:ascii="Tahoma" w:hAnsi="Tahoma"/>
          <w:i/>
          <w:iCs/>
          <w:sz w:val="20"/>
          <w:szCs w:val="20"/>
        </w:rPr>
        <w:tab/>
      </w:r>
      <w:r>
        <w:rPr>
          <w:rFonts w:cs="Tahoma" w:ascii="Tahoma" w:hAnsi="Tahoma"/>
          <w:i/>
          <w:iCs/>
          <w:color w:val="FF0000"/>
          <w:sz w:val="20"/>
          <w:szCs w:val="20"/>
        </w:rPr>
        <w:t xml:space="preserve"> </w:t>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provést dílo vlastním jménem, na vlastní odpovědnost a v souladu se smlouvou. Zhotovitel zajistí provádění díla především svými zaměstnanci. Provedení jednotlivých prací nebo činností je oprávněn zajistit třetí osobou jakožto svým subdodavatelem. Veškeré odborné práce však musí vykonávat pouze osoby mající k nim příslušná oprávnění a kvalifikaci nebo pod dozorem osoby, která takové oprávnění nebo kvalifikaci má. Zhotovitel za činnost a dodávky subdodavatele odpovídá objednateli tak, jako by je prováděl sám, včetně odpovědnosti za vadné plnění.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pPr>
      <w:r>
        <w:rPr>
          <w:rFonts w:cs="Tahoma" w:ascii="Tahoma" w:hAnsi="Tahoma"/>
          <w:i/>
          <w:iCs/>
          <w:sz w:val="20"/>
          <w:szCs w:val="20"/>
        </w:rPr>
        <w:t>Zhotovitel bude při provádění díla postupovat s odbornou péčí a neohrozí bezpečnost osob nebo majetku svého, objednatele, nebo třetích osob. Práce a činnosti zhotovitel provede v takovém rozsahu a jakosti, aby výsledkem bylo kompletní, funkční, bezpečné a spolehlivé dílo odpovídající podmínkám stanoveným smlouvou.</w:t>
      </w:r>
    </w:p>
    <w:p>
      <w:pPr>
        <w:pStyle w:val="NoSpacing"/>
        <w:widowControl w:val="false"/>
        <w:numPr>
          <w:ilvl w:val="0"/>
          <w:numId w:val="0"/>
        </w:numPr>
        <w:spacing w:lineRule="auto" w:line="276"/>
        <w:ind w:left="360" w:hanging="0"/>
        <w:jc w:val="left"/>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dodržovat všechny právní předpisy vztahující se k dílu a technické normy (zejména ČSN) včetně jejich doporučujících ustanovení v souladu se smlouvou. Zhotovitel se bude rovněž řídit povoleními, vyjádřeními a pokyny příslušných správních orgánů, které mohou ovlivnit provádění díla.</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zajistí ochranu objednatele proti jakýmkoliv závazkům, škodám, nárokům, poplatkům, pokutám a výdajům jakéhokoliv druhu, které vyplývají nebo jsou výsledkem porušení této smlouvy, právních předpisů nebo technických norem zhotovitelem. V případě, že na základě porušení povinností zhotovitele vznikne objednateli škoda spočívající v újmě na majetku objednatele nebo v povinnosti k zaplacení poplatků, pokuty, penále nebo obdobných výdajů, zavazuje se zhotovitel škodu nahradit.</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t xml:space="preserve"> </w:t>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 Paušální cena a platební podmínky</w:t>
      </w:r>
    </w:p>
    <w:p>
      <w:pPr>
        <w:pStyle w:val="NoSpacing"/>
        <w:widowControl w:val="false"/>
        <w:numPr>
          <w:ilvl w:val="0"/>
          <w:numId w:val="7"/>
        </w:numPr>
        <w:spacing w:lineRule="auto" w:line="276"/>
        <w:jc w:val="both"/>
        <w:textAlignment w:val="baseline"/>
        <w:rPr/>
      </w:pPr>
      <w:r>
        <w:rPr>
          <w:rFonts w:cs="Tahoma" w:ascii="Tahoma" w:hAnsi="Tahoma"/>
          <w:i/>
          <w:iCs/>
          <w:sz w:val="20"/>
          <w:szCs w:val="20"/>
        </w:rPr>
        <w:t>Předmět díla specifikovaný ve zvláštní části a cena, uvedená v příloze č.1 je tzv. paušální cenou za provedení díla. Tím smluvní strany vyjadřují vůli, aby zhotovitel přistoupil k provádění prací podle zvláštní části na základě této smlouvy. Zhotovitel je oprávněn a povinen přistoupit k provádění díla tak, aby v rámci sjednané paušální ceny splnil dílo v ujednaném rozsahu a čase podle jednotlivých specifikací.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Paušální cena za provedení díla je cenou nejvýše přípustnou za provedení prací podle specifikace předmětu díla ve zvláštní části a obsahuje veškeré náklady zhotovitele. Paušální cenu určily smluvní strany na základě cen jednotlivých prací do ní zahrnutých.</w:t>
      </w:r>
      <w:r>
        <w:rPr>
          <w:rFonts w:cs="Tahoma" w:ascii="Tahoma" w:hAnsi="Tahoma"/>
          <w:i/>
          <w:iCs/>
          <w:color w:val="FF3333"/>
          <w:sz w:val="20"/>
          <w:szCs w:val="20"/>
        </w:rPr>
        <w:t xml:space="preserve">  </w:t>
      </w:r>
      <w:r>
        <w:rPr>
          <w:rFonts w:cs="Tahoma" w:ascii="Tahoma" w:hAnsi="Tahoma"/>
          <w:i/>
          <w:iCs/>
          <w:sz w:val="20"/>
          <w:szCs w:val="20"/>
        </w:rPr>
        <w:t>Zhotovitel není oprávněn požadovat zvýšení paušální ceny ani tehdy, mají-li rozsah nebo nákladnost prací za následek její překročení, nebo objeví-li se k řádnému nebo včasnému provedení díla potřeba dalších dodatečných prací.</w:t>
      </w:r>
      <w:r>
        <w:rPr>
          <w:rFonts w:cs="Tahoma" w:ascii="Tahoma" w:hAnsi="Tahoma"/>
          <w:i/>
          <w:iCs/>
          <w:color w:val="FF3333"/>
          <w:sz w:val="20"/>
          <w:szCs w:val="20"/>
        </w:rPr>
        <w:t xml:space="preserve"> </w:t>
      </w:r>
      <w:r>
        <w:rPr>
          <w:rFonts w:cs="Tahoma" w:ascii="Tahoma" w:hAnsi="Tahoma"/>
          <w:i/>
          <w:iCs/>
          <w:sz w:val="20"/>
          <w:szCs w:val="20"/>
        </w:rPr>
        <w:t>Současně platí, že pokud zhotovitel provede práce v rozsahu vyšším, než je specifikováno v předmětu díla a provedení takových prací bude mít za následek překročení paušální ceny, nevzniká mu na úhradu provedení takových prací nárok v rozsahu, v němž došlo k překročení paušální ceny.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Zhotoviteli nebudou poskytovány zálohy.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Objednatel zaplatí zhotoviteli paušální cenu nebo její část za provedení předmětu díla  na základě faktury. Fakturu zhotovitel vystaví objednateli vždy jednou měsíčně, a to nejpozději do 15 dnů po skončení kalendářního měsíce. Faktura bude obsahovat soupis prací, které zhotovitel v uplynulém kalendářním měsíci provedl. V jednotlivých fakturách musí být zhotovitelem použity stejné definice prací jako ve smlouvě.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Platby budou probíhat bezhotovostní formou na bankovní účet zhotovitele uvedený v této smlouvě. Smluvní strany se dohodly, že změnu bankovního spojení a čísla účtu zhotovitele lze provést pouze písemným sdělením prokazatelně doručeným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pPr>
        <w:pStyle w:val="NoSpacing"/>
        <w:widowControl w:val="false"/>
        <w:spacing w:lineRule="auto" w:line="276"/>
        <w:ind w:left="0" w:right="0" w:firstLine="42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pPr>
      <w:r>
        <w:rPr>
          <w:rFonts w:cs="Tahoma" w:ascii="Tahoma" w:hAnsi="Tahoma"/>
          <w:i/>
          <w:iCs/>
          <w:sz w:val="20"/>
          <w:szCs w:val="20"/>
        </w:rPr>
        <w:t xml:space="preserve">Splatnost částky uvedené ve faktuře činí patnáct (15) dnů ode dne doručení originálu faktury   objednateli nebo ode dne doručení faktury v elektronické podobě. </w:t>
      </w:r>
      <w:r>
        <w:rPr>
          <w:rFonts w:cs="Tahoma" w:ascii="Tahoma" w:hAnsi="Tahoma"/>
          <w:i/>
          <w:iCs/>
          <w:color w:val="000000"/>
          <w:sz w:val="20"/>
          <w:szCs w:val="20"/>
        </w:rPr>
        <w:t xml:space="preserve">V případě, že splatnost faktur připadne na den pracovního klidu nebo volna, jsou splatné následující pracovní den. </w:t>
      </w:r>
      <w:r>
        <w:rPr>
          <w:rFonts w:cs="Tahoma" w:ascii="Tahoma" w:hAnsi="Tahoma"/>
          <w:i/>
          <w:iCs/>
          <w:sz w:val="20"/>
          <w:szCs w:val="20"/>
        </w:rPr>
        <w:t xml:space="preserve">Objednatel není vázán zhotovitelem chybně stanoveným datem splatnosti na faktuře.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Faktury vystavené zhotovitelem budou zároveň sloužit jako daňový doklad, budou vydány nejdříve v den uskutečnění zdanitelného plnění, nejpozději však do patnácti (15) dnů od jeho uskutečnění a musí splňovat všechny náležitosti daňového dokladu podle příslušných právních předpisů platných ke dni vystavení faktury, zejména zákona č. 235/2004 Sb., o dani z přidané hodnoty,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VII. Práce mimo paušální cenu</w:t>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Ujednání o paušální ceně a specifikaci předmětu díla ve zvláštní části nebrání, aby na základě této smlouvy a za podmínek v ní uvedených smluvní strany sjednaly provedení prací, které objednatel při specifikaci předmětu díla rozumně nepředpokládal, jejich provedení se jeví jako vhodné a účelné a současně tyto práce svým charakterem spadají do předmětu díla.</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Práce, které nejsou součástí specifikace předmětu díla nebo sice jsou, ale objednatel požaduje provedení specifikovaných prací ve větším rozsahu, než určuje tato smlouva, objednatel u zhotovitele objedná zvlášť a zhotovitel je oprávněn k jejich provedení přistoupit teprve na základě takové objednávky.</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Provedení prací podle tohoto článku smlouvy bude zhotovitel fakturovat zvlášť, zpravidla jednou měsíčně. Pro fakturaci platí podmínky této smlouvy obdobně.</w:t>
      </w:r>
    </w:p>
    <w:p>
      <w:pPr>
        <w:pStyle w:val="NoSpacing"/>
        <w:widowControl w:val="false"/>
        <w:spacing w:lineRule="auto" w:line="276"/>
        <w:ind w:left="360" w:right="0" w:hanging="0"/>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pPr>
      <w:r>
        <w:rPr>
          <w:rFonts w:cs="Tahoma" w:ascii="Tahoma" w:hAnsi="Tahoma"/>
          <w:i/>
          <w:iCs/>
          <w:sz w:val="20"/>
          <w:szCs w:val="20"/>
        </w:rPr>
        <w:t xml:space="preserve">Pro stanovení ceny prací mimo paušální cenu se smluvní strany výslovně dohodly na použití ceníku, který tvoří přílohu této smlouvy.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VIII. Provádění díla a jeho kontrola</w:t>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Při provádění díla postupuje zhotovitel samostatně. Zhotovitel se však zavazuje respektovat veškeré pokyny objednatele týkající se provádění díla. Zhotovitel je povinen upozornit objednatele bez zbytečného odkladu na nevhodnou povahu jeho pokynů, jestliže zhotovitel mohl tuto nevhodnost zjistit při vynaložení odborné péče. Nesplní-li tuto povinnost, odpovídá za vadné plnění.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kontrolovat provádění díla. Zjistí-li objednatel, že zhotovitel provádí dílo v rozporu se svými povinnostmi, je oprávněn dožadovat se toho, aby zhotovitel odstranil vady vzniklé vadným prováděním a dílo prováděl řádným způsobem. Jestliže zhotovitel tak neučiní a jeho postup by nepochybně vedl k podstatnému porušení smlouvy, je objednatel oprávněn odstoupit od smlouvy podle zásad stanovených občanským zákoníkem.</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Zhotovitel při provádění díla vede evidenci, v rámci předmětu díla podle zvláštní části. Objednatel je oprávněn kontrolovat soulad údajů uvedených v evidenci a skutečně provedených prací. V případě neshody vyzve zhotovitele ke sjednání nápravy a zhotovitel je povinen nápravu sjednat bez zbytečného odkladu.  </w:t>
      </w:r>
    </w:p>
    <w:p>
      <w:pPr>
        <w:pStyle w:val="NoSpacing"/>
        <w:spacing w:lineRule="auto" w:line="276"/>
        <w:ind w:left="1440" w:right="0" w:hanging="0"/>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bookmarkStart w:id="0" w:name="_Toc1458296"/>
      <w:bookmarkStart w:id="1" w:name="_Toc114987451"/>
      <w:bookmarkEnd w:id="0"/>
      <w:bookmarkEnd w:id="1"/>
      <w:r>
        <w:rPr>
          <w:rFonts w:cs="Tahoma" w:ascii="Tahoma" w:hAnsi="Tahoma"/>
          <w:i/>
          <w:iCs/>
          <w:sz w:val="20"/>
          <w:szCs w:val="20"/>
        </w:rPr>
        <w:t>Zhotovitel odpovídá za bezpečnost a ochranu zdraví všech osob, které užil k provedení díla, a zavazuje se zajistit jejich bezpečnost zejména vybavením ochrannými pracovními pomůckami, pravidelným proškolováním a dozorem v oblasti bezpečnosti a ochrany zdraví při práci (BOZP), hygienických předpisů, požární ochrany a uskutečněním všech dalších potřebných preventivních opatření vedoucích k ochraně života a zdraví těchto osob.</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S odpady vzniklými při provádění díla zhotovitel naloží v souladu se zákonem 185/2001 Sb., o odpadech,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IX. Předání díla, odpovědnost za vady</w:t>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Vzhledem k povaze předmětu díla platí, že objednatel dílo nebo jeho část fyzicky nepřebírá a dílo je zhotovitelem předáno okamžikem jeho provedení. Toto ustanovení nezbavuje objednatele práv z vadného plnění ohledně vad, které má dílo při předání a které objednatel zjistí dodatečně, a to ani vad zjevných.</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Pro uplatnění práv z vadného díla nebo jeho části platí ustanovení § 2099 až § 2112 občanského zákoníku.</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Místem předání a převzetí díla je místo, kde se konkrétní dílo provádělo.</w:t>
      </w:r>
    </w:p>
    <w:p>
      <w:pPr>
        <w:pStyle w:val="NoSpacing"/>
        <w:spacing w:lineRule="auto" w:line="276"/>
        <w:jc w:val="center"/>
        <w:rPr>
          <w:rFonts w:ascii="Tahoma" w:hAnsi="Tahoma" w:cs="Tahoma"/>
          <w:b/>
          <w:b/>
          <w:bCs/>
          <w:sz w:val="20"/>
          <w:szCs w:val="20"/>
        </w:rPr>
      </w:pPr>
      <w:r>
        <w:rPr>
          <w:rFonts w:cs="Tahoma" w:ascii="Tahoma" w:hAnsi="Tahoma"/>
          <w:b/>
          <w:b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r>
    </w:p>
    <w:p>
      <w:pPr>
        <w:pStyle w:val="NoSpacing"/>
        <w:spacing w:lineRule="auto" w:line="276"/>
        <w:jc w:val="center"/>
        <w:rPr>
          <w:rFonts w:ascii="Tahoma" w:hAnsi="Tahoma" w:cs="Tahoma"/>
          <w:b/>
          <w:b/>
          <w:bCs/>
          <w:i/>
          <w:i/>
          <w:iCs/>
          <w:sz w:val="20"/>
          <w:szCs w:val="20"/>
        </w:rPr>
      </w:pPr>
      <w:bookmarkStart w:id="2" w:name="_Toc95879265"/>
      <w:r>
        <w:rPr>
          <w:rFonts w:cs="Tahoma" w:ascii="Tahoma" w:hAnsi="Tahoma"/>
          <w:b/>
          <w:bCs/>
          <w:i/>
          <w:iCs/>
          <w:sz w:val="20"/>
          <w:szCs w:val="20"/>
        </w:rPr>
        <w:t>X. Smluvní pokuty</w:t>
      </w:r>
      <w:bookmarkEnd w:id="2"/>
      <w:r>
        <w:rPr>
          <w:rFonts w:cs="Tahoma" w:ascii="Tahoma" w:hAnsi="Tahoma"/>
          <w:b/>
          <w:bCs/>
          <w:i/>
          <w:iCs/>
          <w:sz w:val="20"/>
          <w:szCs w:val="20"/>
        </w:rPr>
        <w:t>, odstoupení od smlouvy</w:t>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zhotovitele s provedením díla nebo jeho části činí výše smluvní pokuty 0,1 % z  té ceny předmětu díla, pod níž vadné práce spadají , za každý i započatý den prodlení</w:t>
      </w:r>
    </w:p>
    <w:p>
      <w:pPr>
        <w:pStyle w:val="NoSpacing"/>
        <w:widowControl w:val="false"/>
        <w:spacing w:lineRule="auto" w:line="276"/>
        <w:ind w:left="720" w:right="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objednatele s úhradou faktury podle této smlouvy sjednávají smluvní strany smluvní pokutu ve výši 0,1 % z dlužné částky za každý i započatý den prodlení.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Nárokem na zaplacení smluvní pokuty není dotčen nárok smluvních stran na náhradu škody ve výši tuto smluvní pokutu převyšující.  </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numPr>
          <w:ilvl w:val="0"/>
          <w:numId w:val="11"/>
        </w:numPr>
        <w:spacing w:lineRule="auto" w:line="276"/>
        <w:jc w:val="both"/>
        <w:rPr/>
      </w:pPr>
      <w:r>
        <w:rPr>
          <w:rFonts w:cs="Tahoma" w:ascii="Tahoma" w:hAnsi="Tahoma"/>
          <w:i/>
          <w:iCs/>
          <w:sz w:val="20"/>
          <w:szCs w:val="20"/>
        </w:rPr>
        <w:t xml:space="preserve">Odstoupení od smlouvy se řídí zákonem. Vzhledem k tomu, že smlouva zavazuje zhotovitele po neurčitou dobu k opakované činnosti, lze ji vypovědět za podmínek stanovených § 1999 občanského zákoníku. </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pPr>
      <w:bookmarkStart w:id="3" w:name="_Toc524858454"/>
      <w:bookmarkStart w:id="4" w:name="_Toc1458321"/>
      <w:bookmarkStart w:id="5" w:name="_Toc114987480"/>
      <w:bookmarkEnd w:id="3"/>
      <w:bookmarkEnd w:id="4"/>
      <w:bookmarkEnd w:id="5"/>
      <w:r>
        <w:rPr>
          <w:rFonts w:cs="Tahoma" w:ascii="Tahoma" w:hAnsi="Tahoma"/>
          <w:b/>
          <w:bCs/>
          <w:i/>
          <w:iCs/>
          <w:sz w:val="20"/>
          <w:szCs w:val="20"/>
        </w:rPr>
        <w:t>XI. Závěrečná ustanovení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Zhotovitel ani objednatel nesmí bez předchozího výslovného písemného schválení druhé smluvní strany postoupit třetí straně právo nebo závazek z této smlouvy vyplývající.</w:t>
      </w:r>
    </w:p>
    <w:p>
      <w:pPr>
        <w:pStyle w:val="NoSpacing"/>
        <w:spacing w:lineRule="auto" w:line="276"/>
        <w:rPr>
          <w:rFonts w:ascii="Tahoma" w:hAnsi="Tahoma" w:cs="Tahoma"/>
          <w:i/>
          <w:i/>
          <w:iCs/>
          <w:caps/>
          <w:sz w:val="20"/>
          <w:szCs w:val="20"/>
        </w:rPr>
      </w:pPr>
      <w:r>
        <w:rPr>
          <w:rFonts w:cs="Tahoma" w:ascii="Tahoma" w:hAnsi="Tahoma"/>
          <w:i/>
          <w:iCs/>
          <w:cap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Změny a dodatky smlouvy mohou být prováděny pouze po dohodě smluvních stran a ve formě písemného dodatku řádně podepsaného oběma smluvními stranami, který bude tvořit nedílnou součást smlouvy.</w:t>
      </w:r>
    </w:p>
    <w:p>
      <w:pPr>
        <w:pStyle w:val="NoSpacing"/>
        <w:widowControl w:val="false"/>
        <w:numPr>
          <w:ilvl w:val="0"/>
          <w:numId w:val="0"/>
        </w:numPr>
        <w:spacing w:lineRule="auto" w:line="276"/>
        <w:ind w:left="36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Je-li nebo stane-li se některé ustanovení této smlouvy neplatné nebo neúčinné, nedotýká se neplatnost nebo neúčinnost takových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pPr>
        <w:pStyle w:val="NoSpacing"/>
        <w:widowControl w:val="false"/>
        <w:spacing w:lineRule="auto" w:line="276"/>
        <w:jc w:val="center"/>
        <w:textAlignment w:val="baseline"/>
        <w:rPr/>
      </w:pPr>
      <w:r>
        <w:rPr>
          <w:rFonts w:cs="Tahoma" w:ascii="Tahoma" w:hAnsi="Tahoma"/>
          <w:b/>
          <w:bCs/>
          <w:i/>
          <w:iCs/>
        </w:rPr>
        <w:t>ZVLÁŠTNÍ ČÁST</w:t>
      </w:r>
    </w:p>
    <w:p>
      <w:pPr>
        <w:pStyle w:val="NoSpacing"/>
        <w:widowControl w:val="false"/>
        <w:spacing w:lineRule="auto" w:line="276"/>
        <w:jc w:val="left"/>
        <w:textAlignment w:val="baseline"/>
        <w:rPr>
          <w:b w:val="false"/>
          <w:b w:val="false"/>
          <w:bCs w:val="false"/>
        </w:rPr>
      </w:pPr>
      <w:r>
        <w:rPr>
          <w:rFonts w:cs="Tahoma" w:ascii="Tahoma" w:hAnsi="Tahoma"/>
          <w:b w:val="false"/>
          <w:bCs w:val="false"/>
          <w:i/>
          <w:iCs/>
        </w:rPr>
        <w:t>Přílohou č. 1 zvláštní části je „Ceník prací a služeb“</w:t>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pPr>
      <w:r>
        <w:rPr>
          <w:rFonts w:cs="Tahoma" w:ascii="Tahoma" w:hAnsi="Tahoma"/>
          <w:b/>
          <w:bCs/>
          <w:i/>
          <w:iCs/>
          <w:sz w:val="20"/>
          <w:szCs w:val="20"/>
        </w:rPr>
        <w:t>A. Svoz a  odstranění komunálního odpadu</w:t>
      </w:r>
    </w:p>
    <w:p>
      <w:pPr>
        <w:pStyle w:val="NoSpacing"/>
        <w:ind w:left="113" w:right="0" w:hanging="340"/>
        <w:jc w:val="both"/>
        <w:rPr/>
      </w:pPr>
      <w:r>
        <w:rPr>
          <w:rFonts w:cs="Tahoma" w:ascii="Tahoma" w:hAnsi="Tahoma"/>
          <w:i/>
          <w:iCs/>
          <w:sz w:val="20"/>
          <w:szCs w:val="20"/>
        </w:rPr>
        <w:t xml:space="preserve">    </w:t>
      </w:r>
      <w:r>
        <w:rPr>
          <w:rFonts w:cs="Tahoma" w:ascii="Tahoma" w:hAnsi="Tahoma"/>
          <w:i/>
          <w:iCs/>
          <w:sz w:val="20"/>
          <w:szCs w:val="20"/>
        </w:rPr>
        <w:t xml:space="preserve">Sběr, svoz a odstranění směsného komunálního odpadu (uložení na skládku) od občanů na území obce Kolšov z popelnic , </w:t>
      </w:r>
      <w:r>
        <w:rPr>
          <w:rFonts w:cs="Tahoma" w:ascii="Tahoma" w:hAnsi="Tahoma"/>
          <w:i/>
          <w:iCs/>
          <w:sz w:val="20"/>
          <w:szCs w:val="20"/>
          <w:lang w:eastAsia="cs-CZ"/>
        </w:rPr>
        <w:t xml:space="preserve">provoz a manipulace se sběrovými nádobami. </w:t>
      </w:r>
    </w:p>
    <w:p>
      <w:pPr>
        <w:pStyle w:val="NoSpacing"/>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firstLine="426"/>
        <w:jc w:val="both"/>
        <w:rPr/>
      </w:pPr>
      <w:r>
        <w:rPr>
          <w:rFonts w:cs="Tahoma" w:ascii="Tahoma" w:hAnsi="Tahoma"/>
          <w:i/>
          <w:iCs/>
          <w:sz w:val="20"/>
          <w:szCs w:val="20"/>
          <w:lang w:eastAsia="cs-CZ"/>
        </w:rPr>
        <w:t xml:space="preserve">Počet svozů:   26x  ročně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Plán svozu:    pátek  - pravidelný  14-ti denní interval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Počet nádob:    312</w:t>
      </w:r>
      <w:bookmarkStart w:id="6" w:name="__DdeLink__787_378316625"/>
      <w:r>
        <w:rPr>
          <w:rFonts w:cs="Tahoma" w:ascii="Tahoma" w:hAnsi="Tahoma"/>
          <w:i/>
          <w:iCs/>
          <w:sz w:val="20"/>
          <w:szCs w:val="20"/>
          <w:lang w:eastAsia="cs-CZ"/>
        </w:rPr>
        <w:t xml:space="preserve"> ks  popelnic</w:t>
      </w:r>
      <w:bookmarkEnd w:id="6"/>
      <w:r>
        <w:rPr>
          <w:rFonts w:cs="Tahoma" w:ascii="Tahoma" w:hAnsi="Tahoma"/>
          <w:i/>
          <w:iCs/>
          <w:sz w:val="20"/>
          <w:szCs w:val="20"/>
          <w:lang w:eastAsia="cs-CZ"/>
        </w:rPr>
        <w:t xml:space="preserve">                                                                                                    </w:t>
      </w:r>
    </w:p>
    <w:p>
      <w:pPr>
        <w:pStyle w:val="NoSpacing"/>
        <w:widowControl w:val="false"/>
        <w:spacing w:lineRule="auto" w:line="276"/>
        <w:jc w:val="center"/>
        <w:textAlignment w:val="baseline"/>
        <w:rPr>
          <w:rFonts w:cs="Times New Roman"/>
        </w:rPr>
      </w:pPr>
      <w:r>
        <w:rPr>
          <w:rFonts w:cs="Times New Roman"/>
        </w:rPr>
      </w:r>
    </w:p>
    <w:p>
      <w:pPr>
        <w:pStyle w:val="NoSpacing"/>
        <w:widowControl w:val="false"/>
        <w:spacing w:lineRule="auto" w:line="276"/>
        <w:jc w:val="center"/>
        <w:textAlignment w:val="baseline"/>
        <w:rPr/>
      </w:pPr>
      <w:r>
        <w:rPr>
          <w:rFonts w:cs="Tahoma" w:ascii="Tahoma" w:hAnsi="Tahoma"/>
          <w:b/>
          <w:bCs/>
          <w:i/>
          <w:iCs/>
          <w:sz w:val="20"/>
          <w:szCs w:val="20"/>
        </w:rPr>
        <w:t>B. Svoz a  využití separovaného odpadu</w:t>
      </w:r>
    </w:p>
    <w:p>
      <w:pPr>
        <w:pStyle w:val="NoSpacing"/>
        <w:ind w:left="66" w:right="0" w:hanging="0"/>
        <w:jc w:val="both"/>
        <w:rPr/>
      </w:pPr>
      <w:r>
        <w:rPr>
          <w:rFonts w:cs="Tahoma" w:ascii="Tahoma" w:hAnsi="Tahoma"/>
          <w:i/>
          <w:iCs/>
          <w:sz w:val="20"/>
          <w:szCs w:val="20"/>
          <w:lang w:eastAsia="cs-CZ"/>
        </w:rPr>
        <w:t>1. Sběr, svoz a následné využití tříděného odpadu (papír, plasty, sklo bílé a barevné, nápojové</w:t>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kartony,   kovy)</w:t>
      </w:r>
      <w:r>
        <w:rPr>
          <w:rFonts w:cs="Tahoma" w:ascii="Tahoma" w:hAnsi="Tahoma"/>
          <w:i/>
          <w:iCs/>
          <w:sz w:val="20"/>
          <w:szCs w:val="20"/>
        </w:rPr>
        <w:t xml:space="preserve"> v obci Kolšov,</w:t>
      </w:r>
      <w:r>
        <w:rPr>
          <w:rFonts w:cs="Tahoma" w:ascii="Tahoma" w:hAnsi="Tahoma"/>
          <w:i/>
          <w:iCs/>
          <w:sz w:val="20"/>
          <w:szCs w:val="20"/>
          <w:lang w:eastAsia="cs-CZ"/>
        </w:rPr>
        <w:t xml:space="preserve"> zahrnuje svoz a manipulaci se sběrovými nádobami, sběr a nakládku</w:t>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pytlů, odvoz,  třídění   a  následné využití.</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66"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Počet svozů pytlů (plasty, tetrapacky):  1x měsíčně na telefonickou výzvu</w:t>
      </w:r>
    </w:p>
    <w:p>
      <w:pPr>
        <w:pStyle w:val="NoSpacing"/>
        <w:ind w:left="0"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Počet svozů kontejnerů (papír, sklo, kovy) : na telefonickou výzvu objednatele, zpravidla</w:t>
      </w:r>
    </w:p>
    <w:p>
      <w:pPr>
        <w:pStyle w:val="NoSpacing"/>
        <w:ind w:left="0" w:right="0" w:firstLine="426"/>
        <w:jc w:val="both"/>
        <w:rPr/>
      </w:pPr>
      <w:r>
        <w:rPr>
          <w:rFonts w:cs="Tahoma" w:ascii="Tahoma" w:hAnsi="Tahoma"/>
          <w:i/>
          <w:iCs/>
          <w:sz w:val="20"/>
          <w:szCs w:val="20"/>
          <w:lang w:eastAsia="cs-CZ"/>
        </w:rPr>
        <w:t xml:space="preserve">                                                                     </w:t>
      </w:r>
      <w:r>
        <w:rPr>
          <w:rFonts w:cs="Tahoma" w:ascii="Tahoma" w:hAnsi="Tahoma"/>
          <w:i/>
          <w:iCs/>
          <w:sz w:val="20"/>
          <w:szCs w:val="20"/>
          <w:lang w:eastAsia="cs-CZ"/>
        </w:rPr>
        <w:t xml:space="preserve">1x  za měsíc.   </w:t>
      </w:r>
    </w:p>
    <w:p>
      <w:pPr>
        <w:pStyle w:val="NoSpacing"/>
        <w:ind w:left="0"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hanging="0"/>
        <w:jc w:val="both"/>
        <w:rPr/>
      </w:pPr>
      <w:r>
        <w:rPr>
          <w:rFonts w:cs="Tahoma" w:ascii="Tahoma" w:hAnsi="Tahoma"/>
          <w:i/>
          <w:iCs/>
          <w:sz w:val="20"/>
          <w:szCs w:val="20"/>
          <w:lang w:eastAsia="cs-CZ"/>
        </w:rPr>
        <w:t>2.  Svoz  a využití biologicky rozložitelného odpadu (větve) v obci Kolšov zahrnuje odvoz a</w:t>
      </w:r>
    </w:p>
    <w:p>
      <w:pPr>
        <w:pStyle w:val="NoSpacing"/>
        <w:ind w:left="0"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využití větví  po předchozím odsouhlasení obou smluvních stran</w:t>
      </w:r>
    </w:p>
    <w:p>
      <w:pPr>
        <w:pStyle w:val="NoSpacing"/>
        <w:ind w:left="0"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hanging="0"/>
        <w:jc w:val="both"/>
        <w:rPr>
          <w:rFonts w:ascii="Tahoma" w:hAnsi="Tahoma" w:cs="Tahoma"/>
          <w:i/>
          <w:i/>
          <w:iCs/>
          <w:sz w:val="20"/>
          <w:szCs w:val="20"/>
          <w:highlight w:val="green"/>
          <w:lang w:eastAsia="cs-CZ"/>
        </w:rPr>
      </w:pPr>
      <w:r>
        <w:rPr>
          <w:rFonts w:cs="Tahoma" w:ascii="Tahoma" w:hAnsi="Tahoma"/>
          <w:i/>
          <w:iCs/>
          <w:sz w:val="20"/>
          <w:szCs w:val="20"/>
          <w:highlight w:val="green"/>
          <w:lang w:eastAsia="cs-CZ"/>
        </w:rPr>
      </w:r>
    </w:p>
    <w:p>
      <w:pPr>
        <w:pStyle w:val="NoSpacing"/>
        <w:spacing w:lineRule="auto" w:line="276"/>
        <w:ind w:left="360" w:right="0" w:hanging="0"/>
        <w:jc w:val="center"/>
        <w:textAlignment w:val="baseline"/>
        <w:rPr/>
      </w:pPr>
      <w:r>
        <w:rPr>
          <w:rFonts w:cs="Tahoma" w:ascii="Tahoma" w:hAnsi="Tahoma"/>
          <w:b/>
          <w:bCs/>
          <w:i/>
          <w:iCs/>
          <w:sz w:val="20"/>
          <w:szCs w:val="20"/>
          <w:lang w:eastAsia="cs-CZ"/>
        </w:rPr>
        <w:t>C.  Svoz a odstranění nebezpečného odpadu, svoz elektrozařízení</w:t>
      </w:r>
    </w:p>
    <w:p>
      <w:pPr>
        <w:pStyle w:val="NoSpacing"/>
        <w:spacing w:lineRule="auto" w:line="276"/>
        <w:ind w:left="360" w:right="0" w:hanging="0"/>
        <w:jc w:val="left"/>
        <w:textAlignment w:val="baseline"/>
        <w:rPr/>
      </w:pPr>
      <w:r>
        <w:rPr>
          <w:rFonts w:cs="Tahoma" w:ascii="Tahoma" w:hAnsi="Tahoma"/>
          <w:b w:val="false"/>
          <w:bCs w:val="false"/>
          <w:i/>
          <w:iCs/>
          <w:sz w:val="20"/>
          <w:szCs w:val="20"/>
          <w:lang w:eastAsia="cs-CZ"/>
        </w:rPr>
        <w:t>Zahrnuje odběr, odvoz, skladování a odstranění nebezpečných složek  komunálního odpadu, pneumatik , zářivek, výbojek, akumulátorů a zpětný odběr elektozařízení.</w:t>
      </w:r>
    </w:p>
    <w:p>
      <w:pPr>
        <w:pStyle w:val="NoSpacing"/>
        <w:spacing w:lineRule="auto" w:line="276"/>
        <w:ind w:left="360" w:right="0" w:hanging="0"/>
        <w:jc w:val="left"/>
        <w:textAlignment w:val="baseline"/>
        <w:rPr>
          <w:rFonts w:ascii="Tahoma" w:hAnsi="Tahoma" w:cs="Tahoma"/>
          <w:i/>
          <w:i/>
          <w:iCs/>
          <w:sz w:val="20"/>
          <w:szCs w:val="20"/>
          <w:lang w:eastAsia="cs-CZ"/>
        </w:rPr>
      </w:pPr>
      <w:r>
        <w:rPr>
          <w:rFonts w:cs="Tahoma" w:ascii="Tahoma" w:hAnsi="Tahoma"/>
          <w:i/>
          <w:iCs/>
          <w:sz w:val="20"/>
          <w:szCs w:val="20"/>
          <w:lang w:eastAsia="cs-CZ"/>
        </w:rPr>
      </w:r>
    </w:p>
    <w:p>
      <w:pPr>
        <w:pStyle w:val="NoSpacing"/>
        <w:spacing w:lineRule="auto" w:line="276"/>
        <w:ind w:left="360" w:right="0" w:hanging="0"/>
        <w:jc w:val="left"/>
        <w:textAlignment w:val="baseline"/>
        <w:rPr>
          <w:b w:val="false"/>
          <w:b w:val="false"/>
          <w:bCs w:val="false"/>
        </w:rPr>
      </w:pPr>
      <w:r>
        <w:rPr>
          <w:rFonts w:cs="Tahoma" w:ascii="Tahoma" w:hAnsi="Tahoma"/>
          <w:b w:val="false"/>
          <w:bCs w:val="false"/>
          <w:i/>
          <w:iCs/>
          <w:sz w:val="20"/>
          <w:szCs w:val="20"/>
          <w:lang w:eastAsia="cs-CZ"/>
        </w:rPr>
        <w:t>Počet svozů:  zpravidla 2x za rok</w:t>
      </w:r>
    </w:p>
    <w:p>
      <w:pPr>
        <w:pStyle w:val="NoSpacing"/>
        <w:ind w:left="0" w:right="0" w:firstLine="426"/>
        <w:jc w:val="both"/>
        <w:rPr/>
      </w:pPr>
      <w:r>
        <w:rPr>
          <w:rFonts w:cs="Tahoma" w:ascii="Tahoma" w:hAnsi="Tahoma"/>
          <w:i/>
          <w:iCs/>
          <w:sz w:val="20"/>
          <w:szCs w:val="20"/>
          <w:lang w:eastAsia="cs-CZ"/>
        </w:rPr>
        <w:t xml:space="preserve">   </w:t>
      </w:r>
    </w:p>
    <w:p>
      <w:pPr>
        <w:pStyle w:val="NoSpacing"/>
        <w:spacing w:lineRule="auto" w:line="276"/>
        <w:ind w:left="360" w:right="0" w:hanging="0"/>
        <w:jc w:val="center"/>
        <w:textAlignment w:val="baseline"/>
        <w:rPr/>
      </w:pPr>
      <w:r>
        <w:rPr>
          <w:b/>
          <w:bCs/>
          <w:i/>
          <w:iCs/>
        </w:rPr>
        <w:t>D</w:t>
      </w:r>
      <w:r>
        <w:rPr>
          <w:rFonts w:ascii="Tahoma" w:hAnsi="Tahoma"/>
          <w:b/>
          <w:bCs/>
          <w:i/>
          <w:iCs/>
          <w:sz w:val="20"/>
          <w:szCs w:val="20"/>
        </w:rPr>
        <w:t>.  Svoz velkoobjemových kontejnerů</w:t>
      </w:r>
    </w:p>
    <w:p>
      <w:pPr>
        <w:pStyle w:val="NoSpacing"/>
        <w:spacing w:lineRule="auto" w:line="276"/>
        <w:ind w:left="360" w:right="0" w:hanging="0"/>
        <w:jc w:val="center"/>
        <w:textAlignment w:val="baseline"/>
        <w:rPr>
          <w:rFonts w:ascii="Tahoma" w:hAnsi="Tahoma"/>
          <w:b/>
          <w:b/>
          <w:bCs/>
          <w:i/>
          <w:i/>
          <w:iCs/>
          <w:sz w:val="20"/>
          <w:szCs w:val="20"/>
        </w:rPr>
      </w:pPr>
      <w:r>
        <w:rPr>
          <w:rFonts w:ascii="Tahoma" w:hAnsi="Tahoma"/>
          <w:b/>
          <w:bCs/>
          <w:i/>
          <w:iCs/>
          <w:sz w:val="20"/>
          <w:szCs w:val="20"/>
        </w:rPr>
      </w:r>
    </w:p>
    <w:p>
      <w:pPr>
        <w:pStyle w:val="NoSpacing"/>
        <w:spacing w:lineRule="auto" w:line="276"/>
        <w:jc w:val="both"/>
        <w:textAlignment w:val="baseline"/>
        <w:rPr/>
      </w:pPr>
      <w:r>
        <w:rPr>
          <w:rFonts w:ascii="Tahoma" w:hAnsi="Tahoma"/>
          <w:i/>
          <w:iCs/>
          <w:sz w:val="20"/>
          <w:szCs w:val="20"/>
        </w:rPr>
        <w:t>1. Odvoz a odstranění objemného odpadu – jarní a podzimní svoz (pronájem kontejnerů):</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Počet svozů za rok:                                                   2x</w:t>
      </w:r>
    </w:p>
    <w:p>
      <w:pPr>
        <w:pStyle w:val="NoSpacing"/>
        <w:spacing w:lineRule="auto" w:line="276"/>
        <w:jc w:val="both"/>
        <w:textAlignment w:val="baseline"/>
        <w:rPr/>
      </w:pPr>
      <w:r>
        <w:rPr>
          <w:rFonts w:ascii="Tahoma" w:hAnsi="Tahoma"/>
          <w:i/>
          <w:iCs/>
          <w:sz w:val="20"/>
          <w:szCs w:val="20"/>
        </w:rPr>
        <w:t xml:space="preserve">            </w:t>
      </w:r>
      <w:bookmarkStart w:id="7" w:name="__DdeLink__644_1658574082"/>
      <w:r>
        <w:rPr>
          <w:rFonts w:ascii="Tahoma" w:hAnsi="Tahoma"/>
          <w:i/>
          <w:iCs/>
          <w:sz w:val="20"/>
          <w:szCs w:val="20"/>
        </w:rPr>
        <w:t xml:space="preserve">Počet  kontejnerů na 1 svoz:                            1 stanoviště  / </w:t>
      </w:r>
      <w:bookmarkEnd w:id="7"/>
      <w:r>
        <w:rPr>
          <w:rFonts w:ascii="Tahoma" w:hAnsi="Tahoma"/>
          <w:i/>
          <w:iCs/>
          <w:sz w:val="20"/>
          <w:szCs w:val="20"/>
        </w:rPr>
        <w:t xml:space="preserve">  3 ks kontejnerů</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Počet dní přistavení 1 kontejneru:                             1 až 2 dny</w:t>
      </w:r>
    </w:p>
    <w:p>
      <w:pPr>
        <w:pStyle w:val="NoSpacing"/>
        <w:spacing w:lineRule="auto" w:line="276"/>
        <w:jc w:val="both"/>
        <w:textAlignment w:val="baseline"/>
        <w:rPr>
          <w:rFonts w:ascii="Tahoma" w:hAnsi="Tahoma"/>
          <w:i/>
          <w:i/>
          <w:iCs/>
          <w:sz w:val="20"/>
          <w:szCs w:val="20"/>
        </w:rPr>
      </w:pPr>
      <w:r>
        <w:rPr>
          <w:rFonts w:ascii="Tahoma" w:hAnsi="Tahoma"/>
          <w:i/>
          <w:iCs/>
          <w:sz w:val="20"/>
          <w:szCs w:val="20"/>
        </w:rPr>
      </w:r>
    </w:p>
    <w:p>
      <w:pPr>
        <w:pStyle w:val="NoSpacing"/>
        <w:spacing w:lineRule="auto" w:line="276"/>
        <w:jc w:val="both"/>
        <w:textAlignment w:val="baseline"/>
        <w:rPr/>
      </w:pPr>
      <w:r>
        <w:rPr>
          <w:rFonts w:ascii="Tahoma" w:hAnsi="Tahoma"/>
          <w:i/>
          <w:iCs/>
          <w:sz w:val="20"/>
          <w:szCs w:val="20"/>
        </w:rPr>
        <w:t>2. Odvoz a odstranění komunálního odpadu – hřbitov (vlastní kontejner)</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ab/>
        <w:t>Počet svozů za rok:</w:t>
        <w:tab/>
        <w:tab/>
        <w:tab/>
        <w:t>na výzvu zpravidlax za rok</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Počet kontejnerů na 1 svoz:</w:t>
        <w:tab/>
        <w:t xml:space="preserve">           1 stanoviště / 1 kontejner</w:t>
      </w:r>
    </w:p>
    <w:p>
      <w:pPr>
        <w:pStyle w:val="NoSpacing"/>
        <w:spacing w:lineRule="auto" w:line="276"/>
        <w:jc w:val="left"/>
        <w:textAlignment w:val="baseline"/>
        <w:rPr>
          <w:rFonts w:cs="Times New Roman"/>
        </w:rPr>
      </w:pPr>
      <w:r>
        <w:rPr>
          <w:rFonts w:cs="Times New Roman"/>
        </w:rPr>
      </w:r>
    </w:p>
    <w:p>
      <w:pPr>
        <w:pStyle w:val="NoSpacing"/>
        <w:spacing w:lineRule="auto" w:line="276"/>
        <w:jc w:val="left"/>
        <w:textAlignment w:val="baseline"/>
        <w:rPr>
          <w:rFonts w:cs="Times New Roman"/>
        </w:rPr>
      </w:pPr>
      <w:r>
        <w:rPr>
          <w:rFonts w:cs="Times New Roman"/>
        </w:rPr>
      </w:r>
    </w:p>
    <w:p>
      <w:pPr>
        <w:pStyle w:val="NoSpacing"/>
        <w:spacing w:lineRule="auto" w:line="276"/>
        <w:jc w:val="left"/>
        <w:textAlignment w:val="baseline"/>
        <w:rPr>
          <w:rFonts w:cs="Times New Roman"/>
        </w:rPr>
      </w:pPr>
      <w:r>
        <w:rPr>
          <w:rFonts w:cs="Times New Roman"/>
        </w:rPr>
      </w:r>
    </w:p>
    <w:p>
      <w:pPr>
        <w:pStyle w:val="NoSpacing"/>
        <w:jc w:val="center"/>
        <w:rPr/>
      </w:pPr>
      <w:r>
        <w:rPr>
          <w:rFonts w:cs="Tahoma" w:ascii="Tahoma" w:hAnsi="Tahoma"/>
          <w:b/>
          <w:bCs/>
          <w:i/>
          <w:iCs/>
          <w:sz w:val="20"/>
          <w:szCs w:val="20"/>
        </w:rPr>
        <w:t xml:space="preserve">E. Evidence a ohlašovací povinnost </w:t>
      </w:r>
    </w:p>
    <w:p>
      <w:pPr>
        <w:pStyle w:val="NoSpacing"/>
        <w:jc w:val="both"/>
        <w:rPr>
          <w:rFonts w:ascii="Tahoma" w:hAnsi="Tahoma" w:cs="Tahoma"/>
          <w:b/>
          <w:b/>
          <w:bCs/>
          <w:i/>
          <w:i/>
          <w:iCs/>
          <w:sz w:val="20"/>
          <w:szCs w:val="20"/>
          <w:lang w:eastAsia="cs-CZ"/>
        </w:rPr>
      </w:pPr>
      <w:r>
        <w:rPr>
          <w:rFonts w:cs="Tahoma" w:ascii="Tahoma" w:hAnsi="Tahoma"/>
          <w:b/>
          <w:bCs/>
          <w:i/>
          <w:iCs/>
          <w:sz w:val="20"/>
          <w:szCs w:val="20"/>
          <w:lang w:eastAsia="cs-CZ"/>
        </w:rPr>
        <w:t>1. Povinnosti zhotovitele:</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a)    výkon práv a povinností vyplývajících ze smluv mezi objednatelem a autorizovanou obalovou</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společností EKO-KOM, a. s.. Zhotovitel je povinen vést evidenci, připravovat podklady a plnit</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ohlašovací povinnost v oblasti odpadového hospodaření:</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 připraví a odešle podklady pro čtvrtletní fakturaci EKO-KOMU a.s. 4x ročně do 30.dnů po každém čtvrtletí</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b)   průběžné vedení evidence obce dle zákona o odpadech č.185/2001</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c)   příprava podkladů  a vytvoření ročního hlášení  dle zákona o odpadech a jeho odeslání na</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e-mailovou adresu obce do 5.2. následujícího kalendářního roku</w:t>
      </w:r>
    </w:p>
    <w:p>
      <w:pPr>
        <w:pStyle w:val="NoSpacing"/>
        <w:ind w:left="426" w:right="0" w:hanging="360"/>
        <w:jc w:val="both"/>
        <w:rPr/>
      </w:pPr>
      <w:r>
        <w:rPr>
          <w:rFonts w:cs="Tahoma" w:ascii="Tahoma" w:hAnsi="Tahoma"/>
          <w:i/>
          <w:iCs/>
          <w:sz w:val="20"/>
          <w:szCs w:val="20"/>
          <w:lang w:eastAsia="cs-CZ"/>
        </w:rPr>
        <w:t>d) zhotovitel prohlašuje, že obsah práv a povinností, vyplývajících ze smlouvy, je mu znám</w:t>
      </w:r>
    </w:p>
    <w:p>
      <w:pPr>
        <w:pStyle w:val="NoSpacing"/>
        <w:jc w:val="both"/>
        <w:rPr>
          <w:rFonts w:cs="Times New Roman"/>
          <w:b/>
          <w:b/>
          <w:bCs/>
        </w:rPr>
      </w:pPr>
      <w:r>
        <w:rPr>
          <w:rFonts w:cs="Times New Roman"/>
          <w:b/>
          <w:bCs/>
        </w:rPr>
      </w:r>
    </w:p>
    <w:p>
      <w:pPr>
        <w:pStyle w:val="NoSpacing"/>
        <w:jc w:val="both"/>
        <w:rPr>
          <w:rFonts w:ascii="Tahoma" w:hAnsi="Tahoma" w:cs="Tahoma"/>
          <w:b/>
          <w:b/>
          <w:bCs/>
          <w:i/>
          <w:i/>
          <w:iCs/>
          <w:sz w:val="20"/>
          <w:szCs w:val="20"/>
        </w:rPr>
      </w:pPr>
      <w:r>
        <w:rPr>
          <w:rFonts w:cs="Tahoma" w:ascii="Tahoma" w:hAnsi="Tahoma"/>
          <w:b/>
          <w:bCs/>
          <w:i/>
          <w:iCs/>
          <w:sz w:val="20"/>
          <w:szCs w:val="20"/>
        </w:rPr>
        <w:t>2. Povinnosti objednatele:</w:t>
      </w:r>
    </w:p>
    <w:p>
      <w:pPr>
        <w:pStyle w:val="NoSpacing"/>
        <w:jc w:val="both"/>
        <w:rPr>
          <w:rFonts w:ascii="Tahoma" w:hAnsi="Tahoma" w:cs="Tahoma"/>
          <w:i/>
          <w:i/>
          <w:iCs/>
          <w:sz w:val="20"/>
          <w:szCs w:val="20"/>
        </w:rPr>
      </w:pPr>
      <w:r>
        <w:rPr>
          <w:rFonts w:cs="Tahoma" w:ascii="Tahoma" w:hAnsi="Tahoma"/>
          <w:i/>
          <w:iCs/>
          <w:sz w:val="20"/>
          <w:szCs w:val="20"/>
        </w:rPr>
        <w:t xml:space="preserve">a) písemně informuje o změně počtu, objemu a druhu odpadových nádob v obci pro jednotlivé   </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komodity tříděného odpadu</w:t>
      </w:r>
    </w:p>
    <w:p>
      <w:pPr>
        <w:pStyle w:val="NoSpacing"/>
        <w:jc w:val="both"/>
        <w:rPr>
          <w:rFonts w:ascii="Tahoma" w:hAnsi="Tahoma" w:cs="Tahoma"/>
          <w:i/>
          <w:i/>
          <w:iCs/>
          <w:sz w:val="20"/>
          <w:szCs w:val="20"/>
        </w:rPr>
      </w:pPr>
      <w:r>
        <w:rPr>
          <w:rFonts w:cs="Tahoma" w:ascii="Tahoma" w:hAnsi="Tahoma"/>
          <w:i/>
          <w:iCs/>
          <w:sz w:val="20"/>
          <w:szCs w:val="20"/>
        </w:rPr>
        <w:t>b) písemně sdělí o jiném nakládání s odpady, je realizováno  jinak než prostřednictvím zhotovitele</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(např.odvoz kovového odpadu do sběrných surovin, odvoz papíru jiným odběratelem apod.) do</w:t>
      </w:r>
    </w:p>
    <w:p>
      <w:pPr>
        <w:pStyle w:val="NoSpacing"/>
        <w:jc w:val="both"/>
        <w:rPr/>
      </w:pPr>
      <w:r>
        <w:rPr>
          <w:rFonts w:cs="Tahoma" w:ascii="Tahoma" w:hAnsi="Tahoma"/>
          <w:i/>
          <w:iCs/>
          <w:sz w:val="20"/>
          <w:szCs w:val="20"/>
        </w:rPr>
        <w:t xml:space="preserve">  </w:t>
      </w:r>
      <w:r>
        <w:rPr>
          <w:rFonts w:cs="Tahoma" w:ascii="Tahoma" w:hAnsi="Tahoma"/>
          <w:i/>
          <w:iCs/>
          <w:sz w:val="20"/>
          <w:szCs w:val="20"/>
        </w:rPr>
        <w:t>15.dne následujícího měsíce po uplynutí čtvrtletí. Sdělení musí obsahovat :  Název a IČ odběratele</w:t>
      </w:r>
    </w:p>
    <w:p>
      <w:pPr>
        <w:pStyle w:val="NoSpacing"/>
        <w:jc w:val="both"/>
        <w:rPr/>
      </w:pPr>
      <w:r>
        <w:rPr>
          <w:rFonts w:cs="Tahoma" w:ascii="Tahoma" w:hAnsi="Tahoma"/>
          <w:i/>
          <w:iCs/>
          <w:sz w:val="20"/>
          <w:szCs w:val="20"/>
        </w:rPr>
        <w:t xml:space="preserve">  </w:t>
      </w:r>
      <w:r>
        <w:rPr>
          <w:rFonts w:cs="Tahoma" w:ascii="Tahoma" w:hAnsi="Tahoma"/>
          <w:i/>
          <w:iCs/>
          <w:sz w:val="20"/>
          <w:szCs w:val="20"/>
        </w:rPr>
        <w:t xml:space="preserve">odpadu, datum odběru odpadu, hmotnost a kód odpadu. </w:t>
      </w:r>
    </w:p>
    <w:p>
      <w:pPr>
        <w:pStyle w:val="NoSpacing"/>
        <w:ind w:left="0" w:right="0" w:hanging="57"/>
        <w:jc w:val="both"/>
        <w:rPr>
          <w:rFonts w:ascii="Tahoma" w:hAnsi="Tahoma" w:cs="Tahoma"/>
          <w:i/>
          <w:i/>
          <w:iCs/>
          <w:sz w:val="20"/>
          <w:szCs w:val="20"/>
        </w:rPr>
      </w:pPr>
      <w:r>
        <w:rPr>
          <w:rFonts w:cs="Tahoma" w:ascii="Tahoma" w:hAnsi="Tahoma"/>
          <w:i/>
          <w:iCs/>
          <w:sz w:val="20"/>
          <w:szCs w:val="20"/>
        </w:rPr>
        <w:t>c) je povinen za účelem splnění závazku podle odst. 1 zhotovitele informovat o každé změně, zrušení</w:t>
      </w:r>
    </w:p>
    <w:p>
      <w:pPr>
        <w:pStyle w:val="NoSpacing"/>
        <w:jc w:val="both"/>
        <w:rPr/>
      </w:pPr>
      <w:r>
        <w:rPr>
          <w:rFonts w:cs="Tahoma" w:ascii="Tahoma" w:hAnsi="Tahoma"/>
          <w:i/>
          <w:iCs/>
          <w:sz w:val="20"/>
          <w:szCs w:val="20"/>
        </w:rPr>
        <w:t xml:space="preserve">   </w:t>
      </w:r>
      <w:r>
        <w:rPr>
          <w:rFonts w:cs="Tahoma" w:ascii="Tahoma" w:hAnsi="Tahoma"/>
          <w:i/>
          <w:iCs/>
          <w:sz w:val="20"/>
          <w:szCs w:val="20"/>
        </w:rPr>
        <w:t>či uzavření nové smlouvy.</w:t>
      </w:r>
    </w:p>
    <w:p>
      <w:pPr>
        <w:pStyle w:val="NoSpacing"/>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sz w:val="20"/>
          <w:szCs w:val="20"/>
        </w:rPr>
      </w:pPr>
      <w:bookmarkStart w:id="8" w:name="_Toc1458303"/>
      <w:bookmarkEnd w:id="8"/>
      <w:r>
        <w:rPr>
          <w:rFonts w:cs="Tahoma" w:ascii="Tahoma" w:hAnsi="Tahoma"/>
          <w:b/>
          <w:bCs/>
          <w:sz w:val="20"/>
          <w:szCs w:val="20"/>
        </w:rPr>
        <w:t>Závěrečná ustanovení dodatku</w:t>
      </w:r>
    </w:p>
    <w:p>
      <w:pPr>
        <w:pStyle w:val="NoSpacing"/>
        <w:widowControl w:val="false"/>
        <w:numPr>
          <w:ilvl w:val="0"/>
          <w:numId w:val="13"/>
        </w:numPr>
        <w:spacing w:lineRule="auto" w:line="276"/>
        <w:jc w:val="both"/>
        <w:textAlignment w:val="baseline"/>
        <w:rPr>
          <w:rFonts w:ascii="Tahoma" w:hAnsi="Tahoma" w:cs="Tahoma"/>
          <w:sz w:val="20"/>
          <w:szCs w:val="20"/>
          <w:highlight w:val="white"/>
        </w:rPr>
      </w:pPr>
      <w:bookmarkStart w:id="9" w:name="_Toc14583031"/>
      <w:bookmarkEnd w:id="9"/>
      <w:r>
        <w:rPr>
          <w:rFonts w:cs="Tahoma" w:ascii="Tahoma" w:hAnsi="Tahoma"/>
          <w:sz w:val="20"/>
          <w:szCs w:val="20"/>
          <w:shd w:fill="FFFFFF" w:val="clear"/>
        </w:rPr>
        <w:t>Tento dodatek nabývá platnosti a účinnosti dnem 01.01.2017.</w:t>
      </w:r>
    </w:p>
    <w:p>
      <w:pPr>
        <w:pStyle w:val="NoSpacing"/>
        <w:spacing w:lineRule="auto" w:line="276"/>
        <w:rPr>
          <w:rFonts w:ascii="Tahoma" w:hAnsi="Tahoma" w:cs="Tahoma"/>
          <w:caps/>
          <w:sz w:val="20"/>
          <w:szCs w:val="20"/>
          <w:shd w:fill="FFFFFF" w:val="clear"/>
        </w:rPr>
      </w:pPr>
      <w:r>
        <w:rPr>
          <w:rFonts w:cs="Tahoma" w:ascii="Tahoma" w:hAnsi="Tahoma"/>
          <w:caps/>
          <w:sz w:val="20"/>
          <w:szCs w:val="20"/>
          <w:shd w:fill="FFFFFF" w:val="clear"/>
        </w:rPr>
      </w:r>
    </w:p>
    <w:p>
      <w:pPr>
        <w:pStyle w:val="NoSpacing"/>
        <w:widowControl w:val="false"/>
        <w:numPr>
          <w:ilvl w:val="0"/>
          <w:numId w:val="13"/>
        </w:numPr>
        <w:spacing w:lineRule="auto" w:line="276"/>
        <w:jc w:val="both"/>
        <w:textAlignment w:val="baseline"/>
        <w:rPr/>
      </w:pPr>
      <w:r>
        <w:rPr>
          <w:rFonts w:cs="Tahoma" w:ascii="Tahoma" w:hAnsi="Tahoma"/>
          <w:sz w:val="20"/>
          <w:szCs w:val="20"/>
          <w:shd w:fill="FFFFFF" w:val="clear"/>
        </w:rPr>
        <w:t>Uzavření tohoto dodatku bylo schváleno Zastupitelstvem obce Kolšov dne 25.1.2017 pod číslem usnesení 10/24/2017</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rFonts w:ascii="Tahoma" w:hAnsi="Tahoma" w:cs="Tahoma"/>
          <w:sz w:val="20"/>
          <w:szCs w:val="20"/>
        </w:rPr>
      </w:pPr>
      <w:r>
        <w:rPr>
          <w:rFonts w:cs="Tahoma" w:ascii="Tahoma" w:hAnsi="Tahoma"/>
          <w:sz w:val="20"/>
          <w:szCs w:val="20"/>
        </w:rPr>
        <w:t>Tento dodatek je vyhotoven a podepsán ve dvou stejnopisech s platností originálu. Každá smluvní strana obdrží dvě vyhotovení.</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rFonts w:ascii="Tahoma" w:hAnsi="Tahoma" w:cs="Tahoma"/>
          <w:sz w:val="20"/>
          <w:szCs w:val="20"/>
        </w:rPr>
      </w:pPr>
      <w:r>
        <w:rPr>
          <w:rFonts w:cs="Tahoma" w:ascii="Tahoma" w:hAnsi="Tahoma"/>
          <w:sz w:val="20"/>
          <w:szCs w:val="20"/>
        </w:rPr>
        <w:t>Smluvní strany prohlašují, že toto právní jednání učinily na základě jejich svobodné a vážné vůle, určitě a srozumitelně, nikoliv v tísni nebo za nápadně nevýhodných podmínek s úmyslem spojit s ním takové právní účinky, které s takovým právním jednáním právní předpisy spojují. Na důkaz souhlasu s obsahem smlouvy následují podpisy smluvních stran.</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Fonts w:cs="Tahoma" w:ascii="Tahoma" w:hAnsi="Tahoma"/>
          <w:sz w:val="20"/>
          <w:szCs w:val="20"/>
        </w:rPr>
        <w:t>V Zábřehu dne 26.1.2017</w:t>
      </w:r>
    </w:p>
    <w:p>
      <w:pPr>
        <w:pStyle w:val="NoSpacing"/>
        <w:widowControl w:val="false"/>
        <w:spacing w:lineRule="auto" w:line="276"/>
        <w:textAlignment w:val="baseline"/>
        <w:rPr>
          <w:rFonts w:cs="Times New Roman"/>
        </w:rPr>
      </w:pPr>
      <w:r>
        <w:rPr>
          <w:rFonts w:cs="Times New Roman"/>
        </w:rPr>
      </w:r>
    </w:p>
    <w:p>
      <w:pPr>
        <w:pStyle w:val="NoSpacing"/>
        <w:widowControl w:val="false"/>
        <w:spacing w:lineRule="auto" w:line="276"/>
        <w:textAlignment w:val="baseline"/>
        <w:rPr/>
      </w:pPr>
      <w:r>
        <w:rPr/>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Bc. Milan Doubravský</w:t>
        <w:tab/>
        <w:t xml:space="preserve">                                                Eva Poulíková</w:t>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 xml:space="preserve">jednatel společnosti </w:t>
        <w:tab/>
        <w:t xml:space="preserve">                                                               starostka</w:t>
      </w:r>
    </w:p>
    <w:p>
      <w:pPr>
        <w:pStyle w:val="NoSpacing"/>
        <w:widowControl w:val="false"/>
        <w:spacing w:lineRule="auto" w:line="276"/>
        <w:textAlignment w:val="baseline"/>
        <w:rPr>
          <w:rFonts w:ascii="Tahoma" w:hAnsi="Tahoma" w:cs="Tahoma"/>
          <w:sz w:val="20"/>
          <w:szCs w:val="20"/>
        </w:rPr>
      </w:pPr>
      <w:r>
        <w:rPr>
          <w:rFonts w:cs="Tahoma" w:ascii="Tahoma" w:hAnsi="Tahoma"/>
          <w:sz w:val="20"/>
          <w:szCs w:val="20"/>
        </w:rPr>
        <w:t xml:space="preserve">                                          </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29d"/>
    <w:pPr>
      <w:widowControl/>
      <w:suppressAutoHyphens w:val="true"/>
      <w:bidi w:val="0"/>
      <w:spacing w:lineRule="auto" w:line="276" w:before="0" w:after="200"/>
      <w:jc w:val="left"/>
    </w:pPr>
    <w:rPr>
      <w:rFonts w:ascii="Calibri" w:hAnsi="Calibri" w:eastAsia="SimSun" w:cs="Calibri"/>
      <w:color w:val="00000A"/>
      <w:sz w:val="22"/>
      <w:szCs w:val="22"/>
      <w:lang w:val="cs-CZ" w:eastAsia="en-US" w:bidi="ar-SA"/>
    </w:rPr>
  </w:style>
  <w:style w:type="character" w:styleId="DefaultParagraphFont" w:default="1">
    <w:name w:val="Default Paragraph Font"/>
    <w:uiPriority w:val="99"/>
    <w:semiHidden/>
    <w:qFormat/>
    <w:rPr/>
  </w:style>
  <w:style w:type="character" w:styleId="Annotationreference">
    <w:name w:val="annotation reference"/>
    <w:basedOn w:val="DefaultParagraphFont"/>
    <w:uiPriority w:val="99"/>
    <w:semiHidden/>
    <w:qFormat/>
    <w:rsid w:val="000b029d"/>
    <w:rPr>
      <w:sz w:val="16"/>
      <w:szCs w:val="16"/>
    </w:rPr>
  </w:style>
  <w:style w:type="character" w:styleId="CommentTextChar" w:customStyle="1">
    <w:name w:val="Comment Text Char"/>
    <w:basedOn w:val="DefaultParagraphFont"/>
    <w:link w:val="CommentText"/>
    <w:uiPriority w:val="99"/>
    <w:semiHidden/>
    <w:qFormat/>
    <w:locked/>
    <w:rsid w:val="000b029d"/>
    <w:rPr>
      <w:sz w:val="20"/>
      <w:szCs w:val="20"/>
    </w:rPr>
  </w:style>
  <w:style w:type="character" w:styleId="CommentSubjectChar" w:customStyle="1">
    <w:name w:val="Comment Subject Char"/>
    <w:basedOn w:val="CommentTextChar"/>
    <w:link w:val="CommentSubject"/>
    <w:uiPriority w:val="99"/>
    <w:semiHidden/>
    <w:qFormat/>
    <w:locked/>
    <w:rsid w:val="000b029d"/>
    <w:rPr>
      <w:b/>
      <w:bCs/>
    </w:rPr>
  </w:style>
  <w:style w:type="character" w:styleId="BalloonTextChar" w:customStyle="1">
    <w:name w:val="Balloon Text Char"/>
    <w:basedOn w:val="DefaultParagraphFont"/>
    <w:link w:val="BalloonText"/>
    <w:uiPriority w:val="99"/>
    <w:semiHidden/>
    <w:qFormat/>
    <w:locked/>
    <w:rsid w:val="000b029d"/>
    <w:rPr>
      <w:rFonts w:ascii="Tahoma" w:hAnsi="Tahoma" w:cs="Tahoma"/>
      <w:sz w:val="16"/>
      <w:szCs w:val="16"/>
    </w:rPr>
  </w:style>
  <w:style w:type="character" w:styleId="ListLabel1" w:customStyle="1">
    <w:name w:val="ListLabel 1"/>
    <w:uiPriority w:val="99"/>
    <w:qFormat/>
    <w:rsid w:val="00c70f61"/>
    <w:rPr>
      <w:b/>
      <w:bCs/>
      <w:sz w:val="20"/>
      <w:szCs w:val="20"/>
    </w:rPr>
  </w:style>
  <w:style w:type="character" w:styleId="ListLabel2" w:customStyle="1">
    <w:name w:val="ListLabel 2"/>
    <w:uiPriority w:val="99"/>
    <w:qFormat/>
    <w:rsid w:val="00c70f61"/>
    <w:rPr>
      <w:b/>
      <w:bCs/>
    </w:rPr>
  </w:style>
  <w:style w:type="character" w:styleId="ListLabel3" w:customStyle="1">
    <w:name w:val="ListLabel 3"/>
    <w:uiPriority w:val="99"/>
    <w:qFormat/>
    <w:rsid w:val="00c70f61"/>
    <w:rPr>
      <w:b/>
      <w:bCs/>
      <w:sz w:val="20"/>
      <w:szCs w:val="20"/>
    </w:rPr>
  </w:style>
  <w:style w:type="character" w:styleId="ListLabel4" w:customStyle="1">
    <w:name w:val="ListLabel 4"/>
    <w:uiPriority w:val="99"/>
    <w:qFormat/>
    <w:rsid w:val="00c70f61"/>
    <w:rPr>
      <w:color w:val="00000A"/>
    </w:rPr>
  </w:style>
  <w:style w:type="character" w:styleId="ListLabel5" w:customStyle="1">
    <w:name w:val="ListLabel 5"/>
    <w:uiPriority w:val="99"/>
    <w:qFormat/>
    <w:rsid w:val="00c70f61"/>
    <w:rPr>
      <w:color w:val="00000A"/>
    </w:rPr>
  </w:style>
  <w:style w:type="character" w:styleId="ListLabel6" w:customStyle="1">
    <w:name w:val="ListLabel 6"/>
    <w:uiPriority w:val="99"/>
    <w:qFormat/>
    <w:rsid w:val="00c70f61"/>
    <w:rPr>
      <w:color w:val="00000A"/>
    </w:rPr>
  </w:style>
  <w:style w:type="character" w:styleId="ListLabel7" w:customStyle="1">
    <w:name w:val="ListLabel 7"/>
    <w:uiPriority w:val="99"/>
    <w:qFormat/>
    <w:rsid w:val="00c70f61"/>
    <w:rPr>
      <w:color w:val="00000A"/>
    </w:rPr>
  </w:style>
  <w:style w:type="character" w:styleId="ListLabel8" w:customStyle="1">
    <w:name w:val="ListLabel 8"/>
    <w:uiPriority w:val="99"/>
    <w:qFormat/>
    <w:rsid w:val="00c70f61"/>
    <w:rPr>
      <w:color w:val="00000A"/>
    </w:rPr>
  </w:style>
  <w:style w:type="character" w:styleId="ListLabel9" w:customStyle="1">
    <w:name w:val="ListLabel 9"/>
    <w:uiPriority w:val="99"/>
    <w:qFormat/>
    <w:rsid w:val="00c70f61"/>
    <w:rPr>
      <w:color w:val="00000A"/>
    </w:rPr>
  </w:style>
  <w:style w:type="character" w:styleId="CommentTextChar1" w:customStyle="1">
    <w:name w:val="Comment Text Char1"/>
    <w:basedOn w:val="DefaultParagraphFont"/>
    <w:link w:val="CommentText"/>
    <w:uiPriority w:val="99"/>
    <w:semiHidden/>
    <w:qFormat/>
    <w:locked/>
    <w:rsid w:val="003c7041"/>
    <w:rPr>
      <w:color w:val="00000A"/>
      <w:sz w:val="20"/>
      <w:szCs w:val="20"/>
      <w:lang w:eastAsia="en-US"/>
    </w:rPr>
  </w:style>
  <w:style w:type="character" w:styleId="CommentSubjectChar1" w:customStyle="1">
    <w:name w:val="Comment Subject Char1"/>
    <w:basedOn w:val="CommentTextChar"/>
    <w:link w:val="CommentSubject"/>
    <w:uiPriority w:val="99"/>
    <w:semiHidden/>
    <w:qFormat/>
    <w:locked/>
    <w:rsid w:val="003c7041"/>
    <w:rPr>
      <w:b/>
      <w:bCs/>
      <w:color w:val="00000A"/>
      <w:lang w:eastAsia="en-US"/>
    </w:rPr>
  </w:style>
  <w:style w:type="character" w:styleId="BalloonTextChar1" w:customStyle="1">
    <w:name w:val="Balloon Text Char1"/>
    <w:basedOn w:val="DefaultParagraphFont"/>
    <w:link w:val="BalloonText"/>
    <w:uiPriority w:val="99"/>
    <w:semiHidden/>
    <w:qFormat/>
    <w:locked/>
    <w:rsid w:val="003c7041"/>
    <w:rPr>
      <w:rFonts w:ascii="Times New Roman" w:hAnsi="Times New Roman" w:cs="Times New Roman"/>
      <w:color w:val="00000A"/>
      <w:sz w:val="2"/>
      <w:szCs w:val="2"/>
      <w:lang w:eastAsia="en-US"/>
    </w:rPr>
  </w:style>
  <w:style w:type="character" w:styleId="Pzi1" w:customStyle="1">
    <w:name w:val="pzi1"/>
    <w:basedOn w:val="DefaultParagraphFont"/>
    <w:uiPriority w:val="99"/>
    <w:qFormat/>
    <w:rsid w:val="00780593"/>
    <w:rPr>
      <w:sz w:val="21"/>
      <w:szCs w:val="21"/>
      <w:bdr w:val="single" w:sz="6" w:space="4" w:color="00000A"/>
      <w:shd w:fill="FFFFFF" w:val="clear"/>
    </w:rPr>
  </w:style>
  <w:style w:type="paragraph" w:styleId="Nadpis" w:customStyle="1">
    <w:name w:val="Nadpis"/>
    <w:basedOn w:val="Normal"/>
    <w:next w:val="Tlotextu"/>
    <w:uiPriority w:val="99"/>
    <w:qFormat/>
    <w:rsid w:val="00c70f61"/>
    <w:pPr>
      <w:keepNext/>
      <w:spacing w:before="240" w:after="120"/>
    </w:pPr>
    <w:rPr>
      <w:rFonts w:ascii="Liberation Sans" w:hAnsi="Liberation Sans" w:eastAsia="Microsoft YaHei" w:cs="Liberation Sans"/>
      <w:sz w:val="28"/>
      <w:szCs w:val="28"/>
    </w:rPr>
  </w:style>
  <w:style w:type="paragraph" w:styleId="Tlotextu" w:customStyle="1">
    <w:name w:val="Body Text"/>
    <w:basedOn w:val="Normal"/>
    <w:uiPriority w:val="99"/>
    <w:rsid w:val="00c70f61"/>
    <w:pPr>
      <w:spacing w:lineRule="auto" w:line="288" w:before="0" w:after="140"/>
    </w:pPr>
    <w:rPr/>
  </w:style>
  <w:style w:type="paragraph" w:styleId="Seznam">
    <w:name w:val="List"/>
    <w:basedOn w:val="Tlotextu"/>
    <w:uiPriority w:val="99"/>
    <w:rsid w:val="00c70f61"/>
    <w:pPr/>
    <w:rPr>
      <w:rFonts w:cs="Mangal"/>
    </w:rPr>
  </w:style>
  <w:style w:type="paragraph" w:styleId="Popisek" w:customStyle="1">
    <w:name w:val="Caption"/>
    <w:basedOn w:val="Normal"/>
    <w:uiPriority w:val="99"/>
    <w:qFormat/>
    <w:rsid w:val="00c70f61"/>
    <w:pPr>
      <w:suppressLineNumbers/>
      <w:spacing w:before="120" w:after="120"/>
    </w:pPr>
    <w:rPr>
      <w:rFonts w:cs="Mangal"/>
      <w:i/>
      <w:iCs/>
      <w:sz w:val="24"/>
      <w:szCs w:val="24"/>
    </w:rPr>
  </w:style>
  <w:style w:type="paragraph" w:styleId="Rejstk" w:customStyle="1">
    <w:name w:val="Rejstřík"/>
    <w:basedOn w:val="Normal"/>
    <w:uiPriority w:val="99"/>
    <w:qFormat/>
    <w:rsid w:val="00c70f61"/>
    <w:pPr>
      <w:suppressLineNumbers/>
    </w:pPr>
    <w:rPr>
      <w:rFonts w:cs="Mangal"/>
    </w:rPr>
  </w:style>
  <w:style w:type="paragraph" w:styleId="NoSpacing">
    <w:name w:val="No Spacing"/>
    <w:uiPriority w:val="99"/>
    <w:qFormat/>
    <w:rsid w:val="000b029d"/>
    <w:pPr>
      <w:widowControl/>
      <w:suppressAutoHyphens w:val="true"/>
      <w:bidi w:val="0"/>
      <w:jc w:val="left"/>
    </w:pPr>
    <w:rPr>
      <w:rFonts w:ascii="Calibri" w:hAnsi="Calibri" w:eastAsia="SimSun" w:cs="Calibri"/>
      <w:color w:val="00000A"/>
      <w:sz w:val="22"/>
      <w:szCs w:val="22"/>
      <w:lang w:val="cs-CZ" w:eastAsia="en-US" w:bidi="ar-SA"/>
    </w:rPr>
  </w:style>
  <w:style w:type="paragraph" w:styleId="Annotationtext">
    <w:name w:val="annotation text"/>
    <w:basedOn w:val="Normal"/>
    <w:link w:val="CommentTextChar"/>
    <w:uiPriority w:val="99"/>
    <w:semiHidden/>
    <w:qFormat/>
    <w:rsid w:val="000b029d"/>
    <w:pPr>
      <w:spacing w:lineRule="auto" w:line="240"/>
    </w:pPr>
    <w:rPr>
      <w:sz w:val="20"/>
      <w:szCs w:val="20"/>
    </w:rPr>
  </w:style>
  <w:style w:type="paragraph" w:styleId="Annotationsubject">
    <w:name w:val="annotation subject"/>
    <w:basedOn w:val="Annotationtext"/>
    <w:link w:val="CommentSubjectChar"/>
    <w:uiPriority w:val="99"/>
    <w:semiHidden/>
    <w:qFormat/>
    <w:rsid w:val="000b029d"/>
    <w:pPr/>
    <w:rPr>
      <w:b/>
      <w:bCs/>
    </w:rPr>
  </w:style>
  <w:style w:type="paragraph" w:styleId="BalloonText">
    <w:name w:val="Balloon Text"/>
    <w:basedOn w:val="Normal"/>
    <w:link w:val="BalloonTextChar"/>
    <w:uiPriority w:val="99"/>
    <w:semiHidden/>
    <w:qFormat/>
    <w:rsid w:val="000b029d"/>
    <w:pPr>
      <w:spacing w:lineRule="auto" w:line="240" w:before="0" w:after="0"/>
    </w:pPr>
    <w:rPr>
      <w:rFonts w:ascii="Tahoma" w:hAnsi="Tahoma" w:cs="Tahoma"/>
      <w:sz w:val="16"/>
      <w:szCs w:val="16"/>
    </w:rPr>
  </w:style>
  <w:style w:type="paragraph" w:styleId="ListParagraph">
    <w:name w:val="List Paragraph"/>
    <w:basedOn w:val="Normal"/>
    <w:uiPriority w:val="99"/>
    <w:qFormat/>
    <w:rsid w:val="000b029d"/>
    <w:pPr>
      <w:ind w:left="720" w:right="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2708</TotalTime>
  <Application>LibreOffice/5.3.0.3$Windows_x86 LibreOffice_project/7074905676c47b82bbcfbea1aeefc84afe1c50e1</Application>
  <Pages>7</Pages>
  <Words>2462</Words>
  <Characters>14487</Characters>
  <CharactersWithSpaces>17449</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2014-10-16T08:23:00Z</dcterms:created>
  <dc:creator>Your User Name</dc:creator>
  <dc:description/>
  <dc:language>cs-CZ</dc:language>
  <cp:lastModifiedBy/>
  <cp:lastPrinted>2016-09-29T14:50:28Z</cp:lastPrinted>
  <dcterms:modified xsi:type="dcterms:W3CDTF">2017-06-21T10:39:07Z</dcterms:modified>
  <cp:revision>15</cp:revision>
  <dc:subject/>
  <dc:title>Níže uvedeného dne, měsíce a roku uzavřely smluvní strany, jimiž jsou</dc:title>
</cp:coreProperties>
</file>