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0A00" w14:textId="77777777" w:rsidR="007873A2" w:rsidRDefault="0042009B" w:rsidP="0042009B">
      <w:pPr>
        <w:jc w:val="center"/>
        <w:rPr>
          <w:b/>
          <w:sz w:val="32"/>
          <w:szCs w:val="32"/>
        </w:rPr>
      </w:pPr>
      <w:r w:rsidRPr="0042009B">
        <w:rPr>
          <w:b/>
          <w:sz w:val="32"/>
          <w:szCs w:val="32"/>
        </w:rPr>
        <w:t>Smlouva o výpůjčce</w:t>
      </w:r>
      <w:r>
        <w:rPr>
          <w:b/>
          <w:sz w:val="32"/>
          <w:szCs w:val="32"/>
        </w:rPr>
        <w:t xml:space="preserve"> </w:t>
      </w:r>
    </w:p>
    <w:p w14:paraId="25766836" w14:textId="77777777" w:rsidR="0042009B" w:rsidRDefault="0042009B" w:rsidP="0042009B">
      <w:pPr>
        <w:jc w:val="center"/>
        <w:rPr>
          <w:sz w:val="24"/>
          <w:szCs w:val="24"/>
        </w:rPr>
      </w:pPr>
      <w:r>
        <w:rPr>
          <w:b/>
          <w:sz w:val="32"/>
          <w:szCs w:val="32"/>
        </w:rPr>
        <w:t xml:space="preserve">                                              </w:t>
      </w:r>
      <w:r>
        <w:rPr>
          <w:sz w:val="24"/>
          <w:szCs w:val="24"/>
        </w:rPr>
        <w:t>č. smlouvy půjčitele:</w:t>
      </w:r>
    </w:p>
    <w:p w14:paraId="4A889AA9" w14:textId="77777777" w:rsidR="0042009B" w:rsidRDefault="0042009B" w:rsidP="0042009B">
      <w:pPr>
        <w:rPr>
          <w:sz w:val="24"/>
          <w:szCs w:val="24"/>
        </w:rPr>
      </w:pPr>
      <w:r>
        <w:rPr>
          <w:sz w:val="24"/>
          <w:szCs w:val="24"/>
        </w:rPr>
        <w:t xml:space="preserve">                                                                                                č. smlouvy vypůjčitele:</w:t>
      </w:r>
    </w:p>
    <w:p w14:paraId="685889AC" w14:textId="77777777" w:rsidR="0042009B" w:rsidRPr="0042009B" w:rsidRDefault="0042009B" w:rsidP="0042009B">
      <w:pPr>
        <w:jc w:val="center"/>
        <w:rPr>
          <w:b/>
          <w:sz w:val="24"/>
          <w:szCs w:val="24"/>
        </w:rPr>
      </w:pPr>
      <w:r w:rsidRPr="0042009B">
        <w:rPr>
          <w:b/>
          <w:sz w:val="24"/>
          <w:szCs w:val="24"/>
        </w:rPr>
        <w:t>Čl. I.</w:t>
      </w:r>
    </w:p>
    <w:p w14:paraId="27A67FB3" w14:textId="77777777" w:rsidR="0042009B" w:rsidRDefault="0042009B" w:rsidP="0042009B">
      <w:pPr>
        <w:jc w:val="center"/>
        <w:rPr>
          <w:b/>
          <w:sz w:val="24"/>
          <w:szCs w:val="24"/>
        </w:rPr>
      </w:pPr>
      <w:r w:rsidRPr="0042009B">
        <w:rPr>
          <w:b/>
          <w:sz w:val="24"/>
          <w:szCs w:val="24"/>
        </w:rPr>
        <w:t>Smluvní strany</w:t>
      </w:r>
    </w:p>
    <w:p w14:paraId="397DC54D" w14:textId="77777777" w:rsidR="0042009B" w:rsidRDefault="0042009B" w:rsidP="0042009B">
      <w:pPr>
        <w:spacing w:after="120" w:line="240" w:lineRule="auto"/>
        <w:rPr>
          <w:b/>
          <w:sz w:val="24"/>
          <w:szCs w:val="24"/>
        </w:rPr>
      </w:pPr>
      <w:r>
        <w:rPr>
          <w:b/>
          <w:sz w:val="24"/>
          <w:szCs w:val="24"/>
        </w:rPr>
        <w:t>VÍTKOVICE, a.s.</w:t>
      </w:r>
    </w:p>
    <w:p w14:paraId="2906FB8F" w14:textId="77777777" w:rsidR="0042009B" w:rsidRDefault="0042009B" w:rsidP="0042009B">
      <w:pPr>
        <w:spacing w:after="120" w:line="240" w:lineRule="auto"/>
        <w:rPr>
          <w:sz w:val="24"/>
          <w:szCs w:val="24"/>
        </w:rPr>
      </w:pPr>
      <w:r>
        <w:rPr>
          <w:sz w:val="24"/>
          <w:szCs w:val="24"/>
        </w:rPr>
        <w:t>Se sídlem Vítkovice 3020, 703 00 Vítkovice, Ostrava</w:t>
      </w:r>
    </w:p>
    <w:p w14:paraId="0BED5599" w14:textId="77777777" w:rsidR="0042009B" w:rsidRDefault="0042009B" w:rsidP="0042009B">
      <w:pPr>
        <w:spacing w:after="120" w:line="240" w:lineRule="auto"/>
        <w:rPr>
          <w:sz w:val="24"/>
          <w:szCs w:val="24"/>
        </w:rPr>
      </w:pPr>
      <w:r>
        <w:rPr>
          <w:sz w:val="24"/>
          <w:szCs w:val="24"/>
        </w:rPr>
        <w:t>IČO: 45193070</w:t>
      </w:r>
    </w:p>
    <w:p w14:paraId="2AF98E59" w14:textId="77777777" w:rsidR="0042009B" w:rsidRDefault="0042009B" w:rsidP="0042009B">
      <w:pPr>
        <w:spacing w:after="120" w:line="240" w:lineRule="auto"/>
        <w:rPr>
          <w:sz w:val="24"/>
          <w:szCs w:val="24"/>
        </w:rPr>
      </w:pPr>
      <w:r>
        <w:rPr>
          <w:sz w:val="24"/>
          <w:szCs w:val="24"/>
        </w:rPr>
        <w:t>Zastoupená: Mgr. Rodanem Broskevičem, předsedou představenstva, a</w:t>
      </w:r>
    </w:p>
    <w:p w14:paraId="42D6B5E9" w14:textId="77777777" w:rsidR="0042009B" w:rsidRDefault="0042009B" w:rsidP="0042009B">
      <w:pPr>
        <w:spacing w:after="120" w:line="240" w:lineRule="auto"/>
        <w:rPr>
          <w:sz w:val="24"/>
          <w:szCs w:val="24"/>
        </w:rPr>
      </w:pPr>
      <w:r>
        <w:rPr>
          <w:sz w:val="24"/>
          <w:szCs w:val="24"/>
        </w:rPr>
        <w:t xml:space="preserve">                       Mgr. Pavlem Štefánikem, místopředsedou představenstva</w:t>
      </w:r>
    </w:p>
    <w:p w14:paraId="420D93B8" w14:textId="77777777" w:rsidR="0042009B" w:rsidRDefault="0042009B" w:rsidP="0042009B">
      <w:pPr>
        <w:spacing w:after="120" w:line="240" w:lineRule="auto"/>
        <w:rPr>
          <w:sz w:val="24"/>
          <w:szCs w:val="24"/>
        </w:rPr>
      </w:pPr>
      <w:r>
        <w:rPr>
          <w:sz w:val="24"/>
          <w:szCs w:val="24"/>
        </w:rPr>
        <w:t xml:space="preserve">(dále jen </w:t>
      </w:r>
      <w:r w:rsidRPr="0042009B">
        <w:rPr>
          <w:b/>
          <w:sz w:val="24"/>
          <w:szCs w:val="24"/>
        </w:rPr>
        <w:t>„půjčitel</w:t>
      </w:r>
      <w:r>
        <w:rPr>
          <w:sz w:val="24"/>
          <w:szCs w:val="24"/>
        </w:rPr>
        <w:t>“)</w:t>
      </w:r>
    </w:p>
    <w:p w14:paraId="1DE8DF26" w14:textId="77777777" w:rsidR="0042009B" w:rsidRDefault="0042009B" w:rsidP="0042009B">
      <w:pPr>
        <w:spacing w:after="120" w:line="240" w:lineRule="auto"/>
        <w:rPr>
          <w:sz w:val="24"/>
          <w:szCs w:val="24"/>
        </w:rPr>
      </w:pPr>
    </w:p>
    <w:p w14:paraId="09C57E76" w14:textId="77777777" w:rsidR="0042009B" w:rsidRPr="0042009B" w:rsidRDefault="0042009B" w:rsidP="0042009B">
      <w:pPr>
        <w:spacing w:after="120" w:line="240" w:lineRule="auto"/>
        <w:rPr>
          <w:b/>
          <w:sz w:val="24"/>
          <w:szCs w:val="24"/>
        </w:rPr>
      </w:pPr>
      <w:r w:rsidRPr="0042009B">
        <w:rPr>
          <w:b/>
          <w:sz w:val="24"/>
          <w:szCs w:val="24"/>
        </w:rPr>
        <w:t xml:space="preserve">a </w:t>
      </w:r>
    </w:p>
    <w:p w14:paraId="78913D8B" w14:textId="77777777" w:rsidR="0042009B" w:rsidRDefault="0042009B" w:rsidP="0042009B">
      <w:pPr>
        <w:spacing w:after="120" w:line="240" w:lineRule="auto"/>
        <w:rPr>
          <w:b/>
          <w:sz w:val="24"/>
          <w:szCs w:val="24"/>
        </w:rPr>
      </w:pPr>
    </w:p>
    <w:p w14:paraId="76F3050A" w14:textId="77777777" w:rsidR="00F84021" w:rsidRDefault="00F84021" w:rsidP="0042009B">
      <w:pPr>
        <w:spacing w:after="120" w:line="240" w:lineRule="auto"/>
        <w:rPr>
          <w:b/>
          <w:sz w:val="24"/>
          <w:szCs w:val="24"/>
        </w:rPr>
      </w:pPr>
      <w:r>
        <w:rPr>
          <w:b/>
          <w:sz w:val="24"/>
          <w:szCs w:val="24"/>
        </w:rPr>
        <w:t xml:space="preserve">Statutární město Ostrava </w:t>
      </w:r>
    </w:p>
    <w:p w14:paraId="059C47BE" w14:textId="4590CC3D" w:rsidR="00AE1D79" w:rsidRPr="00AE1D79" w:rsidRDefault="00AE1D79" w:rsidP="0042009B">
      <w:pPr>
        <w:spacing w:after="120" w:line="240" w:lineRule="auto"/>
        <w:rPr>
          <w:bCs/>
          <w:sz w:val="24"/>
          <w:szCs w:val="24"/>
        </w:rPr>
      </w:pPr>
      <w:r>
        <w:rPr>
          <w:bCs/>
          <w:sz w:val="24"/>
          <w:szCs w:val="24"/>
        </w:rPr>
        <w:t xml:space="preserve">Se sídlem </w:t>
      </w:r>
      <w:r w:rsidRPr="00AE1D79">
        <w:rPr>
          <w:bCs/>
          <w:sz w:val="24"/>
          <w:szCs w:val="24"/>
        </w:rPr>
        <w:t>Prokešovo náměstí 1803/8, 729 30 Ostrava-Moravská Ostrava</w:t>
      </w:r>
    </w:p>
    <w:p w14:paraId="68719B85" w14:textId="58175CB4" w:rsidR="00AE1D79" w:rsidRPr="00AE1D79" w:rsidRDefault="00AE1D79" w:rsidP="0042009B">
      <w:pPr>
        <w:spacing w:after="120" w:line="240" w:lineRule="auto"/>
        <w:rPr>
          <w:bCs/>
          <w:sz w:val="24"/>
          <w:szCs w:val="24"/>
        </w:rPr>
      </w:pPr>
      <w:r w:rsidRPr="00AE1D79">
        <w:rPr>
          <w:bCs/>
          <w:sz w:val="24"/>
          <w:szCs w:val="24"/>
        </w:rPr>
        <w:t>IČO: 00845451</w:t>
      </w:r>
    </w:p>
    <w:p w14:paraId="6E53956A" w14:textId="2E44C50B" w:rsidR="00AE1D79" w:rsidRPr="00AE1D79" w:rsidRDefault="00AE1D79" w:rsidP="0042009B">
      <w:pPr>
        <w:spacing w:after="120" w:line="240" w:lineRule="auto"/>
        <w:rPr>
          <w:bCs/>
          <w:sz w:val="24"/>
          <w:szCs w:val="24"/>
        </w:rPr>
      </w:pPr>
      <w:r w:rsidRPr="00AE1D79">
        <w:rPr>
          <w:bCs/>
          <w:sz w:val="24"/>
          <w:szCs w:val="24"/>
        </w:rPr>
        <w:t>DIČ: CZ00845451 (plátce DPH)</w:t>
      </w:r>
    </w:p>
    <w:p w14:paraId="64154119" w14:textId="77777777" w:rsidR="00F84021" w:rsidRDefault="00F84021" w:rsidP="0042009B">
      <w:pPr>
        <w:spacing w:after="120" w:line="240" w:lineRule="auto"/>
        <w:rPr>
          <w:b/>
          <w:sz w:val="24"/>
          <w:szCs w:val="24"/>
        </w:rPr>
      </w:pPr>
      <w:r>
        <w:rPr>
          <w:b/>
          <w:sz w:val="24"/>
          <w:szCs w:val="24"/>
        </w:rPr>
        <w:t>Úřad městského obvodu Vítkovice</w:t>
      </w:r>
    </w:p>
    <w:p w14:paraId="1E6F4EA6" w14:textId="6E3BB448" w:rsidR="00F84021" w:rsidRDefault="00F84021" w:rsidP="0042009B">
      <w:pPr>
        <w:spacing w:after="120" w:line="240" w:lineRule="auto"/>
        <w:rPr>
          <w:sz w:val="24"/>
          <w:szCs w:val="24"/>
        </w:rPr>
      </w:pPr>
      <w:r>
        <w:rPr>
          <w:sz w:val="24"/>
          <w:szCs w:val="24"/>
        </w:rPr>
        <w:t xml:space="preserve">Se sídlem Mírové náměstí </w:t>
      </w:r>
      <w:r w:rsidR="00AE1D79">
        <w:rPr>
          <w:sz w:val="24"/>
          <w:szCs w:val="24"/>
        </w:rPr>
        <w:t>516/</w:t>
      </w:r>
      <w:r>
        <w:rPr>
          <w:sz w:val="24"/>
          <w:szCs w:val="24"/>
        </w:rPr>
        <w:t>1, 703 79 Ostrava</w:t>
      </w:r>
      <w:r w:rsidR="00AE1D79">
        <w:rPr>
          <w:sz w:val="24"/>
          <w:szCs w:val="24"/>
        </w:rPr>
        <w:t>-Vítkovice</w:t>
      </w:r>
    </w:p>
    <w:p w14:paraId="53CD9F17" w14:textId="32B22830" w:rsidR="00F84021" w:rsidRDefault="00F84021" w:rsidP="0042009B">
      <w:pPr>
        <w:spacing w:after="120" w:line="240" w:lineRule="auto"/>
        <w:rPr>
          <w:sz w:val="24"/>
          <w:szCs w:val="24"/>
        </w:rPr>
      </w:pPr>
      <w:r>
        <w:rPr>
          <w:sz w:val="24"/>
          <w:szCs w:val="24"/>
        </w:rPr>
        <w:t>Zastoupen:</w:t>
      </w:r>
      <w:r w:rsidR="008C15C8">
        <w:rPr>
          <w:sz w:val="24"/>
          <w:szCs w:val="24"/>
        </w:rPr>
        <w:t xml:space="preserve"> panem Richardem Čermákem, starostou městského obvodu Ostrava-Vítkovice</w:t>
      </w:r>
    </w:p>
    <w:p w14:paraId="64773416" w14:textId="6AFD70C3" w:rsidR="00AE1D79" w:rsidRDefault="00AE1D79" w:rsidP="0042009B">
      <w:pPr>
        <w:spacing w:after="120" w:line="240" w:lineRule="auto"/>
        <w:rPr>
          <w:sz w:val="24"/>
          <w:szCs w:val="24"/>
        </w:rPr>
      </w:pPr>
      <w:r>
        <w:rPr>
          <w:sz w:val="24"/>
          <w:szCs w:val="24"/>
        </w:rPr>
        <w:t>Číslo účtu: 19-1649309349/0800</w:t>
      </w:r>
    </w:p>
    <w:p w14:paraId="66FBC59C" w14:textId="5ACC0C50" w:rsidR="00AE1D79" w:rsidRDefault="00AE1D79" w:rsidP="0042009B">
      <w:pPr>
        <w:spacing w:after="120" w:line="240" w:lineRule="auto"/>
        <w:rPr>
          <w:sz w:val="24"/>
          <w:szCs w:val="24"/>
        </w:rPr>
      </w:pPr>
      <w:r>
        <w:rPr>
          <w:sz w:val="24"/>
          <w:szCs w:val="24"/>
        </w:rPr>
        <w:t xml:space="preserve">Bankovní spojení: Česká spořitelna, a.s., pobočka Ostrava </w:t>
      </w:r>
    </w:p>
    <w:p w14:paraId="125D0C20" w14:textId="77777777" w:rsidR="00F84021" w:rsidRDefault="00F84021" w:rsidP="0042009B">
      <w:pPr>
        <w:spacing w:after="120" w:line="240" w:lineRule="auto"/>
        <w:rPr>
          <w:b/>
          <w:sz w:val="24"/>
          <w:szCs w:val="24"/>
        </w:rPr>
      </w:pPr>
      <w:r>
        <w:rPr>
          <w:sz w:val="24"/>
          <w:szCs w:val="24"/>
        </w:rPr>
        <w:t xml:space="preserve">(dále jen </w:t>
      </w:r>
      <w:r w:rsidRPr="00F84021">
        <w:rPr>
          <w:b/>
          <w:sz w:val="24"/>
          <w:szCs w:val="24"/>
        </w:rPr>
        <w:t>„vypůjčitel“)</w:t>
      </w:r>
    </w:p>
    <w:p w14:paraId="16A6E824" w14:textId="77777777" w:rsidR="00F84021" w:rsidRDefault="00F84021" w:rsidP="0042009B">
      <w:pPr>
        <w:spacing w:after="120" w:line="240" w:lineRule="auto"/>
        <w:rPr>
          <w:b/>
          <w:sz w:val="24"/>
          <w:szCs w:val="24"/>
        </w:rPr>
      </w:pPr>
    </w:p>
    <w:p w14:paraId="1C246F9E" w14:textId="77777777" w:rsidR="00F84021" w:rsidRDefault="00F84021" w:rsidP="00F84021">
      <w:pPr>
        <w:spacing w:after="120" w:line="240" w:lineRule="auto"/>
        <w:jc w:val="both"/>
        <w:rPr>
          <w:rFonts w:cstheme="minorHAnsi"/>
          <w:color w:val="464646"/>
          <w:sz w:val="24"/>
          <w:szCs w:val="24"/>
        </w:rPr>
      </w:pPr>
      <w:r w:rsidRPr="00F84021">
        <w:rPr>
          <w:rFonts w:cstheme="minorHAnsi"/>
          <w:color w:val="464646"/>
          <w:sz w:val="24"/>
          <w:szCs w:val="24"/>
        </w:rPr>
        <w:t>půjčitel a vypůjčitel dále také společně jako „</w:t>
      </w:r>
      <w:r w:rsidRPr="00F84021">
        <w:rPr>
          <w:rFonts w:cstheme="minorHAnsi"/>
          <w:b/>
          <w:sz w:val="24"/>
          <w:szCs w:val="24"/>
        </w:rPr>
        <w:t>smluvní strany</w:t>
      </w:r>
      <w:r w:rsidRPr="00F84021">
        <w:rPr>
          <w:rFonts w:cstheme="minorHAnsi"/>
          <w:color w:val="464646"/>
          <w:sz w:val="24"/>
          <w:szCs w:val="24"/>
        </w:rPr>
        <w:t>“ a každý samostatně jako „</w:t>
      </w:r>
      <w:r w:rsidRPr="00F84021">
        <w:rPr>
          <w:rFonts w:cstheme="minorHAnsi"/>
          <w:b/>
          <w:sz w:val="24"/>
          <w:szCs w:val="24"/>
        </w:rPr>
        <w:t>smluvní strana“</w:t>
      </w:r>
      <w:r w:rsidR="00E16893">
        <w:rPr>
          <w:rFonts w:cstheme="minorHAnsi"/>
          <w:color w:val="464646"/>
          <w:sz w:val="24"/>
          <w:szCs w:val="24"/>
        </w:rPr>
        <w:t> uzavírají dle § 2193 a násl. Zák. č. 89/2012 Sb., občanský zákoník, v platném znění,</w:t>
      </w:r>
      <w:r w:rsidRPr="00F84021">
        <w:rPr>
          <w:rFonts w:cstheme="minorHAnsi"/>
          <w:color w:val="464646"/>
          <w:sz w:val="24"/>
          <w:szCs w:val="24"/>
        </w:rPr>
        <w:t xml:space="preserve"> tuto smlouvu o výpůjčce</w:t>
      </w:r>
      <w:r w:rsidR="00E16893">
        <w:rPr>
          <w:rFonts w:cstheme="minorHAnsi"/>
          <w:color w:val="464646"/>
          <w:sz w:val="24"/>
          <w:szCs w:val="24"/>
        </w:rPr>
        <w:t xml:space="preserve"> (dále jen „</w:t>
      </w:r>
      <w:r w:rsidR="00E16893" w:rsidRPr="00E16893">
        <w:rPr>
          <w:rFonts w:cstheme="minorHAnsi"/>
          <w:b/>
          <w:color w:val="464646"/>
          <w:sz w:val="24"/>
          <w:szCs w:val="24"/>
        </w:rPr>
        <w:t>smlouva“</w:t>
      </w:r>
      <w:r w:rsidR="00E16893">
        <w:rPr>
          <w:rFonts w:cstheme="minorHAnsi"/>
          <w:color w:val="464646"/>
          <w:sz w:val="24"/>
          <w:szCs w:val="24"/>
        </w:rPr>
        <w:t>).</w:t>
      </w:r>
    </w:p>
    <w:p w14:paraId="3CDABF44" w14:textId="77777777" w:rsidR="00E16893" w:rsidRDefault="00E16893" w:rsidP="00F84021">
      <w:pPr>
        <w:spacing w:after="120" w:line="240" w:lineRule="auto"/>
        <w:jc w:val="both"/>
        <w:rPr>
          <w:rFonts w:cstheme="minorHAnsi"/>
          <w:color w:val="464646"/>
          <w:sz w:val="24"/>
          <w:szCs w:val="24"/>
        </w:rPr>
      </w:pPr>
    </w:p>
    <w:p w14:paraId="2EE85664" w14:textId="77777777" w:rsidR="00E16893" w:rsidRDefault="00E16893" w:rsidP="00E16893">
      <w:pPr>
        <w:spacing w:after="120" w:line="240" w:lineRule="auto"/>
        <w:jc w:val="center"/>
        <w:rPr>
          <w:rFonts w:cstheme="minorHAnsi"/>
          <w:b/>
          <w:color w:val="464646"/>
          <w:sz w:val="24"/>
          <w:szCs w:val="24"/>
        </w:rPr>
      </w:pPr>
      <w:r w:rsidRPr="00E16893">
        <w:rPr>
          <w:rFonts w:cstheme="minorHAnsi"/>
          <w:b/>
          <w:color w:val="464646"/>
          <w:sz w:val="24"/>
          <w:szCs w:val="24"/>
        </w:rPr>
        <w:t>Čl. II</w:t>
      </w:r>
      <w:r>
        <w:rPr>
          <w:rFonts w:cstheme="minorHAnsi"/>
          <w:b/>
          <w:color w:val="464646"/>
          <w:sz w:val="24"/>
          <w:szCs w:val="24"/>
        </w:rPr>
        <w:t>.</w:t>
      </w:r>
    </w:p>
    <w:p w14:paraId="22470722" w14:textId="77777777" w:rsidR="00E16893" w:rsidRDefault="00E16893" w:rsidP="00E16893">
      <w:pPr>
        <w:spacing w:after="120" w:line="240" w:lineRule="auto"/>
        <w:jc w:val="center"/>
        <w:rPr>
          <w:rFonts w:cstheme="minorHAnsi"/>
          <w:b/>
          <w:color w:val="464646"/>
          <w:sz w:val="24"/>
          <w:szCs w:val="24"/>
        </w:rPr>
      </w:pPr>
      <w:r>
        <w:rPr>
          <w:rFonts w:cstheme="minorHAnsi"/>
          <w:b/>
          <w:color w:val="464646"/>
          <w:sz w:val="24"/>
          <w:szCs w:val="24"/>
        </w:rPr>
        <w:t>Předmět a účel smlouvy</w:t>
      </w:r>
    </w:p>
    <w:p w14:paraId="19E95DCC" w14:textId="77777777" w:rsidR="00021FDF" w:rsidRDefault="00E16893" w:rsidP="00E16893">
      <w:pPr>
        <w:spacing w:after="120" w:line="240" w:lineRule="auto"/>
        <w:jc w:val="both"/>
        <w:rPr>
          <w:rFonts w:cstheme="minorHAnsi"/>
          <w:color w:val="464646"/>
          <w:sz w:val="24"/>
          <w:szCs w:val="24"/>
        </w:rPr>
      </w:pPr>
      <w:r>
        <w:rPr>
          <w:rFonts w:cstheme="minorHAnsi"/>
          <w:color w:val="464646"/>
          <w:sz w:val="24"/>
          <w:szCs w:val="24"/>
        </w:rPr>
        <w:t>1. Předmětem této smlouvy je výpůjčka busty s podstavcem arcibiskupa Rudolfa Jana, zakladatele „železné hutě Vítkovice“</w:t>
      </w:r>
      <w:r w:rsidR="00021FDF">
        <w:rPr>
          <w:rFonts w:cstheme="minorHAnsi"/>
          <w:color w:val="464646"/>
          <w:sz w:val="24"/>
          <w:szCs w:val="24"/>
        </w:rPr>
        <w:t>, ve vlastnictví půjčitele. Socha je složena z podstavce, který tvoří 3 odlitky, a vlastní busty, o celkové výšce 4,6 m a váze cca 0,5 t (dále jen „</w:t>
      </w:r>
      <w:r w:rsidR="00021FDF" w:rsidRPr="00021FDF">
        <w:rPr>
          <w:rFonts w:cstheme="minorHAnsi"/>
          <w:b/>
          <w:color w:val="464646"/>
          <w:sz w:val="24"/>
          <w:szCs w:val="24"/>
        </w:rPr>
        <w:t>předmět výpůjčky</w:t>
      </w:r>
      <w:r w:rsidR="00021FDF">
        <w:rPr>
          <w:rFonts w:cstheme="minorHAnsi"/>
          <w:color w:val="464646"/>
          <w:sz w:val="24"/>
          <w:szCs w:val="24"/>
        </w:rPr>
        <w:t>“).</w:t>
      </w:r>
    </w:p>
    <w:p w14:paraId="28C028A9" w14:textId="525E9388" w:rsidR="002B2BA4" w:rsidRDefault="00021FDF" w:rsidP="00E16893">
      <w:pPr>
        <w:spacing w:after="120" w:line="240" w:lineRule="auto"/>
        <w:jc w:val="both"/>
        <w:rPr>
          <w:rFonts w:cstheme="minorHAnsi"/>
          <w:color w:val="464646"/>
          <w:sz w:val="24"/>
          <w:szCs w:val="24"/>
        </w:rPr>
      </w:pPr>
      <w:r>
        <w:rPr>
          <w:rFonts w:cstheme="minorHAnsi"/>
          <w:color w:val="464646"/>
          <w:sz w:val="24"/>
          <w:szCs w:val="24"/>
        </w:rPr>
        <w:lastRenderedPageBreak/>
        <w:t xml:space="preserve">2. </w:t>
      </w:r>
      <w:r w:rsidRPr="00021FDF">
        <w:rPr>
          <w:rFonts w:cstheme="minorHAnsi"/>
          <w:color w:val="464646"/>
          <w:sz w:val="24"/>
          <w:szCs w:val="24"/>
        </w:rPr>
        <w:t>Půjčitel tímto přen</w:t>
      </w:r>
      <w:r>
        <w:rPr>
          <w:rFonts w:cstheme="minorHAnsi"/>
          <w:color w:val="464646"/>
          <w:sz w:val="24"/>
          <w:szCs w:val="24"/>
        </w:rPr>
        <w:t>echává bezplatně vypůjčiteli předmět výpůjčky</w:t>
      </w:r>
      <w:r w:rsidRPr="00021FDF">
        <w:rPr>
          <w:rFonts w:cstheme="minorHAnsi"/>
          <w:color w:val="464646"/>
          <w:sz w:val="24"/>
          <w:szCs w:val="24"/>
        </w:rPr>
        <w:t xml:space="preserve"> k dočasnému užívání na dobu </w:t>
      </w:r>
      <w:r w:rsidR="000F6BDF">
        <w:rPr>
          <w:rFonts w:cstheme="minorHAnsi"/>
          <w:color w:val="464646"/>
          <w:sz w:val="24"/>
          <w:szCs w:val="24"/>
        </w:rPr>
        <w:t>15</w:t>
      </w:r>
      <w:r>
        <w:rPr>
          <w:rFonts w:cstheme="minorHAnsi"/>
          <w:color w:val="464646"/>
          <w:sz w:val="24"/>
          <w:szCs w:val="24"/>
        </w:rPr>
        <w:t xml:space="preserve"> let</w:t>
      </w:r>
      <w:r w:rsidRPr="00021FDF">
        <w:rPr>
          <w:rFonts w:cstheme="minorHAnsi"/>
          <w:color w:val="464646"/>
          <w:sz w:val="24"/>
          <w:szCs w:val="24"/>
        </w:rPr>
        <w:t xml:space="preserve"> ode dne podpisu této smlouvy, nejpozději do </w:t>
      </w:r>
      <w:r w:rsidR="00B142BF">
        <w:rPr>
          <w:rFonts w:cstheme="minorHAnsi"/>
          <w:color w:val="464646"/>
          <w:sz w:val="24"/>
          <w:szCs w:val="24"/>
        </w:rPr>
        <w:t>5.12.2023.</w:t>
      </w:r>
      <w:r w:rsidR="00FA34A9">
        <w:rPr>
          <w:rFonts w:cstheme="minorHAnsi"/>
          <w:color w:val="464646"/>
          <w:sz w:val="24"/>
          <w:szCs w:val="24"/>
        </w:rPr>
        <w:t xml:space="preserve"> </w:t>
      </w:r>
    </w:p>
    <w:p w14:paraId="6EE4B528" w14:textId="77777777" w:rsidR="00B21DFE" w:rsidRDefault="0007729A" w:rsidP="00E16893">
      <w:pPr>
        <w:spacing w:after="120" w:line="240" w:lineRule="auto"/>
        <w:jc w:val="both"/>
        <w:rPr>
          <w:rFonts w:cstheme="minorHAnsi"/>
          <w:color w:val="464646"/>
          <w:sz w:val="24"/>
          <w:szCs w:val="24"/>
        </w:rPr>
      </w:pPr>
      <w:r>
        <w:rPr>
          <w:rFonts w:cstheme="minorHAnsi"/>
          <w:color w:val="464646"/>
          <w:sz w:val="24"/>
          <w:szCs w:val="24"/>
        </w:rPr>
        <w:t>3</w:t>
      </w:r>
      <w:r w:rsidR="00B21DFE">
        <w:rPr>
          <w:rFonts w:cstheme="minorHAnsi"/>
          <w:color w:val="464646"/>
          <w:sz w:val="24"/>
          <w:szCs w:val="24"/>
        </w:rPr>
        <w:t xml:space="preserve">. Účelem výpůjčky je přemístění a zabudování předmětu výpůjčky z místa současného umístění, kde již neplní svou historickou funkci, před Vítkovický kostel sv. Pavla (nemovitou kulturní památku) na pozemek Městské památkové zóny Ostrava – Vítkovice, kde bude busta zakladatele Rudolfovy huti, později Vítkovických železáren, který se velmi zasloužil o rozvoj města, umístěna na čestném místě v centru městské části Vítkovice, a lépe tak i přístupná a zřetelná veřejnosti. </w:t>
      </w:r>
    </w:p>
    <w:p w14:paraId="5706B099" w14:textId="77777777" w:rsidR="0007729A" w:rsidRDefault="0007729A" w:rsidP="00E16893">
      <w:pPr>
        <w:spacing w:after="120" w:line="240" w:lineRule="auto"/>
        <w:jc w:val="both"/>
        <w:rPr>
          <w:rFonts w:cstheme="minorHAnsi"/>
          <w:color w:val="464646"/>
          <w:sz w:val="24"/>
          <w:szCs w:val="24"/>
        </w:rPr>
      </w:pPr>
      <w:r>
        <w:rPr>
          <w:rFonts w:cstheme="minorHAnsi"/>
          <w:color w:val="464646"/>
          <w:sz w:val="24"/>
          <w:szCs w:val="24"/>
        </w:rPr>
        <w:t>4. Předmět výpůjčky, aktuálně umístněný před budovou Nového ředitelství Vítkovice, bude přemístěn, na základě již poskytnutého souhlasu Římskokatolické farnosti Ostrava – Vítkovice, před kostel sv. Pavla na pozemku parc. č. 891/3, k.ú. Vítkovice, obec Ostrava, a to přesně v ose kostelní věže, ve které je umístěn vodojem, ve vzdálenosti 5,73 m od věže za hranicí pozemku parc. č. 891/8, přičemž socha včetně podstavce bude umístěna na základě z broušeného betonu, který bude vyčnívat nad okolní pozemek cca 200 mm, rozměry základu budou 1,6 m/1,6 m a hloubka základu bude 1 m pod terén. Přemístění sochy s podstavcem bude provedeno pomocí jeřábu a nákladního automobilu, socha bude rozebrána na 4 samostatné celky, které budou na místě opět sešroubovány a spoje budou utěsněny.</w:t>
      </w:r>
    </w:p>
    <w:p w14:paraId="36B1BB2B" w14:textId="77777777" w:rsidR="00FA34A9" w:rsidRDefault="002B2BA4" w:rsidP="00E16893">
      <w:pPr>
        <w:spacing w:after="120" w:line="240" w:lineRule="auto"/>
        <w:jc w:val="both"/>
        <w:rPr>
          <w:rFonts w:cstheme="minorHAnsi"/>
          <w:color w:val="464646"/>
          <w:sz w:val="24"/>
          <w:szCs w:val="24"/>
        </w:rPr>
      </w:pPr>
      <w:r>
        <w:rPr>
          <w:rFonts w:cstheme="minorHAnsi"/>
          <w:color w:val="464646"/>
          <w:sz w:val="24"/>
          <w:szCs w:val="24"/>
        </w:rPr>
        <w:t>5</w:t>
      </w:r>
      <w:r w:rsidR="00FA34A9">
        <w:rPr>
          <w:rFonts w:cstheme="minorHAnsi"/>
          <w:color w:val="464646"/>
          <w:sz w:val="24"/>
          <w:szCs w:val="24"/>
        </w:rPr>
        <w:t>. Vypůjčitel prohlašuje, že je mu znám fyzický stav předmětu výpůjčky a že tento je vypůjčen ve stavu vhodném pro účel výpůjčky uvedený v odst.</w:t>
      </w:r>
      <w:r w:rsidR="0007729A">
        <w:rPr>
          <w:rFonts w:cstheme="minorHAnsi"/>
          <w:color w:val="464646"/>
          <w:sz w:val="24"/>
          <w:szCs w:val="24"/>
        </w:rPr>
        <w:t xml:space="preserve"> 3.</w:t>
      </w:r>
      <w:r w:rsidR="00FA34A9">
        <w:rPr>
          <w:rFonts w:cstheme="minorHAnsi"/>
          <w:color w:val="464646"/>
          <w:sz w:val="24"/>
          <w:szCs w:val="24"/>
        </w:rPr>
        <w:t xml:space="preserve"> tohoto článku.</w:t>
      </w:r>
    </w:p>
    <w:p w14:paraId="5B663570" w14:textId="77777777" w:rsidR="002B2BA4" w:rsidRDefault="002B2BA4" w:rsidP="00E16893">
      <w:pPr>
        <w:spacing w:after="120" w:line="240" w:lineRule="auto"/>
        <w:jc w:val="both"/>
        <w:rPr>
          <w:rFonts w:cstheme="minorHAnsi"/>
          <w:color w:val="464646"/>
          <w:sz w:val="24"/>
          <w:szCs w:val="24"/>
        </w:rPr>
      </w:pPr>
    </w:p>
    <w:p w14:paraId="7B1CFB33" w14:textId="77777777" w:rsidR="002B2BA4" w:rsidRPr="002B2BA4" w:rsidRDefault="002B2BA4" w:rsidP="002B2BA4">
      <w:pPr>
        <w:spacing w:after="120" w:line="240" w:lineRule="auto"/>
        <w:jc w:val="center"/>
        <w:rPr>
          <w:rFonts w:cstheme="minorHAnsi"/>
          <w:b/>
          <w:color w:val="464646"/>
          <w:sz w:val="24"/>
          <w:szCs w:val="24"/>
        </w:rPr>
      </w:pPr>
      <w:r w:rsidRPr="002B2BA4">
        <w:rPr>
          <w:rFonts w:cstheme="minorHAnsi"/>
          <w:b/>
          <w:color w:val="464646"/>
          <w:sz w:val="24"/>
          <w:szCs w:val="24"/>
        </w:rPr>
        <w:t>Čl. III.</w:t>
      </w:r>
    </w:p>
    <w:p w14:paraId="21DDDADA" w14:textId="77777777" w:rsidR="002B2BA4" w:rsidRPr="002B2BA4" w:rsidRDefault="002B2BA4" w:rsidP="002B2BA4">
      <w:pPr>
        <w:spacing w:after="120" w:line="240" w:lineRule="auto"/>
        <w:jc w:val="center"/>
        <w:rPr>
          <w:rFonts w:cstheme="minorHAnsi"/>
          <w:b/>
          <w:color w:val="464646"/>
          <w:sz w:val="24"/>
          <w:szCs w:val="24"/>
        </w:rPr>
      </w:pPr>
      <w:r w:rsidRPr="002B2BA4">
        <w:rPr>
          <w:rFonts w:cstheme="minorHAnsi"/>
          <w:b/>
          <w:color w:val="464646"/>
          <w:sz w:val="24"/>
          <w:szCs w:val="24"/>
        </w:rPr>
        <w:t>Práva a povinnosti smluvních stran</w:t>
      </w:r>
    </w:p>
    <w:p w14:paraId="57219278" w14:textId="6CEF5372" w:rsidR="002B2BA4" w:rsidRDefault="002B2BA4" w:rsidP="002B2BA4">
      <w:pPr>
        <w:spacing w:after="120" w:line="240" w:lineRule="auto"/>
        <w:jc w:val="both"/>
        <w:rPr>
          <w:rFonts w:cstheme="minorHAnsi"/>
          <w:color w:val="464646"/>
          <w:sz w:val="24"/>
          <w:szCs w:val="24"/>
        </w:rPr>
      </w:pPr>
      <w:r w:rsidRPr="00B33F07">
        <w:rPr>
          <w:sz w:val="24"/>
          <w:szCs w:val="24"/>
        </w:rPr>
        <w:t>1.</w:t>
      </w:r>
      <w:r>
        <w:rPr>
          <w:b/>
          <w:sz w:val="24"/>
          <w:szCs w:val="24"/>
        </w:rPr>
        <w:t xml:space="preserve"> </w:t>
      </w:r>
      <w:r>
        <w:rPr>
          <w:rFonts w:cstheme="minorHAnsi"/>
          <w:color w:val="464646"/>
          <w:sz w:val="24"/>
          <w:szCs w:val="24"/>
        </w:rPr>
        <w:t xml:space="preserve">Půjčitel má právo z vážných důvodů písemně s uvedením důvodu žádat okamžité vrácení předmětu výpůjčky i před uplynutím smluvené doby, a to bez jakéhokoli dalšího nároku vypůjčitele. Za vážný důvod se považuje především vlastní potřeba půjčitele, nepředvídané zhoršení fyzického stavu předmětu výpůjčky, nebo nedodržení smluvních podmínek vypůjčitelem. Vypůjčitel je povinen vrátit předmět výpůjčky ve lhůtě </w:t>
      </w:r>
      <w:r w:rsidR="00B142BF">
        <w:rPr>
          <w:rFonts w:cstheme="minorHAnsi"/>
          <w:color w:val="464646"/>
          <w:sz w:val="24"/>
          <w:szCs w:val="24"/>
        </w:rPr>
        <w:t>45 dnů</w:t>
      </w:r>
      <w:r>
        <w:rPr>
          <w:rFonts w:cstheme="minorHAnsi"/>
          <w:color w:val="464646"/>
          <w:sz w:val="24"/>
          <w:szCs w:val="24"/>
        </w:rPr>
        <w:t xml:space="preserve"> od obdržení písemné žádosti </w:t>
      </w:r>
      <w:r w:rsidR="00B142BF">
        <w:rPr>
          <w:rFonts w:cstheme="minorHAnsi"/>
          <w:color w:val="464646"/>
          <w:sz w:val="24"/>
          <w:szCs w:val="24"/>
        </w:rPr>
        <w:t>půjčitele</w:t>
      </w:r>
      <w:r>
        <w:rPr>
          <w:rFonts w:cstheme="minorHAnsi"/>
          <w:color w:val="464646"/>
          <w:sz w:val="24"/>
          <w:szCs w:val="24"/>
        </w:rPr>
        <w:t>.</w:t>
      </w:r>
    </w:p>
    <w:p w14:paraId="3DFCE50E" w14:textId="77777777" w:rsidR="002B2BA4" w:rsidRDefault="002B2BA4" w:rsidP="002B2BA4">
      <w:pPr>
        <w:spacing w:after="120" w:line="240" w:lineRule="auto"/>
        <w:jc w:val="both"/>
        <w:rPr>
          <w:rFonts w:cstheme="minorHAnsi"/>
          <w:color w:val="464646"/>
          <w:sz w:val="24"/>
          <w:szCs w:val="24"/>
        </w:rPr>
      </w:pPr>
      <w:r>
        <w:rPr>
          <w:rFonts w:cstheme="minorHAnsi"/>
          <w:color w:val="464646"/>
          <w:sz w:val="24"/>
          <w:szCs w:val="24"/>
        </w:rPr>
        <w:t xml:space="preserve">2. Vypůjčitel nesmí bez souhlasu půjčitele a dotčených orgánů státní správy předmět výpůjčky přestěhovat na jiné místo, s výjimkou případů, kdy by to bylo nezbytně nutné k odvrácení hrozící škody. Vypůjčitel je oprávněn užívat předmět výpůjčky pouze k účelu uvedeném v odst. </w:t>
      </w:r>
      <w:r w:rsidR="0007729A">
        <w:rPr>
          <w:rFonts w:cstheme="minorHAnsi"/>
          <w:color w:val="464646"/>
          <w:sz w:val="24"/>
          <w:szCs w:val="24"/>
        </w:rPr>
        <w:t xml:space="preserve"> 3.</w:t>
      </w:r>
      <w:r>
        <w:rPr>
          <w:rFonts w:cstheme="minorHAnsi"/>
          <w:color w:val="464646"/>
          <w:sz w:val="24"/>
          <w:szCs w:val="24"/>
        </w:rPr>
        <w:t xml:space="preserve"> článku</w:t>
      </w:r>
      <w:r w:rsidR="0007729A">
        <w:rPr>
          <w:rFonts w:cstheme="minorHAnsi"/>
          <w:color w:val="464646"/>
          <w:sz w:val="24"/>
          <w:szCs w:val="24"/>
        </w:rPr>
        <w:t xml:space="preserve"> II.</w:t>
      </w:r>
      <w:r>
        <w:rPr>
          <w:rFonts w:cstheme="minorHAnsi"/>
          <w:color w:val="464646"/>
          <w:sz w:val="24"/>
          <w:szCs w:val="24"/>
        </w:rPr>
        <w:t>, k jinému účelu není vypůjčitel oprávněn jej použít. S předmětem výpůjčky nesmí být bez souhlasu půjčitele jakýmkoli způsobem disponováno mimo účel stanovený v této smlouvě, zejména jej nelze přemísťovat nebo dále přenechat k užívání třetí osobě.</w:t>
      </w:r>
    </w:p>
    <w:p w14:paraId="29EC0D4C" w14:textId="73E41F56" w:rsidR="002B2BA4" w:rsidRDefault="002B2BA4" w:rsidP="002B2BA4">
      <w:pPr>
        <w:spacing w:after="120" w:line="240" w:lineRule="auto"/>
        <w:jc w:val="both"/>
        <w:rPr>
          <w:rFonts w:cstheme="minorHAnsi"/>
          <w:color w:val="464646"/>
          <w:sz w:val="24"/>
          <w:szCs w:val="24"/>
        </w:rPr>
      </w:pPr>
      <w:r>
        <w:rPr>
          <w:rFonts w:cstheme="minorHAnsi"/>
          <w:color w:val="464646"/>
          <w:sz w:val="24"/>
          <w:szCs w:val="24"/>
        </w:rPr>
        <w:t xml:space="preserve">3. Přemístění busty včetně podstavce a jejich nové umístění a zabudování zajistí </w:t>
      </w:r>
      <w:r w:rsidR="00A46D7A">
        <w:rPr>
          <w:rFonts w:cstheme="minorHAnsi"/>
          <w:color w:val="464646"/>
          <w:sz w:val="24"/>
          <w:szCs w:val="24"/>
        </w:rPr>
        <w:t>P</w:t>
      </w:r>
      <w:r>
        <w:rPr>
          <w:rFonts w:cstheme="minorHAnsi"/>
          <w:color w:val="464646"/>
          <w:sz w:val="24"/>
          <w:szCs w:val="24"/>
        </w:rPr>
        <w:t>ůjčitel, přičemž k převzetí předmětu výpůjčky dojde, na základě dohody smluvních stran</w:t>
      </w:r>
      <w:r w:rsidR="00A46D7A">
        <w:rPr>
          <w:rFonts w:cstheme="minorHAnsi"/>
          <w:color w:val="464646"/>
          <w:sz w:val="24"/>
          <w:szCs w:val="24"/>
        </w:rPr>
        <w:t>. O</w:t>
      </w:r>
      <w:r>
        <w:rPr>
          <w:rFonts w:cstheme="minorHAnsi"/>
          <w:color w:val="464646"/>
          <w:sz w:val="24"/>
          <w:szCs w:val="24"/>
        </w:rPr>
        <w:t xml:space="preserve"> předání a převzetí předmětu výpůjčky bude sepsán předávací protokol</w:t>
      </w:r>
      <w:r w:rsidR="0007729A">
        <w:rPr>
          <w:rFonts w:cstheme="minorHAnsi"/>
          <w:color w:val="464646"/>
          <w:sz w:val="24"/>
          <w:szCs w:val="24"/>
        </w:rPr>
        <w:t xml:space="preserve"> (včetně fotodokumentace)</w:t>
      </w:r>
      <w:r>
        <w:rPr>
          <w:rFonts w:cstheme="minorHAnsi"/>
          <w:color w:val="464646"/>
          <w:sz w:val="24"/>
          <w:szCs w:val="24"/>
        </w:rPr>
        <w:t>, který bude sepsán rovněž při zpětném předání předmětu výpůjčky půjčiteli.</w:t>
      </w:r>
    </w:p>
    <w:p w14:paraId="5FC6F3D3" w14:textId="022BD869" w:rsidR="00A26037" w:rsidRDefault="00A26037" w:rsidP="002B2BA4">
      <w:pPr>
        <w:spacing w:after="120" w:line="240" w:lineRule="auto"/>
        <w:jc w:val="both"/>
        <w:rPr>
          <w:rFonts w:cstheme="minorHAnsi"/>
          <w:color w:val="464646"/>
          <w:sz w:val="24"/>
          <w:szCs w:val="24"/>
        </w:rPr>
      </w:pPr>
      <w:r>
        <w:rPr>
          <w:rFonts w:cstheme="minorHAnsi"/>
          <w:color w:val="464646"/>
          <w:sz w:val="24"/>
          <w:szCs w:val="24"/>
        </w:rPr>
        <w:t xml:space="preserve">4. </w:t>
      </w:r>
      <w:r w:rsidRPr="00A26037">
        <w:rPr>
          <w:rFonts w:cstheme="minorHAnsi"/>
          <w:color w:val="464646"/>
          <w:sz w:val="24"/>
          <w:szCs w:val="24"/>
        </w:rPr>
        <w:t>Vypůjčitel hradí všechny obvyklé</w:t>
      </w:r>
      <w:r>
        <w:rPr>
          <w:rFonts w:cstheme="minorHAnsi"/>
          <w:color w:val="464646"/>
          <w:sz w:val="24"/>
          <w:szCs w:val="24"/>
        </w:rPr>
        <w:t xml:space="preserve"> náklady spojené s</w:t>
      </w:r>
      <w:r w:rsidR="00B33F07">
        <w:rPr>
          <w:rFonts w:cstheme="minorHAnsi"/>
          <w:color w:val="464646"/>
          <w:sz w:val="24"/>
          <w:szCs w:val="24"/>
        </w:rPr>
        <w:t xml:space="preserve"> obvyklým </w:t>
      </w:r>
      <w:r>
        <w:rPr>
          <w:rFonts w:cstheme="minorHAnsi"/>
          <w:color w:val="464646"/>
          <w:sz w:val="24"/>
          <w:szCs w:val="24"/>
        </w:rPr>
        <w:t>užíváním</w:t>
      </w:r>
      <w:r w:rsidR="00B33F07">
        <w:rPr>
          <w:rFonts w:cstheme="minorHAnsi"/>
          <w:color w:val="464646"/>
          <w:sz w:val="24"/>
          <w:szCs w:val="24"/>
        </w:rPr>
        <w:t xml:space="preserve"> a běžnou údržbou</w:t>
      </w:r>
      <w:r>
        <w:rPr>
          <w:rFonts w:cstheme="minorHAnsi"/>
          <w:color w:val="464646"/>
          <w:sz w:val="24"/>
          <w:szCs w:val="24"/>
        </w:rPr>
        <w:t xml:space="preserve"> předmětu výpůjčky, který je vypůjčitel povinen</w:t>
      </w:r>
      <w:r w:rsidRPr="00A26037">
        <w:rPr>
          <w:rFonts w:cstheme="minorHAnsi"/>
          <w:color w:val="464646"/>
          <w:sz w:val="24"/>
          <w:szCs w:val="24"/>
        </w:rPr>
        <w:t xml:space="preserve"> chránit před poškozením, ztrátou či zničením.</w:t>
      </w:r>
      <w:r w:rsidR="00B33F07">
        <w:rPr>
          <w:rFonts w:cstheme="minorHAnsi"/>
          <w:color w:val="464646"/>
          <w:sz w:val="24"/>
          <w:szCs w:val="24"/>
        </w:rPr>
        <w:t xml:space="preserve"> Stane-li se předmět výpůjčky nezpůsobilým</w:t>
      </w:r>
      <w:r w:rsidR="00B33F07" w:rsidRPr="00B33F07">
        <w:rPr>
          <w:rFonts w:cstheme="minorHAnsi"/>
          <w:color w:val="464646"/>
          <w:sz w:val="24"/>
          <w:szCs w:val="24"/>
        </w:rPr>
        <w:t xml:space="preserve"> k obvyklému užívání</w:t>
      </w:r>
      <w:r w:rsidR="00B33F07">
        <w:rPr>
          <w:rFonts w:cstheme="minorHAnsi"/>
          <w:color w:val="464646"/>
          <w:sz w:val="24"/>
          <w:szCs w:val="24"/>
        </w:rPr>
        <w:t xml:space="preserve"> či bude-li jeho údržba a stav</w:t>
      </w:r>
      <w:r w:rsidR="0007729A">
        <w:rPr>
          <w:rFonts w:cstheme="minorHAnsi"/>
          <w:color w:val="464646"/>
          <w:sz w:val="24"/>
          <w:szCs w:val="24"/>
        </w:rPr>
        <w:t xml:space="preserve"> (včetně poškození, ztráty, zničení, krádeže)</w:t>
      </w:r>
      <w:r w:rsidR="00B33F07">
        <w:rPr>
          <w:rFonts w:cstheme="minorHAnsi"/>
          <w:color w:val="464646"/>
          <w:sz w:val="24"/>
          <w:szCs w:val="24"/>
        </w:rPr>
        <w:t xml:space="preserve"> vyžadovat výraznější zásahy či opravy</w:t>
      </w:r>
      <w:r w:rsidR="00B33F07" w:rsidRPr="00B33F07">
        <w:rPr>
          <w:rFonts w:cstheme="minorHAnsi"/>
          <w:color w:val="464646"/>
          <w:sz w:val="24"/>
          <w:szCs w:val="24"/>
        </w:rPr>
        <w:t>, je vypůjčitel povinen o této skutečnosti informovat půjčitele bez zbytečného odkladu.</w:t>
      </w:r>
      <w:r w:rsidR="00FE66D5">
        <w:rPr>
          <w:rFonts w:cstheme="minorHAnsi"/>
          <w:color w:val="464646"/>
          <w:sz w:val="24"/>
          <w:szCs w:val="24"/>
        </w:rPr>
        <w:t xml:space="preserve"> Podstatné zásahy a opravy jdou k tíži Půjčitele.</w:t>
      </w:r>
    </w:p>
    <w:p w14:paraId="6E84CFF9" w14:textId="77777777" w:rsidR="009B59C6" w:rsidRDefault="009B59C6" w:rsidP="002B2BA4">
      <w:pPr>
        <w:spacing w:after="120" w:line="240" w:lineRule="auto"/>
        <w:jc w:val="both"/>
        <w:rPr>
          <w:rFonts w:cstheme="minorHAnsi"/>
          <w:color w:val="464646"/>
          <w:sz w:val="24"/>
          <w:szCs w:val="24"/>
        </w:rPr>
      </w:pPr>
    </w:p>
    <w:p w14:paraId="782B79FE" w14:textId="77777777" w:rsidR="002B2BA4" w:rsidRPr="0007729A" w:rsidRDefault="0007729A" w:rsidP="0007729A">
      <w:pPr>
        <w:spacing w:after="120" w:line="240" w:lineRule="auto"/>
        <w:jc w:val="center"/>
        <w:rPr>
          <w:rFonts w:cstheme="minorHAnsi"/>
          <w:b/>
          <w:color w:val="464646"/>
          <w:sz w:val="24"/>
          <w:szCs w:val="24"/>
        </w:rPr>
      </w:pPr>
      <w:r w:rsidRPr="0007729A">
        <w:rPr>
          <w:rFonts w:cstheme="minorHAnsi"/>
          <w:b/>
          <w:color w:val="464646"/>
          <w:sz w:val="24"/>
          <w:szCs w:val="24"/>
        </w:rPr>
        <w:t>Čl. IV.</w:t>
      </w:r>
    </w:p>
    <w:p w14:paraId="36F3ECE6" w14:textId="77777777" w:rsidR="0007729A" w:rsidRDefault="0007729A" w:rsidP="0007729A">
      <w:pPr>
        <w:spacing w:after="120" w:line="240" w:lineRule="auto"/>
        <w:jc w:val="center"/>
        <w:rPr>
          <w:rFonts w:cstheme="minorHAnsi"/>
          <w:b/>
          <w:color w:val="464646"/>
          <w:sz w:val="24"/>
          <w:szCs w:val="24"/>
        </w:rPr>
      </w:pPr>
      <w:r w:rsidRPr="0007729A">
        <w:rPr>
          <w:rFonts w:cstheme="minorHAnsi"/>
          <w:b/>
          <w:color w:val="464646"/>
          <w:sz w:val="24"/>
          <w:szCs w:val="24"/>
        </w:rPr>
        <w:t>Další ujednání</w:t>
      </w:r>
    </w:p>
    <w:p w14:paraId="46D4157C" w14:textId="77777777" w:rsidR="0007729A" w:rsidRDefault="0007729A" w:rsidP="0007729A">
      <w:pPr>
        <w:spacing w:after="120" w:line="240" w:lineRule="auto"/>
        <w:rPr>
          <w:rFonts w:cstheme="minorHAnsi"/>
          <w:b/>
          <w:color w:val="464646"/>
          <w:sz w:val="24"/>
          <w:szCs w:val="24"/>
        </w:rPr>
      </w:pPr>
    </w:p>
    <w:p w14:paraId="51491F65" w14:textId="77777777" w:rsidR="0007729A" w:rsidRDefault="0007729A" w:rsidP="0007729A">
      <w:pPr>
        <w:spacing w:after="120" w:line="240" w:lineRule="auto"/>
        <w:rPr>
          <w:rFonts w:cstheme="minorHAnsi"/>
          <w:color w:val="464646"/>
          <w:sz w:val="24"/>
          <w:szCs w:val="24"/>
        </w:rPr>
      </w:pPr>
      <w:r>
        <w:rPr>
          <w:rFonts w:cstheme="minorHAnsi"/>
          <w:color w:val="464646"/>
          <w:sz w:val="24"/>
          <w:szCs w:val="24"/>
        </w:rPr>
        <w:t>1. Změny této smlouvy lze činit pouze po dohodě obou smluvních stran písemnou formou.</w:t>
      </w:r>
    </w:p>
    <w:p w14:paraId="7D464E5D" w14:textId="77777777" w:rsidR="0007729A" w:rsidRPr="0007729A" w:rsidRDefault="0007729A" w:rsidP="0007729A">
      <w:pPr>
        <w:spacing w:after="120" w:line="240" w:lineRule="auto"/>
        <w:rPr>
          <w:rFonts w:cstheme="minorHAnsi"/>
          <w:color w:val="464646"/>
          <w:sz w:val="24"/>
          <w:szCs w:val="24"/>
        </w:rPr>
      </w:pPr>
      <w:r>
        <w:rPr>
          <w:rFonts w:cstheme="minorHAnsi"/>
          <w:color w:val="464646"/>
          <w:sz w:val="24"/>
          <w:szCs w:val="24"/>
        </w:rPr>
        <w:t xml:space="preserve">2. </w:t>
      </w:r>
      <w:r w:rsidRPr="0007729A">
        <w:rPr>
          <w:rFonts w:cstheme="minorHAnsi"/>
          <w:color w:val="464646"/>
          <w:sz w:val="24"/>
          <w:szCs w:val="24"/>
        </w:rPr>
        <w:t>Tato smlouva, jakož i práva a povinnosti vzniklé na základě této smlouvy nebo v souvislosti s ní, se řídí občanským zákoníkem a ostatními právními předpisy České republiky.</w:t>
      </w:r>
    </w:p>
    <w:p w14:paraId="0D393C7A" w14:textId="77777777" w:rsidR="002B2BA4" w:rsidRPr="0007729A" w:rsidRDefault="0007729A" w:rsidP="002B2BA4">
      <w:pPr>
        <w:spacing w:after="120" w:line="240" w:lineRule="auto"/>
        <w:jc w:val="both"/>
        <w:rPr>
          <w:rFonts w:cstheme="minorHAnsi"/>
          <w:color w:val="464646"/>
          <w:sz w:val="24"/>
          <w:szCs w:val="24"/>
        </w:rPr>
      </w:pPr>
      <w:r>
        <w:rPr>
          <w:rFonts w:cstheme="minorHAnsi"/>
          <w:color w:val="464646"/>
          <w:sz w:val="24"/>
          <w:szCs w:val="24"/>
        </w:rPr>
        <w:t xml:space="preserve">3. </w:t>
      </w:r>
      <w:r w:rsidRPr="0007729A">
        <w:rPr>
          <w:rFonts w:cstheme="minorHAnsi"/>
          <w:color w:val="464646"/>
          <w:sz w:val="24"/>
          <w:szCs w:val="24"/>
        </w:rPr>
        <w:t>Jsou-li, nebo stanou-li se, některá ustanovení této smlouvy zcela nebo zčásti neplatnými, nebo chybí-li v této smlouvě některá ustanovení, není tím dotčena platnost ostatních ustanovení. Namísto neplatného nebo chybějícího ustanovení sjednají smluvní strany takové platné ustanovení, které odpovídá smyslu a účelu neplatného nebo chybějícího ustanovení. V případě, že se některé ustanovení smlouvy ukáže být zdánlivým (nicotný právní akt), posoudí se vliv této vady na ostatní ustanovení této smlouvy dle ustanovení § 576 občanského zákoníku. Smluvní strany souhlasí, že v takovém případě zahájí neprodleně jednání za účelem změny takového ustanovení tak, aby se stalo platným, zákonným a vynutitelným a zároveň v nejvyšší možné míře zachovávalo původní záměr stran ohledně ustanovení upravujícího danou otázku.</w:t>
      </w:r>
    </w:p>
    <w:p w14:paraId="67D1BD01" w14:textId="77777777" w:rsidR="0042009B" w:rsidRPr="0007729A" w:rsidRDefault="0007729A" w:rsidP="0007729A">
      <w:pPr>
        <w:spacing w:after="120" w:line="240" w:lineRule="auto"/>
        <w:jc w:val="both"/>
        <w:rPr>
          <w:rFonts w:cstheme="minorHAnsi"/>
          <w:sz w:val="24"/>
          <w:szCs w:val="24"/>
        </w:rPr>
      </w:pPr>
      <w:r w:rsidRPr="0007729A">
        <w:rPr>
          <w:sz w:val="24"/>
          <w:szCs w:val="24"/>
        </w:rPr>
        <w:t xml:space="preserve">4. </w:t>
      </w:r>
      <w:r w:rsidRPr="0007729A">
        <w:rPr>
          <w:rFonts w:cstheme="minorHAnsi"/>
          <w:color w:val="464646"/>
          <w:sz w:val="24"/>
          <w:szCs w:val="24"/>
        </w:rPr>
        <w:t>Tato</w:t>
      </w:r>
      <w:r>
        <w:rPr>
          <w:rFonts w:cstheme="minorHAnsi"/>
          <w:color w:val="464646"/>
          <w:sz w:val="24"/>
          <w:szCs w:val="24"/>
        </w:rPr>
        <w:t xml:space="preserve"> smlouva je uzavřena ve dvou</w:t>
      </w:r>
      <w:r w:rsidRPr="0007729A">
        <w:rPr>
          <w:rFonts w:cstheme="minorHAnsi"/>
          <w:color w:val="464646"/>
          <w:sz w:val="24"/>
          <w:szCs w:val="24"/>
        </w:rPr>
        <w:t xml:space="preserve"> vyhotoveních, z nichž k</w:t>
      </w:r>
      <w:r>
        <w:rPr>
          <w:rFonts w:cstheme="minorHAnsi"/>
          <w:color w:val="464646"/>
          <w:sz w:val="24"/>
          <w:szCs w:val="24"/>
        </w:rPr>
        <w:t>aždá strana obdrží po jednom</w:t>
      </w:r>
      <w:r w:rsidRPr="0007729A">
        <w:rPr>
          <w:rFonts w:cstheme="minorHAnsi"/>
          <w:color w:val="464646"/>
          <w:sz w:val="24"/>
          <w:szCs w:val="24"/>
        </w:rPr>
        <w:t xml:space="preserve"> vyhotovení.</w:t>
      </w:r>
    </w:p>
    <w:p w14:paraId="744CC167" w14:textId="77777777" w:rsidR="0042009B" w:rsidRPr="008C15C8" w:rsidRDefault="0007729A" w:rsidP="004512DC">
      <w:pPr>
        <w:jc w:val="both"/>
        <w:rPr>
          <w:rFonts w:cstheme="minorHAnsi"/>
          <w:color w:val="3B3838" w:themeColor="background2" w:themeShade="40"/>
          <w:sz w:val="24"/>
          <w:szCs w:val="24"/>
        </w:rPr>
      </w:pPr>
      <w:r w:rsidRPr="008C15C8">
        <w:rPr>
          <w:color w:val="3B3838" w:themeColor="background2" w:themeShade="40"/>
          <w:sz w:val="24"/>
          <w:szCs w:val="24"/>
        </w:rPr>
        <w:t>5.</w:t>
      </w:r>
      <w:r w:rsidRPr="008C15C8">
        <w:rPr>
          <w:b/>
          <w:color w:val="3B3838" w:themeColor="background2" w:themeShade="40"/>
          <w:sz w:val="24"/>
          <w:szCs w:val="24"/>
        </w:rPr>
        <w:t xml:space="preserve"> </w:t>
      </w:r>
      <w:r w:rsidRPr="008C15C8">
        <w:rPr>
          <w:rFonts w:cstheme="minorHAnsi"/>
          <w:color w:val="3B3838" w:themeColor="background2" w:themeShade="40"/>
          <w:sz w:val="24"/>
          <w:szCs w:val="24"/>
        </w:rPr>
        <w:t>Smluvní strany po přečtení této smlouvy prohlašují, že souhlasí s jejím obsahem, že tato smlouva byla sepsána vážně, určitě, srozumitelně a na základě jejich pravé a svobodné vůle, na důkaz čehož připojují níže své podpisy.</w:t>
      </w:r>
    </w:p>
    <w:p w14:paraId="46B13A0A" w14:textId="076655B9" w:rsidR="008C15C8" w:rsidRPr="008C15C8" w:rsidRDefault="008C15C8" w:rsidP="008C15C8">
      <w:pPr>
        <w:jc w:val="center"/>
        <w:rPr>
          <w:rFonts w:cs="Times New Roman"/>
          <w:b/>
          <w:bCs/>
          <w:color w:val="3B3838" w:themeColor="background2" w:themeShade="40"/>
          <w:sz w:val="24"/>
          <w:szCs w:val="24"/>
        </w:rPr>
      </w:pPr>
      <w:r w:rsidRPr="008C15C8">
        <w:rPr>
          <w:rFonts w:cs="Times New Roman"/>
          <w:b/>
          <w:bCs/>
          <w:color w:val="3B3838" w:themeColor="background2" w:themeShade="40"/>
          <w:sz w:val="24"/>
          <w:szCs w:val="24"/>
        </w:rPr>
        <w:t>Čl. V.</w:t>
      </w:r>
    </w:p>
    <w:p w14:paraId="4709856C" w14:textId="6D4ABE5F" w:rsidR="008C15C8" w:rsidRPr="008C15C8" w:rsidRDefault="008C15C8" w:rsidP="008C15C8">
      <w:pPr>
        <w:jc w:val="center"/>
        <w:rPr>
          <w:rFonts w:cs="Times New Roman"/>
          <w:b/>
          <w:bCs/>
          <w:color w:val="3B3838" w:themeColor="background2" w:themeShade="40"/>
          <w:sz w:val="24"/>
          <w:szCs w:val="24"/>
        </w:rPr>
      </w:pPr>
      <w:r w:rsidRPr="008C15C8">
        <w:rPr>
          <w:rFonts w:cs="Times New Roman"/>
          <w:b/>
          <w:bCs/>
          <w:color w:val="3B3838" w:themeColor="background2" w:themeShade="40"/>
          <w:sz w:val="24"/>
          <w:szCs w:val="24"/>
        </w:rPr>
        <w:t>Doložka platnosti právního úkonu dle § 41 zák. č. 128/2000 Sb., o obcích (obecní zřízení)</w:t>
      </w:r>
    </w:p>
    <w:p w14:paraId="3F3991C8" w14:textId="6F58512C" w:rsidR="008C15C8" w:rsidRPr="008C15C8" w:rsidRDefault="008C15C8" w:rsidP="008C15C8">
      <w:pPr>
        <w:jc w:val="both"/>
        <w:rPr>
          <w:rFonts w:cs="Times New Roman"/>
          <w:color w:val="3B3838" w:themeColor="background2" w:themeShade="40"/>
        </w:rPr>
      </w:pPr>
      <w:bookmarkStart w:id="0" w:name="_Hlk148420823"/>
      <w:r w:rsidRPr="008C15C8">
        <w:rPr>
          <w:rFonts w:cs="Times New Roman"/>
          <w:color w:val="3B3838" w:themeColor="background2" w:themeShade="40"/>
        </w:rPr>
        <w:t xml:space="preserve">O uzavření smlouvy o výpůjčce rozhodla Rada MOb Vítkovice </w:t>
      </w:r>
      <w:r w:rsidRPr="008C15C8">
        <w:rPr>
          <w:rFonts w:cs="Times New Roman"/>
          <w:b/>
          <w:bCs/>
          <w:color w:val="3B3838" w:themeColor="background2" w:themeShade="40"/>
        </w:rPr>
        <w:t xml:space="preserve">dne </w:t>
      </w:r>
      <w:r w:rsidR="00B7687E">
        <w:rPr>
          <w:rFonts w:cs="Times New Roman"/>
          <w:b/>
          <w:bCs/>
          <w:color w:val="3B3838" w:themeColor="background2" w:themeShade="40"/>
        </w:rPr>
        <w:t>19.11.2023</w:t>
      </w:r>
      <w:r w:rsidRPr="008C15C8">
        <w:rPr>
          <w:rFonts w:cs="Times New Roman"/>
          <w:color w:val="3B3838" w:themeColor="background2" w:themeShade="40"/>
        </w:rPr>
        <w:t xml:space="preserve"> svým usnesením </w:t>
      </w:r>
      <w:r w:rsidRPr="008C15C8">
        <w:rPr>
          <w:rFonts w:cs="Times New Roman"/>
          <w:b/>
          <w:bCs/>
          <w:color w:val="3B3838" w:themeColor="background2" w:themeShade="40"/>
        </w:rPr>
        <w:t xml:space="preserve">č. </w:t>
      </w:r>
      <w:r w:rsidR="00B7687E">
        <w:rPr>
          <w:rFonts w:cs="Times New Roman"/>
          <w:b/>
          <w:bCs/>
          <w:color w:val="3B3838" w:themeColor="background2" w:themeShade="40"/>
        </w:rPr>
        <w:t>1187/RMOb-Vit/2226/37</w:t>
      </w:r>
      <w:r w:rsidRPr="008C15C8">
        <w:rPr>
          <w:rFonts w:cs="Times New Roman"/>
          <w:color w:val="3B3838" w:themeColor="background2" w:themeShade="40"/>
        </w:rPr>
        <w:t>.</w:t>
      </w:r>
    </w:p>
    <w:bookmarkEnd w:id="0"/>
    <w:p w14:paraId="65D7A0D1" w14:textId="77777777" w:rsidR="002E39CE" w:rsidRDefault="002E39CE" w:rsidP="00B7687E">
      <w:pPr>
        <w:jc w:val="both"/>
        <w:rPr>
          <w:rFonts w:cstheme="minorHAnsi"/>
          <w:color w:val="464646"/>
          <w:sz w:val="24"/>
          <w:szCs w:val="24"/>
        </w:rPr>
      </w:pPr>
    </w:p>
    <w:p w14:paraId="23946577" w14:textId="18EC3890" w:rsidR="004512DC" w:rsidRDefault="004512DC" w:rsidP="00B7687E">
      <w:pPr>
        <w:jc w:val="both"/>
        <w:rPr>
          <w:rFonts w:cstheme="minorHAnsi"/>
          <w:color w:val="464646"/>
          <w:sz w:val="24"/>
          <w:szCs w:val="24"/>
        </w:rPr>
      </w:pPr>
      <w:r>
        <w:rPr>
          <w:rFonts w:cstheme="minorHAnsi"/>
          <w:color w:val="464646"/>
          <w:sz w:val="24"/>
          <w:szCs w:val="24"/>
        </w:rPr>
        <w:t>V Ostravě dne</w:t>
      </w:r>
      <w:r w:rsidR="009F60F4">
        <w:rPr>
          <w:rFonts w:cstheme="minorHAnsi"/>
          <w:color w:val="464646"/>
          <w:sz w:val="24"/>
          <w:szCs w:val="24"/>
        </w:rPr>
        <w:t xml:space="preserve"> 5.12.2023</w:t>
      </w:r>
      <w:r>
        <w:rPr>
          <w:rFonts w:cstheme="minorHAnsi"/>
          <w:color w:val="464646"/>
          <w:sz w:val="24"/>
          <w:szCs w:val="24"/>
        </w:rPr>
        <w:t xml:space="preserve">                                                       V Ostravě dne</w:t>
      </w:r>
      <w:r w:rsidR="009F60F4">
        <w:rPr>
          <w:rFonts w:cstheme="minorHAnsi"/>
          <w:color w:val="464646"/>
          <w:sz w:val="24"/>
          <w:szCs w:val="24"/>
        </w:rPr>
        <w:t xml:space="preserve"> 5.12.2023</w:t>
      </w:r>
    </w:p>
    <w:p w14:paraId="16DC8113" w14:textId="40D23B90" w:rsidR="00B7687E" w:rsidRDefault="00B7687E" w:rsidP="00B7687E">
      <w:pPr>
        <w:ind w:firstLine="708"/>
        <w:jc w:val="both"/>
        <w:rPr>
          <w:rFonts w:cstheme="minorHAnsi"/>
          <w:color w:val="464646"/>
          <w:sz w:val="24"/>
          <w:szCs w:val="24"/>
        </w:rPr>
      </w:pPr>
      <w:r>
        <w:rPr>
          <w:rFonts w:cstheme="minorHAnsi"/>
          <w:color w:val="464646"/>
          <w:sz w:val="24"/>
          <w:szCs w:val="24"/>
        </w:rPr>
        <w:t xml:space="preserve">    p</w:t>
      </w:r>
      <w:r w:rsidR="004512DC">
        <w:rPr>
          <w:rFonts w:cstheme="minorHAnsi"/>
          <w:color w:val="464646"/>
          <w:sz w:val="24"/>
          <w:szCs w:val="24"/>
        </w:rPr>
        <w:t xml:space="preserve">ůjčitel           </w:t>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t xml:space="preserve">         vypůjčitel</w:t>
      </w:r>
    </w:p>
    <w:p w14:paraId="3F96557E" w14:textId="77777777" w:rsidR="00B7687E" w:rsidRDefault="00B7687E" w:rsidP="00B7687E">
      <w:pPr>
        <w:ind w:firstLine="708"/>
        <w:jc w:val="both"/>
        <w:rPr>
          <w:rFonts w:cstheme="minorHAnsi"/>
          <w:color w:val="464646"/>
          <w:sz w:val="24"/>
          <w:szCs w:val="24"/>
        </w:rPr>
      </w:pPr>
    </w:p>
    <w:p w14:paraId="56B4843A" w14:textId="3155A6C1" w:rsidR="004512DC" w:rsidRDefault="00B7687E" w:rsidP="00B7687E">
      <w:pPr>
        <w:tabs>
          <w:tab w:val="left" w:pos="5954"/>
        </w:tabs>
        <w:spacing w:after="0"/>
        <w:jc w:val="both"/>
        <w:rPr>
          <w:rFonts w:cstheme="minorHAnsi"/>
          <w:color w:val="464646"/>
          <w:sz w:val="24"/>
          <w:szCs w:val="24"/>
        </w:rPr>
      </w:pPr>
      <w:r>
        <w:rPr>
          <w:rFonts w:cstheme="minorHAnsi"/>
          <w:color w:val="464646"/>
          <w:sz w:val="24"/>
          <w:szCs w:val="24"/>
        </w:rPr>
        <w:t>_________________________</w:t>
      </w:r>
      <w:r>
        <w:rPr>
          <w:rFonts w:cstheme="minorHAnsi"/>
          <w:color w:val="464646"/>
          <w:sz w:val="24"/>
          <w:szCs w:val="24"/>
        </w:rPr>
        <w:tab/>
        <w:t>_______________________</w:t>
      </w:r>
      <w:r w:rsidR="004512DC">
        <w:rPr>
          <w:rFonts w:cstheme="minorHAnsi"/>
          <w:color w:val="464646"/>
          <w:sz w:val="24"/>
          <w:szCs w:val="24"/>
        </w:rPr>
        <w:t xml:space="preserve">                                                                            </w:t>
      </w:r>
    </w:p>
    <w:p w14:paraId="6152E326" w14:textId="246742A8" w:rsidR="00B7687E" w:rsidRDefault="002E39CE" w:rsidP="00B7687E">
      <w:pPr>
        <w:spacing w:after="0"/>
        <w:jc w:val="both"/>
        <w:rPr>
          <w:rFonts w:cstheme="minorHAnsi"/>
          <w:color w:val="464646"/>
          <w:sz w:val="24"/>
          <w:szCs w:val="24"/>
        </w:rPr>
      </w:pPr>
      <w:r>
        <w:rPr>
          <w:rFonts w:cstheme="minorHAnsi"/>
          <w:color w:val="464646"/>
          <w:sz w:val="24"/>
          <w:szCs w:val="24"/>
        </w:rPr>
        <w:t xml:space="preserve">          </w:t>
      </w:r>
      <w:r w:rsidR="00B7687E">
        <w:rPr>
          <w:rFonts w:cstheme="minorHAnsi"/>
          <w:color w:val="464646"/>
          <w:sz w:val="24"/>
          <w:szCs w:val="24"/>
        </w:rPr>
        <w:t>Mgr. Rodan Broskevič</w:t>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t xml:space="preserve">     Richard Čermák</w:t>
      </w:r>
    </w:p>
    <w:p w14:paraId="1DCE0547" w14:textId="038DDA93" w:rsidR="00B7687E" w:rsidRDefault="002E39CE" w:rsidP="004512DC">
      <w:pPr>
        <w:jc w:val="both"/>
        <w:rPr>
          <w:rFonts w:cstheme="minorHAnsi"/>
          <w:color w:val="464646"/>
          <w:sz w:val="24"/>
          <w:szCs w:val="24"/>
        </w:rPr>
      </w:pPr>
      <w:r>
        <w:rPr>
          <w:rFonts w:cstheme="minorHAnsi"/>
          <w:color w:val="464646"/>
          <w:sz w:val="24"/>
          <w:szCs w:val="24"/>
        </w:rPr>
        <w:t xml:space="preserve">       p</w:t>
      </w:r>
      <w:r w:rsidR="00B7687E">
        <w:rPr>
          <w:rFonts w:cstheme="minorHAnsi"/>
          <w:color w:val="464646"/>
          <w:sz w:val="24"/>
          <w:szCs w:val="24"/>
        </w:rPr>
        <w:t>ředseda představenstva</w:t>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r>
      <w:r>
        <w:rPr>
          <w:rFonts w:cstheme="minorHAnsi"/>
          <w:color w:val="464646"/>
          <w:sz w:val="24"/>
          <w:szCs w:val="24"/>
        </w:rPr>
        <w:tab/>
        <w:t>starosta MOb Vítkovice</w:t>
      </w:r>
    </w:p>
    <w:p w14:paraId="2D93FB32" w14:textId="77777777" w:rsidR="00B7687E" w:rsidRDefault="00B7687E" w:rsidP="004512DC">
      <w:pPr>
        <w:jc w:val="both"/>
        <w:rPr>
          <w:rFonts w:cstheme="minorHAnsi"/>
          <w:color w:val="464646"/>
          <w:sz w:val="24"/>
          <w:szCs w:val="24"/>
        </w:rPr>
      </w:pPr>
    </w:p>
    <w:p w14:paraId="415CACF0" w14:textId="77777777" w:rsidR="00B7687E" w:rsidRDefault="00B7687E" w:rsidP="004512DC">
      <w:pPr>
        <w:jc w:val="both"/>
        <w:rPr>
          <w:rFonts w:cstheme="minorHAnsi"/>
          <w:color w:val="464646"/>
          <w:sz w:val="24"/>
          <w:szCs w:val="24"/>
        </w:rPr>
      </w:pPr>
    </w:p>
    <w:p w14:paraId="661FFFCB" w14:textId="59852571" w:rsidR="002E39CE" w:rsidRPr="002E39CE" w:rsidRDefault="002E39CE" w:rsidP="002E39CE">
      <w:pPr>
        <w:spacing w:after="0"/>
        <w:rPr>
          <w:color w:val="3B3838" w:themeColor="background2" w:themeShade="40"/>
        </w:rPr>
      </w:pPr>
      <w:r w:rsidRPr="002E39CE">
        <w:rPr>
          <w:color w:val="3B3838" w:themeColor="background2" w:themeShade="40"/>
        </w:rPr>
        <w:t>_________________________</w:t>
      </w:r>
      <w:r>
        <w:rPr>
          <w:color w:val="3B3838" w:themeColor="background2" w:themeShade="40"/>
        </w:rPr>
        <w:t>_</w:t>
      </w:r>
    </w:p>
    <w:p w14:paraId="4AC56DDF" w14:textId="7CD85C73" w:rsidR="002E39CE" w:rsidRPr="002E39CE" w:rsidRDefault="002E39CE" w:rsidP="002E39CE">
      <w:pPr>
        <w:spacing w:after="0"/>
        <w:rPr>
          <w:color w:val="3B3838" w:themeColor="background2" w:themeShade="40"/>
        </w:rPr>
      </w:pPr>
      <w:r>
        <w:rPr>
          <w:color w:val="3B3838" w:themeColor="background2" w:themeShade="40"/>
        </w:rPr>
        <w:t xml:space="preserve">           </w:t>
      </w:r>
      <w:r w:rsidRPr="002E39CE">
        <w:rPr>
          <w:color w:val="3B3838" w:themeColor="background2" w:themeShade="40"/>
        </w:rPr>
        <w:t>Mgr. Pavel Štefánik</w:t>
      </w:r>
    </w:p>
    <w:p w14:paraId="7A9D1794" w14:textId="135FB3E5" w:rsidR="0042009B" w:rsidRPr="002E39CE" w:rsidRDefault="002E39CE" w:rsidP="002E39CE">
      <w:pPr>
        <w:spacing w:after="0"/>
        <w:rPr>
          <w:b/>
          <w:color w:val="3B3838" w:themeColor="background2" w:themeShade="40"/>
          <w:sz w:val="24"/>
          <w:szCs w:val="24"/>
        </w:rPr>
      </w:pPr>
      <w:r>
        <w:rPr>
          <w:color w:val="3B3838" w:themeColor="background2" w:themeShade="40"/>
        </w:rPr>
        <w:t xml:space="preserve"> </w:t>
      </w:r>
      <w:r w:rsidRPr="002E39CE">
        <w:rPr>
          <w:color w:val="3B3838" w:themeColor="background2" w:themeShade="40"/>
        </w:rPr>
        <w:t>místopředseda představenstva</w:t>
      </w:r>
    </w:p>
    <w:sectPr w:rsidR="0042009B" w:rsidRPr="002E39CE" w:rsidSect="00B142BF">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9B"/>
    <w:rsid w:val="00021FDF"/>
    <w:rsid w:val="0007729A"/>
    <w:rsid w:val="000F6BDF"/>
    <w:rsid w:val="001F0877"/>
    <w:rsid w:val="002B2BA4"/>
    <w:rsid w:val="002E39CE"/>
    <w:rsid w:val="0042009B"/>
    <w:rsid w:val="00440904"/>
    <w:rsid w:val="004512DC"/>
    <w:rsid w:val="0045355D"/>
    <w:rsid w:val="0060769C"/>
    <w:rsid w:val="007873A2"/>
    <w:rsid w:val="008C15C8"/>
    <w:rsid w:val="009B59C6"/>
    <w:rsid w:val="009F60F4"/>
    <w:rsid w:val="00A26037"/>
    <w:rsid w:val="00A46D7A"/>
    <w:rsid w:val="00AE1D79"/>
    <w:rsid w:val="00B142BF"/>
    <w:rsid w:val="00B21DFE"/>
    <w:rsid w:val="00B33F07"/>
    <w:rsid w:val="00B7687E"/>
    <w:rsid w:val="00E16893"/>
    <w:rsid w:val="00EE0781"/>
    <w:rsid w:val="00F84021"/>
    <w:rsid w:val="00FA34A9"/>
    <w:rsid w:val="00FE6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BEFC"/>
  <w15:chartTrackingRefBased/>
  <w15:docId w15:val="{811B3C5F-76AA-421A-8799-8B5823FD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Tittkova Petra</dc:creator>
  <cp:keywords/>
  <dc:description/>
  <cp:lastModifiedBy>Holaňová Kristýna</cp:lastModifiedBy>
  <cp:revision>13</cp:revision>
  <cp:lastPrinted>2023-12-05T08:06:00Z</cp:lastPrinted>
  <dcterms:created xsi:type="dcterms:W3CDTF">2023-10-02T13:35:00Z</dcterms:created>
  <dcterms:modified xsi:type="dcterms:W3CDTF">2023-12-06T07:41:00Z</dcterms:modified>
</cp:coreProperties>
</file>