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82" w:rsidRDefault="005E220C">
      <w:pPr>
        <w:spacing w:after="233" w:line="259" w:lineRule="auto"/>
        <w:ind w:left="692" w:right="0" w:firstLine="0"/>
        <w:jc w:val="left"/>
      </w:pPr>
      <w:r>
        <w:rPr>
          <w:sz w:val="32"/>
        </w:rPr>
        <w:t>Příloha č. 2 ke smlouvě o dodávce tepelné energie</w:t>
      </w:r>
    </w:p>
    <w:p w:rsidR="002C6582" w:rsidRDefault="005E220C">
      <w:pPr>
        <w:spacing w:after="218" w:line="259" w:lineRule="auto"/>
        <w:ind w:left="615" w:right="0" w:hanging="10"/>
        <w:jc w:val="center"/>
      </w:pPr>
      <w:r>
        <w:rPr>
          <w:sz w:val="30"/>
        </w:rPr>
        <w:t>Cenové ujednání a cenové rozhodnutí</w:t>
      </w:r>
    </w:p>
    <w:p w:rsidR="002C6582" w:rsidRDefault="005E220C">
      <w:pPr>
        <w:spacing w:after="218" w:line="259" w:lineRule="auto"/>
        <w:ind w:left="615" w:right="7" w:hanging="10"/>
        <w:jc w:val="center"/>
      </w:pPr>
      <w:r>
        <w:rPr>
          <w:sz w:val="30"/>
        </w:rPr>
        <w:t>Platné od 1. 1. 2024</w:t>
      </w:r>
    </w:p>
    <w:p w:rsidR="002C6582" w:rsidRDefault="005E220C">
      <w:pPr>
        <w:numPr>
          <w:ilvl w:val="0"/>
          <w:numId w:val="1"/>
        </w:numPr>
        <w:spacing w:after="23" w:line="469" w:lineRule="auto"/>
        <w:ind w:right="2186"/>
      </w:pPr>
      <w:r>
        <w:t>Obchodní firma: Městská tepelná zařízení s.r.o. Benešov se sídlem: Pražská 2313, 256 01 Benešov zastoupená: Ing. Tomášem Balcarem jednatelem</w:t>
      </w:r>
    </w:p>
    <w:p w:rsidR="002C6582" w:rsidRDefault="005E220C">
      <w:pPr>
        <w:spacing w:after="11"/>
        <w:ind w:left="663" w:right="7"/>
      </w:pPr>
      <w:r>
        <w:t>registrovaná v obchodním rejstříku vedeného Městským soudem v Praze, oddíl C, číslo vložky</w:t>
      </w:r>
    </w:p>
    <w:p w:rsidR="002C6582" w:rsidRDefault="005E220C">
      <w:pPr>
        <w:spacing w:after="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</w:rPr>
        <w:t>34194</w:t>
      </w:r>
    </w:p>
    <w:tbl>
      <w:tblPr>
        <w:tblStyle w:val="TableGrid"/>
        <w:tblW w:w="8184" w:type="dxa"/>
        <w:tblInd w:w="648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514"/>
      </w:tblGrid>
      <w:tr w:rsidR="002C6582">
        <w:trPr>
          <w:trHeight w:val="180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6582" w:rsidRDefault="005E220C">
            <w:pPr>
              <w:spacing w:after="112" w:line="259" w:lineRule="auto"/>
              <w:ind w:left="7" w:right="0" w:firstLine="0"/>
              <w:jc w:val="left"/>
            </w:pPr>
            <w:proofErr w:type="spellStart"/>
            <w:r>
              <w:t>lč</w:t>
            </w:r>
            <w:proofErr w:type="spellEnd"/>
            <w:r>
              <w:t>: 49827529</w:t>
            </w:r>
          </w:p>
          <w:p w:rsidR="002C6582" w:rsidRDefault="005E220C">
            <w:pPr>
              <w:spacing w:after="151" w:line="259" w:lineRule="auto"/>
              <w:ind w:left="7" w:right="0" w:firstLine="0"/>
              <w:jc w:val="left"/>
            </w:pPr>
            <w:r>
              <w:t>Licence: č. 111533447 licence na výrobu elektřiny</w:t>
            </w:r>
          </w:p>
          <w:p w:rsidR="002C6582" w:rsidRDefault="005E220C">
            <w:pPr>
              <w:spacing w:after="185" w:line="259" w:lineRule="auto"/>
              <w:ind w:left="922" w:right="0" w:firstLine="0"/>
              <w:jc w:val="left"/>
            </w:pPr>
            <w:proofErr w:type="gramStart"/>
            <w:r>
              <w:t>č.310100900</w:t>
            </w:r>
            <w:proofErr w:type="gramEnd"/>
            <w:r>
              <w:t xml:space="preserve"> výroba tepelné energie</w:t>
            </w:r>
          </w:p>
          <w:p w:rsidR="002C6582" w:rsidRDefault="005E220C">
            <w:pPr>
              <w:spacing w:after="0" w:line="259" w:lineRule="auto"/>
              <w:ind w:left="915" w:right="0" w:firstLine="0"/>
              <w:jc w:val="left"/>
            </w:pPr>
            <w:proofErr w:type="gramStart"/>
            <w:r>
              <w:t>č.320100898</w:t>
            </w:r>
            <w:proofErr w:type="gramEnd"/>
            <w:r>
              <w:t xml:space="preserve"> rozvod tepelné energie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2C6582" w:rsidRDefault="005E220C">
            <w:pPr>
              <w:spacing w:after="0" w:line="259" w:lineRule="auto"/>
              <w:ind w:left="14" w:right="0" w:firstLine="0"/>
              <w:jc w:val="left"/>
            </w:pPr>
            <w:r>
              <w:t>DIČ: CZ49827529</w:t>
            </w:r>
          </w:p>
        </w:tc>
      </w:tr>
      <w:tr w:rsidR="002C6582">
        <w:trPr>
          <w:trHeight w:val="3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582" w:rsidRDefault="005E220C">
            <w:pPr>
              <w:spacing w:after="0" w:line="259" w:lineRule="auto"/>
              <w:ind w:left="0" w:right="0" w:firstLine="0"/>
              <w:jc w:val="left"/>
            </w:pPr>
            <w:r>
              <w:t>bankovní spojení: Komerční banka Benešov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582" w:rsidRDefault="005E220C">
            <w:pPr>
              <w:spacing w:after="0" w:line="259" w:lineRule="auto"/>
              <w:ind w:left="0" w:right="0" w:firstLine="0"/>
            </w:pPr>
            <w:r>
              <w:t>č. účtu: 475400227/0100</w:t>
            </w:r>
          </w:p>
        </w:tc>
      </w:tr>
    </w:tbl>
    <w:p w:rsidR="002C6582" w:rsidRDefault="005E220C">
      <w:pPr>
        <w:spacing w:after="173" w:line="265" w:lineRule="auto"/>
        <w:ind w:left="636" w:right="0" w:hanging="10"/>
        <w:jc w:val="left"/>
      </w:pPr>
      <w:r>
        <w:rPr>
          <w:sz w:val="26"/>
        </w:rPr>
        <w:t>(dále jen „dodavatel”)</w:t>
      </w:r>
    </w:p>
    <w:p w:rsidR="002C6582" w:rsidRDefault="005E220C">
      <w:pPr>
        <w:spacing w:after="556" w:line="259" w:lineRule="auto"/>
        <w:ind w:left="634" w:right="0" w:firstLine="0"/>
        <w:jc w:val="left"/>
      </w:pPr>
      <w:r>
        <w:rPr>
          <w:sz w:val="30"/>
        </w:rPr>
        <w:t>a</w:t>
      </w:r>
    </w:p>
    <w:p w:rsidR="002C6582" w:rsidRDefault="005E220C">
      <w:pPr>
        <w:numPr>
          <w:ilvl w:val="0"/>
          <w:numId w:val="1"/>
        </w:numPr>
        <w:spacing w:after="0" w:line="409" w:lineRule="auto"/>
        <w:ind w:right="2186"/>
      </w:pPr>
      <w:r>
        <w:t xml:space="preserve">Obchodní firma: Mateřská škola „U kohoutka </w:t>
      </w:r>
      <w:proofErr w:type="spellStart"/>
      <w:r>
        <w:t>Sedmipírka</w:t>
      </w:r>
      <w:proofErr w:type="spellEnd"/>
      <w:r>
        <w:t>” Benešov se sídlem/bydliště: Dukelská 1546, 25601 Benešov zastoupená: ředitelkou Taťánou Mastnou registrovaná ve správě registru ekonomických subjektů Praha, Český statistický úřad</w:t>
      </w:r>
    </w:p>
    <w:p w:rsidR="002C6582" w:rsidRDefault="005E220C">
      <w:pPr>
        <w:spacing w:after="471" w:line="388" w:lineRule="auto"/>
        <w:ind w:left="620" w:right="627"/>
      </w:pPr>
      <w:r>
        <w:t>IC: 75033038 bankovní</w:t>
      </w:r>
      <w:r>
        <w:t xml:space="preserve"> spojení:</w:t>
      </w:r>
      <w:r>
        <w:tab/>
        <w:t>Česká spořitelna</w:t>
      </w:r>
      <w:r>
        <w:tab/>
        <w:t>č. účtu: 325899309/0800</w:t>
      </w:r>
    </w:p>
    <w:p w:rsidR="002C6582" w:rsidRDefault="005E220C">
      <w:pPr>
        <w:spacing w:after="649" w:line="265" w:lineRule="auto"/>
        <w:ind w:left="636" w:right="0" w:hanging="10"/>
        <w:jc w:val="left"/>
      </w:pPr>
      <w:r>
        <w:rPr>
          <w:sz w:val="26"/>
        </w:rPr>
        <w:t>(dále jen „odběratel”)</w:t>
      </w:r>
    </w:p>
    <w:p w:rsidR="002C6582" w:rsidRDefault="005E220C">
      <w:pPr>
        <w:spacing w:after="173" w:line="265" w:lineRule="auto"/>
        <w:ind w:left="636" w:right="0" w:hanging="10"/>
        <w:jc w:val="left"/>
      </w:pPr>
      <w:r>
        <w:rPr>
          <w:sz w:val="26"/>
        </w:rPr>
        <w:t>se dohodli takto</w:t>
      </w:r>
    </w:p>
    <w:p w:rsidR="002C6582" w:rsidRDefault="005E220C">
      <w:pPr>
        <w:spacing w:after="63" w:line="259" w:lineRule="auto"/>
        <w:ind w:left="651" w:right="1275" w:hanging="10"/>
        <w:jc w:val="center"/>
      </w:pPr>
      <w:r>
        <w:rPr>
          <w:sz w:val="26"/>
        </w:rPr>
        <w:t>l. Cena tepelné energie</w:t>
      </w:r>
    </w:p>
    <w:p w:rsidR="002C6582" w:rsidRDefault="005E220C">
      <w:pPr>
        <w:spacing w:after="672"/>
        <w:ind w:left="35" w:right="7"/>
      </w:pPr>
      <w:r>
        <w:lastRenderedPageBreak/>
        <w:t>l. 1. Cena dodané tepelné energie je a bude tvořena v souladu s platnými cenovými rozhodnutími Energetického regulačního úřadu.</w:t>
      </w:r>
    </w:p>
    <w:p w:rsidR="002C6582" w:rsidRDefault="005E220C">
      <w:pPr>
        <w:spacing w:after="168"/>
        <w:ind w:left="35" w:right="7"/>
      </w:pPr>
      <w:r>
        <w:t>l. 2. Smluvní strany sjednávají, že cenu je oprávněn určit dodavatel TE dle výsledné kalkulace cenovým rozhodnutím na kalendářní (regulovaný) rok za dále uvedených podmínek.</w:t>
      </w:r>
    </w:p>
    <w:p w:rsidR="002C6582" w:rsidRDefault="005E220C">
      <w:pPr>
        <w:numPr>
          <w:ilvl w:val="0"/>
          <w:numId w:val="2"/>
        </w:numPr>
        <w:spacing w:after="111" w:line="244" w:lineRule="auto"/>
        <w:ind w:right="656"/>
      </w:pPr>
      <w:r>
        <w:t>Cena tepelné energie pro vytápění a pro ohřev teplé vody od 1. 1. nebo k dalším da</w:t>
      </w:r>
      <w:r>
        <w:t>tům je v souladu s cenovým rozhodnutím ERÚ cena předběžná (plánovaná) a je stanovena dodavatelem cenovým rozhodnutím. K ceně je připočteno DPH v platné výši.</w:t>
      </w:r>
    </w:p>
    <w:p w:rsidR="002C6582" w:rsidRDefault="005E220C">
      <w:pPr>
        <w:ind w:left="35" w:right="7"/>
      </w:pPr>
      <w:r>
        <w:t xml:space="preserve">Cenové rozhodnutí platné od 1. 1. daného regulačního období je samostatnou součástí této přílohy, </w:t>
      </w:r>
      <w:r>
        <w:t>další rozhodnutí jsou zasílána samostatně.</w:t>
      </w:r>
    </w:p>
    <w:p w:rsidR="002C6582" w:rsidRDefault="005E220C">
      <w:pPr>
        <w:numPr>
          <w:ilvl w:val="0"/>
          <w:numId w:val="2"/>
        </w:numPr>
        <w:ind w:right="656"/>
      </w:pPr>
      <w:r>
        <w:t xml:space="preserve">Dodavatel je v průběhu roku v případě změny cenových předpisů, nebo v případě změn cen či podmínek vstupů, oprávněn předběžnou cenu úměrně tomu změnit v souladu s cenovými předpisy. Dodavatel TE oznámí odběrateli </w:t>
      </w:r>
      <w:r>
        <w:t>tuto změnu s případnou úpravou (dílčích) plateb. Aktualizace ceny tepla bude prováděna formou jednostranného oznámení předběžně kalkulované ceny, a to zasláním na fakturační adresu s min. měsíčním předstihem.</w:t>
      </w:r>
    </w:p>
    <w:p w:rsidR="002C6582" w:rsidRDefault="005E220C">
      <w:pPr>
        <w:numPr>
          <w:ilvl w:val="0"/>
          <w:numId w:val="2"/>
        </w:numPr>
        <w:spacing w:after="277"/>
        <w:ind w:right="656"/>
      </w:pPr>
      <w:r>
        <w:t xml:space="preserve">Předběžná cena teplonosného media je stanovena </w:t>
      </w:r>
      <w:r>
        <w:t>dle předpokládaných ročních dodávek a předpokládaných nákladů. V případě, že skutečné množství dodávek nebo skutečné náklady budou po skončení roku (k 31. prosinci) odchylné, bude cena TE ve výsledné ceně, v souladu s cenovým rozhodnutím ERÚ, úměrně tomu z</w:t>
      </w:r>
      <w:r>
        <w:t>měněna.</w:t>
      </w:r>
    </w:p>
    <w:p w:rsidR="002C6582" w:rsidRDefault="005E220C">
      <w:pPr>
        <w:numPr>
          <w:ilvl w:val="0"/>
          <w:numId w:val="2"/>
        </w:numPr>
        <w:spacing w:after="312"/>
        <w:ind w:right="656"/>
      </w:pPr>
      <w:r>
        <w:t>Vyúčtování daného roku na cenu výslednou, vypočtenou podle výše uvedených zásad, s proúčtováním uhrazených dílčích plateb, bude provedeno do 28. února roku následujícího, a to formou roční faktury s náležitostmi daňového dokladu podle platných práv</w:t>
      </w:r>
      <w:r>
        <w:t>ních předpisů. Pokud průměrná výsledná cena v zúčtovacím období je vyšší, než předběžně kalkulovaná (uplatňovaná) cena, může dodavatel po skončení zúčtovacího období tuto vyšší cenu doúčtovat.</w:t>
      </w:r>
    </w:p>
    <w:p w:rsidR="002C6582" w:rsidRDefault="005E220C">
      <w:pPr>
        <w:numPr>
          <w:ilvl w:val="0"/>
          <w:numId w:val="2"/>
        </w:numPr>
        <w:spacing w:after="280"/>
        <w:ind w:right="656"/>
      </w:pPr>
      <w:r>
        <w:t>Cenové rozhodnutí pro období od 1. 1. následujícího roku oznámí</w:t>
      </w:r>
      <w:r>
        <w:t xml:space="preserve"> dodavatel odběrateli nejpozději ke konci předchozího kalendářního roku (do 31.12.).</w:t>
      </w:r>
    </w:p>
    <w:p w:rsidR="002C6582" w:rsidRDefault="005E220C">
      <w:pPr>
        <w:numPr>
          <w:ilvl w:val="0"/>
          <w:numId w:val="2"/>
        </w:numPr>
        <w:ind w:right="656"/>
      </w:pPr>
      <w:r>
        <w:t>Způsob platby: převodním příkazem</w:t>
      </w:r>
    </w:p>
    <w:p w:rsidR="002C6582" w:rsidRDefault="005E220C">
      <w:pPr>
        <w:ind w:left="35" w:right="7"/>
      </w:pPr>
      <w:r>
        <w:t>Splatnost: 14 kalendářních dnů</w:t>
      </w:r>
    </w:p>
    <w:p w:rsidR="002C6582" w:rsidRDefault="005E220C">
      <w:pPr>
        <w:ind w:left="35" w:right="7"/>
      </w:pPr>
      <w:r>
        <w:t xml:space="preserve">Adresa příjemce faktury (odběratele): Mateřská škola „U kohoutka </w:t>
      </w:r>
      <w:proofErr w:type="spellStart"/>
      <w:r>
        <w:t>Sedmipírka"Benešov</w:t>
      </w:r>
      <w:proofErr w:type="spellEnd"/>
      <w:r>
        <w:t xml:space="preserve">, Dukelská 1546, 25601 </w:t>
      </w:r>
      <w:r>
        <w:t>Benešov</w:t>
      </w:r>
    </w:p>
    <w:p w:rsidR="002C6582" w:rsidRDefault="005E220C">
      <w:pPr>
        <w:ind w:left="35" w:right="144"/>
      </w:pPr>
      <w:r>
        <w:t xml:space="preserve">Adresa pro zaslání faktury: Mateřská škola „U kohoutka </w:t>
      </w:r>
      <w:proofErr w:type="spellStart"/>
      <w:r>
        <w:t>Sedmipírka"Benešov</w:t>
      </w:r>
      <w:proofErr w:type="spellEnd"/>
      <w:r>
        <w:t>, Dukelská 1546, 25601 Benešov</w:t>
      </w:r>
    </w:p>
    <w:p w:rsidR="002C6582" w:rsidRDefault="005E220C">
      <w:pPr>
        <w:spacing w:after="167"/>
        <w:ind w:left="735" w:right="7"/>
      </w:pPr>
      <w:r>
        <w:t>l. 3. Budou-li smluvní strany v prodlení jakéhokoliv peněžitého závazku, činí úrok z prodlení 0,05 % z dlužné částky za každý den prodlení až do úplného zaplacení.</w:t>
      </w:r>
    </w:p>
    <w:p w:rsidR="002C6582" w:rsidRDefault="005E220C">
      <w:pPr>
        <w:spacing w:after="702"/>
        <w:ind w:left="728" w:right="7"/>
      </w:pPr>
      <w:r>
        <w:lastRenderedPageBreak/>
        <w:t>l. 4. Dodavatel se zavazuje provádět zúčtování dodávky tepelné energie měsíčními fakturami s</w:t>
      </w:r>
      <w:r>
        <w:t xml:space="preserve"> náležitostmi daňového dokladu podle platných právních předpisů, a to vždy do 15. dne následujícího měsíce.</w:t>
      </w:r>
    </w:p>
    <w:p w:rsidR="002C6582" w:rsidRDefault="005E220C">
      <w:pPr>
        <w:spacing w:after="1110"/>
        <w:ind w:left="706" w:right="7"/>
      </w:pPr>
      <w:r>
        <w:t>l. 5. Při odběru teplonosného média (při vypouštění objektu nebo při úniku z poškozeného zařízení odběratele) bude dodavatel účtovat odběrateli množ</w:t>
      </w:r>
      <w:r>
        <w:t xml:space="preserve">ství odebrané vody dle vodoměru na doplňovacím systému a dále teplo spotřebované na ohřátí této </w:t>
      </w:r>
      <w:proofErr w:type="gramStart"/>
      <w:r>
        <w:t>vody z 10</w:t>
      </w:r>
      <w:r>
        <w:rPr>
          <w:vertAlign w:val="superscript"/>
        </w:rPr>
        <w:t>0</w:t>
      </w:r>
      <w:proofErr w:type="gramEnd"/>
      <w:r>
        <w:rPr>
          <w:vertAlign w:val="superscript"/>
        </w:rPr>
        <w:t xml:space="preserve"> </w:t>
      </w:r>
      <w:r>
        <w:t>C na 70</w:t>
      </w:r>
      <w:r>
        <w:rPr>
          <w:vertAlign w:val="superscript"/>
        </w:rPr>
        <w:t xml:space="preserve">0 </w:t>
      </w:r>
      <w:r>
        <w:t>C. Cena takto vypočteného tepla bude účtována v souladu s čl. l. 2. tohoto cenového ujednání. Cena studené vody bude účtována v cenách faktu</w:t>
      </w:r>
      <w:r>
        <w:t>rovaných dodavatelem vody.</w:t>
      </w:r>
    </w:p>
    <w:p w:rsidR="002C6582" w:rsidRDefault="005E220C">
      <w:pPr>
        <w:spacing w:after="197" w:line="259" w:lineRule="auto"/>
        <w:ind w:left="651" w:right="0" w:hanging="10"/>
        <w:jc w:val="center"/>
      </w:pPr>
      <w:proofErr w:type="spellStart"/>
      <w:r>
        <w:rPr>
          <w:sz w:val="26"/>
        </w:rPr>
        <w:t>Il</w:t>
      </w:r>
      <w:proofErr w:type="spellEnd"/>
      <w:r>
        <w:rPr>
          <w:sz w:val="26"/>
        </w:rPr>
        <w:t>. Dohoda o měsíčních zálohách</w:t>
      </w:r>
    </w:p>
    <w:p w:rsidR="002C6582" w:rsidRDefault="005E220C">
      <w:pPr>
        <w:spacing w:after="272"/>
        <w:ind w:left="973" w:right="7"/>
      </w:pPr>
      <w:proofErr w:type="spellStart"/>
      <w:r>
        <w:t>Il</w:t>
      </w:r>
      <w:proofErr w:type="spellEnd"/>
      <w:r>
        <w:t>. 1. Smluvní strany v účelných případech mohou sjednat, že odběratel dodavateli bude poskytovat dílčí platby za dodávku tepelné energie ve formě měsíčních záloh.</w:t>
      </w:r>
    </w:p>
    <w:p w:rsidR="002C6582" w:rsidRDefault="005E220C">
      <w:pPr>
        <w:spacing w:after="121"/>
        <w:ind w:left="973" w:right="7"/>
      </w:pPr>
      <w:proofErr w:type="spellStart"/>
      <w:r>
        <w:t>Il</w:t>
      </w:r>
      <w:proofErr w:type="spellEnd"/>
      <w:r>
        <w:t>. 2. Odběratel se zavazuje hrad</w:t>
      </w:r>
      <w:r>
        <w:t>it zálohy na dodávku tepelné energie podle splátkového kalendáře: na účet dodavatele 475400227/0100, variabilní symbol IČO odběratele</w:t>
      </w:r>
    </w:p>
    <w:p w:rsidR="002C6582" w:rsidRDefault="005E220C">
      <w:pPr>
        <w:spacing w:after="249" w:line="265" w:lineRule="auto"/>
        <w:ind w:left="1390" w:right="0" w:hanging="353"/>
        <w:jc w:val="left"/>
      </w:pPr>
      <w:r>
        <w:rPr>
          <w:noProof/>
        </w:rPr>
        <w:drawing>
          <wp:inline distT="0" distB="0" distL="0" distR="0">
            <wp:extent cx="41172" cy="18288"/>
            <wp:effectExtent l="0" t="0" r="0" b="0"/>
            <wp:docPr id="4694" name="Picture 4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" name="Picture 4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Smluvní strany se dohodly, že odběratel dodavateli nebude poskytovat dílčí platby za dodávku tepelné energie ve formě mě</w:t>
      </w:r>
      <w:r>
        <w:rPr>
          <w:sz w:val="26"/>
        </w:rPr>
        <w:t>síčních záloh.</w:t>
      </w:r>
    </w:p>
    <w:tbl>
      <w:tblPr>
        <w:tblStyle w:val="TableGrid"/>
        <w:tblW w:w="9329" w:type="dxa"/>
        <w:tblInd w:w="444" w:type="dxa"/>
        <w:tblCellMar>
          <w:top w:w="43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2788"/>
        <w:gridCol w:w="2356"/>
        <w:gridCol w:w="2303"/>
      </w:tblGrid>
      <w:tr w:rsidR="002C6582">
        <w:trPr>
          <w:trHeight w:val="432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4" w:right="0" w:firstLine="0"/>
              <w:jc w:val="left"/>
            </w:pPr>
            <w:r>
              <w:t>Splatnost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2" w:right="0" w:firstLine="0"/>
              <w:jc w:val="left"/>
            </w:pPr>
            <w:r>
              <w:t>Výše splátky Kč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9" w:right="0" w:firstLine="0"/>
              <w:jc w:val="left"/>
            </w:pPr>
            <w:r>
              <w:t>Splatnost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2" w:right="0" w:firstLine="0"/>
              <w:jc w:val="left"/>
            </w:pPr>
            <w:r>
              <w:t>Výše splátky Kč</w:t>
            </w:r>
          </w:p>
        </w:tc>
      </w:tr>
      <w:tr w:rsidR="002C6582">
        <w:trPr>
          <w:trHeight w:val="471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5.1.2024</w:t>
            </w:r>
            <w:proofErr w:type="gram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5.7.2024</w:t>
            </w:r>
            <w:proofErr w:type="gramEnd"/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82">
        <w:trPr>
          <w:trHeight w:val="458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5.2.2024</w:t>
            </w:r>
            <w:proofErr w:type="gram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5.8.2024</w:t>
            </w:r>
            <w:proofErr w:type="gramEnd"/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82">
        <w:trPr>
          <w:trHeight w:val="439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5.3.2024</w:t>
            </w:r>
            <w:proofErr w:type="gram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9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5.9.2024</w:t>
            </w:r>
            <w:proofErr w:type="gramEnd"/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82">
        <w:trPr>
          <w:trHeight w:val="446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5.4.2024</w:t>
            </w:r>
            <w:proofErr w:type="gram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5.10.2024</w:t>
            </w:r>
            <w:proofErr w:type="gramEnd"/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82">
        <w:trPr>
          <w:trHeight w:val="439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5.5.2024</w:t>
            </w:r>
            <w:proofErr w:type="gram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5.11.2024</w:t>
            </w:r>
            <w:proofErr w:type="gramEnd"/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82">
        <w:trPr>
          <w:trHeight w:val="442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5.6.2024</w:t>
            </w:r>
            <w:proofErr w:type="gram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5.12.2024</w:t>
            </w:r>
            <w:proofErr w:type="gramEnd"/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82" w:rsidRDefault="005E220C">
      <w:pPr>
        <w:spacing w:after="195" w:line="259" w:lineRule="auto"/>
        <w:ind w:left="10" w:right="584" w:hanging="10"/>
        <w:jc w:val="center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>. Odběrový diagram</w:t>
      </w:r>
    </w:p>
    <w:p w:rsidR="002C6582" w:rsidRDefault="005E220C">
      <w:pPr>
        <w:spacing w:after="244" w:line="261" w:lineRule="auto"/>
        <w:ind w:left="38" w:right="728" w:hanging="3"/>
      </w:pPr>
      <w:proofErr w:type="spellStart"/>
      <w:r>
        <w:t>Ill</w:t>
      </w:r>
      <w:proofErr w:type="spellEnd"/>
      <w:r>
        <w:t>. 1. Celkový plánovaný orientační odběr tepelné energie za kalendářní rok, včetně časového rozlišení odběru, je uveden v odběrovém diagramu:</w:t>
      </w:r>
    </w:p>
    <w:p w:rsidR="002C6582" w:rsidRDefault="005E220C">
      <w:pPr>
        <w:spacing w:after="0" w:line="259" w:lineRule="auto"/>
        <w:ind w:left="10" w:right="605" w:hanging="10"/>
        <w:jc w:val="center"/>
      </w:pPr>
      <w:r>
        <w:rPr>
          <w:sz w:val="26"/>
        </w:rPr>
        <w:t>Orientační odběrový diagram:</w:t>
      </w:r>
    </w:p>
    <w:tbl>
      <w:tblPr>
        <w:tblStyle w:val="TableGrid"/>
        <w:tblW w:w="9279" w:type="dxa"/>
        <w:tblInd w:w="-39" w:type="dxa"/>
        <w:tblCellMar>
          <w:top w:w="10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5"/>
        <w:gridCol w:w="1928"/>
        <w:gridCol w:w="1138"/>
        <w:gridCol w:w="1931"/>
        <w:gridCol w:w="1131"/>
        <w:gridCol w:w="1996"/>
      </w:tblGrid>
      <w:tr w:rsidR="002C6582">
        <w:trPr>
          <w:trHeight w:val="734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14" w:firstLine="0"/>
              <w:jc w:val="center"/>
            </w:pPr>
            <w:r>
              <w:lastRenderedPageBreak/>
              <w:t>Měsíc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8" w:firstLine="0"/>
              <w:jc w:val="center"/>
            </w:pPr>
            <w:r>
              <w:t>Sjednané množství GJ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12" w:firstLine="0"/>
              <w:jc w:val="center"/>
            </w:pPr>
            <w:r>
              <w:t>Měsíc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19" w:firstLine="0"/>
              <w:jc w:val="center"/>
            </w:pPr>
            <w:r>
              <w:t>Sjednané množství GJ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19" w:firstLine="0"/>
              <w:jc w:val="center"/>
            </w:pPr>
            <w:r>
              <w:t>Měsíc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Sjednané množství</w:t>
            </w:r>
          </w:p>
          <w:p w:rsidR="002C6582" w:rsidRDefault="005E220C">
            <w:pPr>
              <w:spacing w:after="0" w:line="259" w:lineRule="auto"/>
              <w:ind w:left="0" w:right="19" w:firstLine="0"/>
              <w:jc w:val="center"/>
            </w:pPr>
            <w:r>
              <w:t>GJ</w:t>
            </w:r>
          </w:p>
        </w:tc>
      </w:tr>
      <w:tr w:rsidR="002C6582">
        <w:trPr>
          <w:trHeight w:val="480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Leden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Květen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33" w:firstLine="0"/>
              <w:jc w:val="center"/>
            </w:pPr>
            <w:r>
              <w:t>Září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19" w:firstLine="0"/>
              <w:jc w:val="center"/>
            </w:pPr>
            <w:r>
              <w:t>12</w:t>
            </w:r>
          </w:p>
        </w:tc>
      </w:tr>
      <w:tr w:rsidR="002C6582">
        <w:trPr>
          <w:trHeight w:val="456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Únor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50" w:firstLine="0"/>
              <w:jc w:val="center"/>
            </w:pPr>
            <w:r>
              <w:t>45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sz w:val="22"/>
              </w:rPr>
              <w:t>Cerven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1" w:firstLine="0"/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t>Ríjen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33" w:firstLine="0"/>
              <w:jc w:val="center"/>
            </w:pPr>
            <w:r>
              <w:t>23</w:t>
            </w:r>
          </w:p>
        </w:tc>
      </w:tr>
      <w:tr w:rsidR="002C6582">
        <w:trPr>
          <w:trHeight w:val="46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Březen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3" w:firstLine="0"/>
              <w:jc w:val="center"/>
            </w:pPr>
            <w:r>
              <w:t>38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Cervenec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Listopad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32</w:t>
            </w:r>
          </w:p>
        </w:tc>
      </w:tr>
      <w:tr w:rsidR="002C6582">
        <w:trPr>
          <w:trHeight w:val="454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Duben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Srpen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Prosinec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0" w:right="41" w:firstLine="0"/>
              <w:jc w:val="center"/>
            </w:pPr>
            <w:r>
              <w:t>31</w:t>
            </w:r>
          </w:p>
        </w:tc>
      </w:tr>
      <w:tr w:rsidR="002C6582">
        <w:trPr>
          <w:trHeight w:val="446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6582" w:rsidRDefault="005E220C">
            <w:pPr>
              <w:spacing w:after="0" w:line="259" w:lineRule="auto"/>
              <w:ind w:left="65" w:right="0" w:firstLine="0"/>
              <w:jc w:val="left"/>
            </w:pPr>
            <w:r>
              <w:t>Celkem</w:t>
            </w:r>
          </w:p>
        </w:tc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6582" w:rsidRDefault="002C65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582" w:rsidRDefault="005E220C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2"/>
              </w:rPr>
              <w:t>300 GJ</w:t>
            </w:r>
          </w:p>
        </w:tc>
      </w:tr>
    </w:tbl>
    <w:p w:rsidR="002C6582" w:rsidRDefault="005E220C">
      <w:pPr>
        <w:spacing w:after="752" w:line="261" w:lineRule="auto"/>
        <w:ind w:left="38" w:right="728" w:hanging="3"/>
      </w:pPr>
      <w:proofErr w:type="spellStart"/>
      <w:r>
        <w:t>Ill</w:t>
      </w:r>
      <w:proofErr w:type="spellEnd"/>
      <w:r>
        <w:t>. 2. Případné změny odběrového diagramu na následující rok sjednává odběratel s dodavatelem vždy do 30. října příslušného kalendářního roku. Nepodá-li odběratel návrh na nový odběrový diagram, prodlužuje se platnost diagramu na další kalendářní rok.</w:t>
      </w:r>
    </w:p>
    <w:p w:rsidR="002C6582" w:rsidRDefault="005E220C">
      <w:pPr>
        <w:spacing w:after="191" w:line="259" w:lineRule="auto"/>
        <w:ind w:left="0" w:right="382" w:firstLine="0"/>
        <w:jc w:val="center"/>
      </w:pPr>
      <w:r>
        <w:t>IV.</w:t>
      </w:r>
      <w:r>
        <w:t xml:space="preserve"> Zveřejnění v Registru smluv</w:t>
      </w:r>
    </w:p>
    <w:p w:rsidR="002C6582" w:rsidRDefault="005E220C">
      <w:pPr>
        <w:spacing w:after="487" w:line="261" w:lineRule="auto"/>
        <w:ind w:left="38" w:right="728" w:hanging="3"/>
      </w:pPr>
      <w:r>
        <w:t>IV. 1. Pokud má odběratel povinnost zveřejnit smlouvy, zveřejní cenu v „Registru smluv”</w:t>
      </w:r>
    </w:p>
    <w:p w:rsidR="002C6582" w:rsidRDefault="005E220C">
      <w:pPr>
        <w:spacing w:after="557" w:line="261" w:lineRule="auto"/>
        <w:ind w:left="38" w:right="728" w:hanging="3"/>
      </w:pPr>
      <w:r>
        <w:t xml:space="preserve">V Benešově dne: </w:t>
      </w:r>
      <w:proofErr w:type="gramStart"/>
      <w:r>
        <w:t>27.11.2023</w:t>
      </w:r>
      <w:proofErr w:type="gramEnd"/>
    </w:p>
    <w:p w:rsidR="002C6582" w:rsidRDefault="005E220C">
      <w:pPr>
        <w:tabs>
          <w:tab w:val="center" w:pos="6390"/>
        </w:tabs>
        <w:spacing w:after="67" w:line="261" w:lineRule="auto"/>
        <w:ind w:left="0" w:right="0" w:firstLine="0"/>
        <w:jc w:val="left"/>
      </w:pPr>
      <w:r>
        <w:t>Za dodavatele:</w:t>
      </w:r>
      <w:r>
        <w:tab/>
        <w:t>Za odběratele:</w:t>
      </w:r>
    </w:p>
    <w:p w:rsidR="002C6582" w:rsidRDefault="005E220C">
      <w:pPr>
        <w:spacing w:after="67" w:line="261" w:lineRule="auto"/>
        <w:ind w:left="38" w:right="728" w:hanging="3"/>
      </w:pPr>
      <w:r>
        <w:t>Ing. Tomáš Balcar</w:t>
      </w:r>
    </w:p>
    <w:p w:rsidR="002C6582" w:rsidRDefault="005E220C">
      <w:pPr>
        <w:spacing w:after="0" w:line="261" w:lineRule="auto"/>
        <w:ind w:left="38" w:right="728" w:hanging="3"/>
      </w:pPr>
      <w:r>
        <w:t>jednatel společnost•</w:t>
      </w:r>
    </w:p>
    <w:p w:rsidR="002C6582" w:rsidRDefault="005E220C">
      <w:pPr>
        <w:spacing w:after="67" w:line="261" w:lineRule="auto"/>
        <w:ind w:left="356" w:right="728" w:hanging="3"/>
      </w:pPr>
      <w:r>
        <w:t xml:space="preserve">MĚSTSKÁ </w:t>
      </w:r>
    </w:p>
    <w:p w:rsidR="002C6582" w:rsidRDefault="005E220C">
      <w:pPr>
        <w:spacing w:after="147" w:line="259" w:lineRule="auto"/>
        <w:ind w:left="382" w:right="0" w:firstLine="0"/>
        <w:jc w:val="lef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826967</wp:posOffset>
                </wp:positionH>
                <wp:positionV relativeFrom="paragraph">
                  <wp:posOffset>85979</wp:posOffset>
                </wp:positionV>
                <wp:extent cx="261627" cy="121615"/>
                <wp:effectExtent l="0" t="0" r="0" b="0"/>
                <wp:wrapSquare wrapText="bothSides"/>
                <wp:docPr id="5193" name="Rectangle 5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7" cy="1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C6582" w:rsidRDefault="005E220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317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93" o:spid="_x0000_s1026" style="position:absolute;left:0;text-align:left;margin-left:65.1pt;margin-top:6.75pt;width:20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" filled="f" stroked="f">
                <v:textbox inset="0,0,0,0">
                  <w:txbxContent>
                    <w:p w:rsidR="002C6582" w:rsidRDefault="005E220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317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18"/>
        </w:rPr>
        <w:t xml:space="preserve">Pražská ul., </w:t>
      </w:r>
    </w:p>
    <w:p w:rsidR="002C6582" w:rsidRDefault="005E220C" w:rsidP="005E220C">
      <w:pPr>
        <w:pStyle w:val="Nadpis1"/>
        <w:tabs>
          <w:tab w:val="center" w:pos="1682"/>
          <w:tab w:val="center" w:pos="8033"/>
        </w:tabs>
        <w:ind w:right="0"/>
        <w:jc w:val="left"/>
      </w:pPr>
      <w:r>
        <w:tab/>
      </w:r>
      <w:r>
        <w:t>Co: 49827529 DIČ: CZ49B27529</w:t>
      </w:r>
      <w:r>
        <w:tab/>
      </w:r>
      <w:r>
        <w:rPr>
          <w:sz w:val="14"/>
        </w:rPr>
        <w:t>0</w:t>
      </w:r>
    </w:p>
    <w:p w:rsidR="002C6582" w:rsidRDefault="005E220C">
      <w:pPr>
        <w:spacing w:after="164" w:line="259" w:lineRule="auto"/>
        <w:ind w:left="0" w:right="475" w:firstLine="0"/>
        <w:jc w:val="right"/>
      </w:pPr>
      <w:r>
        <w:rPr>
          <w:sz w:val="34"/>
        </w:rPr>
        <w:t>C</w:t>
      </w:r>
      <w:r>
        <w:rPr>
          <w:sz w:val="34"/>
        </w:rPr>
        <w:t>enové rozhodnutí Městských tepelných zařízení s.r.o. platné od</w:t>
      </w:r>
    </w:p>
    <w:p w:rsidR="002C6582" w:rsidRDefault="005E220C">
      <w:pPr>
        <w:spacing w:after="598" w:line="259" w:lineRule="auto"/>
        <w:ind w:left="562" w:right="0" w:firstLine="0"/>
        <w:jc w:val="center"/>
      </w:pPr>
      <w:r>
        <w:rPr>
          <w:rFonts w:ascii="Times New Roman" w:eastAsia="Times New Roman" w:hAnsi="Times New Roman" w:cs="Times New Roman"/>
          <w:sz w:val="34"/>
        </w:rPr>
        <w:t>1. 1. 2024</w:t>
      </w:r>
    </w:p>
    <w:p w:rsidR="002C6582" w:rsidRDefault="005E220C">
      <w:pPr>
        <w:spacing w:after="80" w:line="265" w:lineRule="auto"/>
        <w:ind w:left="643" w:right="0" w:hanging="10"/>
        <w:jc w:val="left"/>
      </w:pPr>
      <w:r>
        <w:rPr>
          <w:sz w:val="26"/>
        </w:rPr>
        <w:t>Cena tepelné energie na výstupu z DPS bez DPH 1.066,59 KČ / GJ</w:t>
      </w:r>
    </w:p>
    <w:p w:rsidR="002C6582" w:rsidRDefault="005E220C">
      <w:pPr>
        <w:spacing w:after="119" w:line="259" w:lineRule="auto"/>
        <w:ind w:left="651" w:right="785" w:hanging="10"/>
        <w:jc w:val="left"/>
      </w:pPr>
      <w:r>
        <w:t>Cena tepelné energie na výstupu ze sekundární sítě bez DPH 1.044,92 KČ / GJ</w:t>
      </w:r>
    </w:p>
    <w:p w:rsidR="002C6582" w:rsidRDefault="005E220C">
      <w:pPr>
        <w:spacing w:after="148" w:line="259" w:lineRule="auto"/>
        <w:ind w:left="651" w:right="785" w:hanging="10"/>
        <w:jc w:val="left"/>
      </w:pPr>
      <w:r>
        <w:t>Cena tepelné energie na výstupu z DPS včetně 12 % DPH 1.194,58 KČ / GJ</w:t>
      </w:r>
    </w:p>
    <w:p w:rsidR="002C6582" w:rsidRDefault="005E220C">
      <w:pPr>
        <w:spacing w:after="533" w:line="265" w:lineRule="auto"/>
        <w:ind w:left="643" w:right="0" w:hanging="10"/>
        <w:jc w:val="left"/>
      </w:pPr>
      <w:r>
        <w:rPr>
          <w:sz w:val="26"/>
        </w:rPr>
        <w:t>Cena tepelné energie na výstupu ze sekundární sítě včetně 12% DPH 1.170,31 KČ / GJ</w:t>
      </w:r>
    </w:p>
    <w:p w:rsidR="002C6582" w:rsidRDefault="005E220C">
      <w:pPr>
        <w:spacing w:after="633" w:line="265" w:lineRule="auto"/>
        <w:ind w:left="643" w:right="0" w:hanging="1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10634472</wp:posOffset>
                </wp:positionV>
                <wp:extent cx="2580126" cy="32004"/>
                <wp:effectExtent l="0" t="0" r="0" b="0"/>
                <wp:wrapTopAndBottom/>
                <wp:docPr id="15636" name="Group 15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126" cy="32004"/>
                          <a:chOff x="0" y="0"/>
                          <a:chExt cx="2580126" cy="32004"/>
                        </a:xfrm>
                      </wpg:grpSpPr>
                      <wps:wsp>
                        <wps:cNvPr id="15635" name="Shape 15635"/>
                        <wps:cNvSpPr/>
                        <wps:spPr>
                          <a:xfrm>
                            <a:off x="0" y="0"/>
                            <a:ext cx="258012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126" h="32004">
                                <a:moveTo>
                                  <a:pt x="0" y="16002"/>
                                </a:moveTo>
                                <a:lnTo>
                                  <a:pt x="2580126" y="16002"/>
                                </a:lnTo>
                              </a:path>
                            </a:pathLst>
                          </a:custGeom>
                          <a:ln w="320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36" style="width:203.16pt;height:2.52002pt;position:absolute;mso-position-horizontal-relative:page;mso-position-horizontal:absolute;margin-left:0pt;mso-position-vertical-relative:page;margin-top:837.36pt;" coordsize="25801,320">
                <v:shape id="Shape 15635" style="position:absolute;width:25801;height:320;left:0;top:0;" coordsize="2580126,32004" path="m0,16002l2580126,16002">
                  <v:stroke weight="2.5200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V Benešově 21. 11. 2023</w:t>
      </w:r>
    </w:p>
    <w:p w:rsidR="002C6582" w:rsidRDefault="005E220C">
      <w:pPr>
        <w:spacing w:after="0" w:line="265" w:lineRule="auto"/>
        <w:ind w:left="643" w:right="0" w:hanging="10"/>
        <w:jc w:val="left"/>
      </w:pPr>
      <w:r>
        <w:rPr>
          <w:sz w:val="26"/>
        </w:rPr>
        <w:t>Za Městská tepelná zařízení s.r.o.</w:t>
      </w:r>
    </w:p>
    <w:p w:rsidR="002C6582" w:rsidRDefault="005E220C">
      <w:pPr>
        <w:spacing w:after="3" w:line="259" w:lineRule="auto"/>
        <w:ind w:left="651" w:right="785" w:hanging="10"/>
        <w:jc w:val="left"/>
      </w:pPr>
      <w:r>
        <w:t>Ing. Tomáš Balcar — jednatel</w:t>
      </w:r>
    </w:p>
    <w:p w:rsidR="002C6582" w:rsidRDefault="005E220C">
      <w:pPr>
        <w:spacing w:after="310" w:line="259" w:lineRule="auto"/>
        <w:ind w:left="3422" w:right="0" w:firstLine="0"/>
        <w:jc w:val="left"/>
      </w:pPr>
      <w:r>
        <w:rPr>
          <w:noProof/>
        </w:rPr>
        <w:drawing>
          <wp:inline distT="0" distB="0" distL="0" distR="0">
            <wp:extent cx="1331235" cy="571500"/>
            <wp:effectExtent l="0" t="0" r="0" b="0"/>
            <wp:docPr id="8019" name="Picture 8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" name="Picture 80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2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82" w:rsidRDefault="005E220C">
      <w:pPr>
        <w:spacing w:after="3" w:line="259" w:lineRule="auto"/>
        <w:ind w:left="651" w:right="785" w:hanging="10"/>
        <w:jc w:val="left"/>
      </w:pPr>
      <w:r>
        <w:t xml:space="preserve">Ing. Jaroslav </w:t>
      </w:r>
      <w:proofErr w:type="gramStart"/>
      <w:r>
        <w:t>Hlavnička</w:t>
      </w:r>
      <w:proofErr w:type="gramEnd"/>
      <w:r>
        <w:t xml:space="preserve"> —</w:t>
      </w:r>
      <w:proofErr w:type="gramStart"/>
      <w:r>
        <w:t>jednatel</w:t>
      </w:r>
      <w:proofErr w:type="gramEnd"/>
      <w:r>
        <w:t xml:space="preserve"> .</w:t>
      </w:r>
      <w:bookmarkStart w:id="0" w:name="_GoBack"/>
      <w:bookmarkEnd w:id="0"/>
    </w:p>
    <w:sectPr w:rsidR="002C6582">
      <w:pgSz w:w="12240" w:h="20160"/>
      <w:pgMar w:top="1352" w:right="1181" w:bottom="5654" w:left="12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04B4"/>
    <w:multiLevelType w:val="hybridMultilevel"/>
    <w:tmpl w:val="3C841A0E"/>
    <w:lvl w:ilvl="0" w:tplc="0E3C7EA4">
      <w:start w:val="1"/>
      <w:numFmt w:val="lowerLetter"/>
      <w:lvlText w:val="%1)"/>
      <w:lvlJc w:val="left"/>
      <w:pPr>
        <w:ind w:left="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4CCC9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B6CEA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D4651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3A617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AC82F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8E4BA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6F8B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46BE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60E0C"/>
    <w:multiLevelType w:val="hybridMultilevel"/>
    <w:tmpl w:val="32181FC2"/>
    <w:lvl w:ilvl="0" w:tplc="D41255D8">
      <w:start w:val="1"/>
      <w:numFmt w:val="decimal"/>
      <w:lvlText w:val="%1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C68C62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8256AA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42D00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245288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85598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AAB7D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8E7F40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2C3F1C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82"/>
    <w:rsid w:val="002C6582"/>
    <w:rsid w:val="005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F61F-24D9-4A03-904A-1D20505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3" w:line="248" w:lineRule="auto"/>
      <w:ind w:left="656" w:right="3364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27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2023-12-06T08:19:00Z</dcterms:created>
  <dcterms:modified xsi:type="dcterms:W3CDTF">2023-12-06T08:19:00Z</dcterms:modified>
</cp:coreProperties>
</file>