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75" w:rsidRDefault="00086160" w:rsidP="00050037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Dodatek č. 1 k nájemní smlouvě</w:t>
      </w:r>
    </w:p>
    <w:p w:rsidR="00752075" w:rsidRDefault="00086160" w:rsidP="00050037">
      <w:pPr>
        <w:spacing w:before="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uzavřené dle § 2201 a násl. zákona č. 89/2012 Sb., občanského zákoníku, v platném znění</w:t>
      </w:r>
    </w:p>
    <w:p w:rsidR="00752075" w:rsidRDefault="00086160">
      <w:pPr>
        <w:spacing w:before="756"/>
        <w:ind w:left="72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Psychiatrická nemocnice v Opavě</w:t>
      </w:r>
    </w:p>
    <w:p w:rsidR="00752075" w:rsidRDefault="00086160">
      <w:pPr>
        <w:spacing w:before="36"/>
        <w:ind w:left="72" w:right="475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se sídlem Olomoucká 305/88, 746 01 Opava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IČ :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00844004</w:t>
      </w:r>
    </w:p>
    <w:p w:rsidR="00752075" w:rsidRDefault="00086160">
      <w:pPr>
        <w:spacing w:before="36"/>
        <w:ind w:left="72"/>
        <w:rPr>
          <w:rFonts w:ascii="Times New Roman" w:hAnsi="Times New Roman"/>
          <w:color w:val="000000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>DIČ :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CZ00844004</w:t>
      </w:r>
    </w:p>
    <w:p w:rsidR="00752075" w:rsidRDefault="00086160">
      <w:pPr>
        <w:spacing w:before="72"/>
        <w:ind w:left="72" w:right="4680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zastoupená Ing. Zdeňkem Jiříčkem, ředitelem </w:t>
      </w:r>
      <w:r>
        <w:rPr>
          <w:rFonts w:ascii="Times New Roman" w:hAnsi="Times New Roman"/>
          <w:color w:val="000000"/>
          <w:sz w:val="24"/>
          <w:lang w:val="cs-CZ"/>
        </w:rPr>
        <w:t>dále jako „pronajímatel"</w:t>
      </w:r>
    </w:p>
    <w:p w:rsidR="00752075" w:rsidRDefault="00086160">
      <w:pPr>
        <w:spacing w:before="360" w:line="179" w:lineRule="exact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:rsidR="00752075" w:rsidRDefault="00086160">
      <w:pPr>
        <w:spacing w:before="396" w:line="206" w:lineRule="auto"/>
        <w:ind w:left="72"/>
        <w:rPr>
          <w:rFonts w:ascii="Times New Roman" w:hAnsi="Times New Roman"/>
          <w:b/>
          <w:color w:val="000000"/>
          <w:sz w:val="24"/>
          <w:lang w:val="cs-CZ"/>
        </w:rPr>
      </w:pPr>
      <w:proofErr w:type="spellStart"/>
      <w:r>
        <w:rPr>
          <w:rFonts w:ascii="Times New Roman" w:hAnsi="Times New Roman"/>
          <w:b/>
          <w:color w:val="000000"/>
          <w:sz w:val="24"/>
          <w:lang w:val="cs-CZ"/>
        </w:rPr>
        <w:t>euroAWK</w:t>
      </w:r>
      <w:proofErr w:type="spellEnd"/>
      <w:r>
        <w:rPr>
          <w:rFonts w:ascii="Times New Roman" w:hAnsi="Times New Roman"/>
          <w:b/>
          <w:color w:val="000000"/>
          <w:sz w:val="24"/>
          <w:lang w:val="cs-CZ"/>
        </w:rPr>
        <w:t xml:space="preserve"> s.r.o.</w:t>
      </w:r>
    </w:p>
    <w:p w:rsidR="00752075" w:rsidRDefault="00086160">
      <w:pPr>
        <w:spacing w:line="271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se sídlem Praha 4, Chodov, Babákova 2390/2, PSČ: 148 00</w:t>
      </w:r>
    </w:p>
    <w:p w:rsidR="00752075" w:rsidRDefault="00086160">
      <w:pPr>
        <w:ind w:left="72"/>
        <w:rPr>
          <w:rFonts w:ascii="Times New Roman" w:hAnsi="Times New Roman"/>
          <w:color w:val="000000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>IČO :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241 96 819</w:t>
      </w:r>
    </w:p>
    <w:p w:rsidR="00752075" w:rsidRDefault="00086160">
      <w:pPr>
        <w:spacing w:before="36"/>
        <w:ind w:left="72"/>
        <w:rPr>
          <w:rFonts w:ascii="Times New Roman" w:hAnsi="Times New Roman"/>
          <w:b/>
          <w:color w:val="000000"/>
          <w:sz w:val="24"/>
          <w:lang w:val="cs-CZ"/>
        </w:rPr>
      </w:pPr>
      <w:proofErr w:type="gramStart"/>
      <w:r>
        <w:rPr>
          <w:rFonts w:ascii="Times New Roman" w:hAnsi="Times New Roman"/>
          <w:b/>
          <w:color w:val="000000"/>
          <w:sz w:val="24"/>
          <w:lang w:val="cs-CZ"/>
        </w:rPr>
        <w:t>DIČ :</w:t>
      </w:r>
      <w:proofErr w:type="gramEnd"/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CZ24196819</w:t>
      </w:r>
    </w:p>
    <w:p w:rsidR="00752075" w:rsidRDefault="00086160">
      <w:pPr>
        <w:spacing w:before="72"/>
        <w:ind w:left="72" w:right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>zapsaná v obchodním rejst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říku vedeném Městským soudem v Praze, spisová značka C 187727 </w:t>
      </w:r>
      <w:r>
        <w:rPr>
          <w:rFonts w:ascii="Times New Roman" w:hAnsi="Times New Roman"/>
          <w:color w:val="000000"/>
          <w:sz w:val="24"/>
          <w:lang w:val="cs-CZ"/>
        </w:rPr>
        <w:t xml:space="preserve">zastoupená Bc. Kateřinou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Sekytovou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prokuristkou, a Ing. Pavlínou Losinskou, prokuristkou dále jako „nájemce"</w:t>
      </w:r>
    </w:p>
    <w:p w:rsidR="00752075" w:rsidRDefault="00086160">
      <w:pPr>
        <w:spacing w:before="900" w:line="199" w:lineRule="auto"/>
        <w:ind w:left="4320"/>
        <w:rPr>
          <w:rFonts w:ascii="Arial" w:hAnsi="Arial"/>
          <w:color w:val="000000"/>
          <w:w w:val="170"/>
          <w:sz w:val="21"/>
          <w:lang w:val="cs-CZ"/>
        </w:rPr>
      </w:pPr>
      <w:r>
        <w:rPr>
          <w:rFonts w:ascii="Arial" w:hAnsi="Arial"/>
          <w:color w:val="000000"/>
          <w:w w:val="170"/>
          <w:sz w:val="21"/>
          <w:lang w:val="cs-CZ"/>
        </w:rPr>
        <w:t>t.</w:t>
      </w:r>
    </w:p>
    <w:p w:rsidR="00752075" w:rsidRDefault="00086160">
      <w:pPr>
        <w:numPr>
          <w:ilvl w:val="0"/>
          <w:numId w:val="1"/>
        </w:numPr>
        <w:tabs>
          <w:tab w:val="clear" w:pos="720"/>
          <w:tab w:val="decimal" w:pos="792"/>
        </w:tabs>
        <w:spacing w:before="216"/>
        <w:ind w:left="792" w:right="288" w:hanging="720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Smluvní strany uzavřely dne 16.3.2018 nájemní smlouvu, na jejímž základě je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nájemce oprávněn užívat část pozemku 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cs-CZ"/>
        </w:rPr>
        <w:t>parc</w:t>
      </w:r>
      <w:proofErr w:type="spellEnd"/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. č. 2248/3, 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cs-CZ"/>
        </w:rPr>
        <w:t>k.ú</w:t>
      </w:r>
      <w:proofErr w:type="spellEnd"/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. Opava-Předměstí, blíže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vyznačenou v nájemní smlouvě, za účelem umístění a provozování velkoplošného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reklamního panelu (dále jen „nájemní smlouva")</w:t>
      </w:r>
    </w:p>
    <w:p w:rsidR="00752075" w:rsidRDefault="00086160">
      <w:pPr>
        <w:numPr>
          <w:ilvl w:val="0"/>
          <w:numId w:val="1"/>
        </w:numPr>
        <w:tabs>
          <w:tab w:val="clear" w:pos="720"/>
          <w:tab w:val="decimal" w:pos="792"/>
        </w:tabs>
        <w:spacing w:before="252"/>
        <w:ind w:left="0" w:right="432" w:firstLine="72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Smluvní strany se dohodly v souladu s ustanovením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čl. V odst. 3 nájemní smlouvy,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takto :</w:t>
      </w:r>
      <w:proofErr w:type="gramEnd"/>
    </w:p>
    <w:p w:rsidR="00752075" w:rsidRDefault="00086160">
      <w:pPr>
        <w:tabs>
          <w:tab w:val="right" w:pos="6084"/>
        </w:tabs>
        <w:spacing w:before="180" w:line="297" w:lineRule="auto"/>
        <w:rPr>
          <w:rFonts w:ascii="Times New Roman" w:hAnsi="Times New Roman"/>
          <w:color w:val="000000"/>
          <w:spacing w:val="-3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8"/>
          <w:w w:val="105"/>
          <w:sz w:val="24"/>
          <w:lang w:val="cs-CZ"/>
        </w:rPr>
        <w:t>2.1</w:t>
      </w:r>
      <w:r>
        <w:rPr>
          <w:rFonts w:ascii="Times New Roman" w:hAnsi="Times New Roman"/>
          <w:color w:val="000000"/>
          <w:spacing w:val="-38"/>
          <w:w w:val="105"/>
          <w:sz w:val="24"/>
          <w:lang w:val="cs-CZ"/>
        </w:rPr>
        <w:tab/>
      </w: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ČI. </w:t>
      </w:r>
      <w:r>
        <w:rPr>
          <w:rFonts w:ascii="Times New Roman" w:hAnsi="Times New Roman"/>
          <w:color w:val="000000"/>
          <w:sz w:val="24"/>
          <w:lang w:val="cs-CZ"/>
        </w:rPr>
        <w:t xml:space="preserve">II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Nájemné </w:t>
      </w:r>
      <w:r>
        <w:rPr>
          <w:rFonts w:ascii="Times New Roman" w:hAnsi="Times New Roman"/>
          <w:color w:val="000000"/>
          <w:sz w:val="24"/>
          <w:lang w:val="cs-CZ"/>
        </w:rPr>
        <w:t xml:space="preserve">se doplňuje o odstavec 5. tohoto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textu :</w:t>
      </w:r>
      <w:proofErr w:type="gramEnd"/>
    </w:p>
    <w:p w:rsidR="00752075" w:rsidRDefault="00086160">
      <w:pPr>
        <w:spacing w:before="144"/>
        <w:ind w:left="6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Smluvní strany se dohodly na inflační doložce k výši nájemného tak, že pronajímatel</w:t>
      </w:r>
    </w:p>
    <w:p w:rsidR="00752075" w:rsidRDefault="00086160">
      <w:pPr>
        <w:ind w:left="648" w:right="72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>je za dobu trvání nájmu vždy k 1. dubnu p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říslušného roku počínaje dubnem 2020, </w:t>
      </w:r>
      <w:r>
        <w:rPr>
          <w:rFonts w:ascii="Times New Roman" w:hAnsi="Times New Roman"/>
          <w:color w:val="000000"/>
          <w:sz w:val="24"/>
          <w:lang w:val="cs-CZ"/>
        </w:rPr>
        <w:t xml:space="preserve">oprávněn jednostranně zvýšit nájemné o roční míru inflace vyjádřenou přírůstkem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průměrného ročního indexu spotřebitelských cen za uplynulý kalendářní rok </w:t>
      </w:r>
      <w:r>
        <w:rPr>
          <w:rFonts w:ascii="Times New Roman" w:hAnsi="Times New Roman"/>
          <w:color w:val="000000"/>
          <w:sz w:val="24"/>
          <w:lang w:val="cs-CZ"/>
        </w:rPr>
        <w:t>vyhlášenou Českým statistickým úřadem. Toto zvýšení nájemného je</w:t>
      </w:r>
      <w:r>
        <w:rPr>
          <w:rFonts w:ascii="Times New Roman" w:hAnsi="Times New Roman"/>
          <w:color w:val="000000"/>
          <w:sz w:val="24"/>
          <w:lang w:val="cs-CZ"/>
        </w:rPr>
        <w:t xml:space="preserve"> povinen oznámit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lastRenderedPageBreak/>
        <w:t xml:space="preserve">do 15. března příslušného roku. Zvýšení nájemného je možné podle tohoto ustanovení </w:t>
      </w:r>
      <w:r>
        <w:rPr>
          <w:rFonts w:ascii="Times New Roman" w:hAnsi="Times New Roman"/>
          <w:color w:val="000000"/>
          <w:sz w:val="24"/>
          <w:lang w:val="cs-CZ"/>
        </w:rPr>
        <w:t>pouze pokud míra inflace za předcházející kalendářní období převýší 1.5 %.</w:t>
      </w:r>
    </w:p>
    <w:p w:rsidR="00752075" w:rsidRDefault="00086160">
      <w:pPr>
        <w:spacing w:before="324" w:line="300" w:lineRule="auto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2.2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ČI.IV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Doba nájmu </w:t>
      </w:r>
      <w:r>
        <w:rPr>
          <w:rFonts w:ascii="Times New Roman" w:hAnsi="Times New Roman"/>
          <w:color w:val="000000"/>
          <w:sz w:val="24"/>
          <w:lang w:val="cs-CZ"/>
        </w:rPr>
        <w:t>se doplňuje o odstavec 5. následujícího textu:</w:t>
      </w:r>
    </w:p>
    <w:p w:rsidR="00752075" w:rsidRDefault="00086160" w:rsidP="00082656">
      <w:pPr>
        <w:spacing w:before="144"/>
        <w:ind w:left="576"/>
        <w:jc w:val="center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Pronajímatel m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ůže ukončit nájemní vztah v případě, kdy bude předmět nájmu 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>potřebovat k p</w:t>
      </w:r>
      <w:r w:rsidR="00082656">
        <w:rPr>
          <w:rFonts w:ascii="Times New Roman" w:hAnsi="Times New Roman"/>
          <w:color w:val="000000"/>
          <w:spacing w:val="8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nění funkce státu nebo jiných úkolů v rámci své působnosti nebo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stanoveného předmětu činnosti. Smluvní vztah v tomto případě bude ukončen v</w:t>
      </w:r>
      <w:r w:rsidR="00082656">
        <w:rPr>
          <w:rFonts w:ascii="Times New Roman" w:hAnsi="Times New Roman"/>
          <w:color w:val="000000"/>
          <w:spacing w:val="5"/>
          <w:sz w:val="24"/>
          <w:lang w:val="cs-CZ"/>
        </w:rPr>
        <w:t> 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tří</w:t>
      </w:r>
      <w:r w:rsidR="00082656">
        <w:rPr>
          <w:rFonts w:ascii="Times New Roman" w:hAnsi="Times New Roman"/>
          <w:color w:val="000000"/>
          <w:spacing w:val="12"/>
          <w:sz w:val="24"/>
          <w:lang w:val="cs-CZ"/>
        </w:rPr>
        <w:t xml:space="preserve">  </w:t>
      </w:r>
      <w:r>
        <w:pict>
          <v:line id="_x0000_s1029" style="position:absolute;left:0;text-align:left;z-index:251656704;mso-position-horizontal-relative:page;mso-position-vertical-relative:page" from="151.95pt,464.15pt" to="151.95pt,492.8pt" strokeweight="1.1pt">
            <w10:wrap anchorx="page" anchory="page"/>
          </v:line>
        </w:pict>
      </w:r>
      <w:bookmarkStart w:id="0" w:name="_GoBack"/>
      <w:bookmarkEnd w:id="0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měsíční lhůtě po písemném doručení oznámení o potřebě pronajímatele. Tato lhůta </w:t>
      </w:r>
      <w:r>
        <w:rPr>
          <w:rFonts w:ascii="Times New Roman" w:hAnsi="Times New Roman"/>
          <w:color w:val="000000"/>
          <w:sz w:val="24"/>
          <w:lang w:val="cs-CZ"/>
        </w:rPr>
        <w:t xml:space="preserve">počíná běžet 1. dnem následujícího po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měsíci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v němž bylo doručeno.</w:t>
      </w:r>
    </w:p>
    <w:p w:rsidR="00752075" w:rsidRDefault="00086160">
      <w:pPr>
        <w:spacing w:before="828" w:line="204" w:lineRule="auto"/>
        <w:ind w:left="4320"/>
        <w:rPr>
          <w:rFonts w:ascii="Times New Roman" w:hAnsi="Times New Roman"/>
          <w:color w:val="000000"/>
          <w:w w:val="130"/>
          <w:sz w:val="24"/>
          <w:lang w:val="cs-CZ"/>
        </w:rPr>
      </w:pPr>
      <w:r>
        <w:rPr>
          <w:rFonts w:ascii="Times New Roman" w:hAnsi="Times New Roman"/>
          <w:color w:val="000000"/>
          <w:w w:val="130"/>
          <w:sz w:val="24"/>
          <w:lang w:val="cs-CZ"/>
        </w:rPr>
        <w:t>II.</w:t>
      </w:r>
    </w:p>
    <w:p w:rsidR="00752075" w:rsidRDefault="00086160">
      <w:pPr>
        <w:spacing w:before="72" w:line="211" w:lineRule="auto"/>
        <w:ind w:left="3600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Závěrečná ustanovení</w:t>
      </w:r>
    </w:p>
    <w:p w:rsidR="00752075" w:rsidRDefault="00086160">
      <w:pPr>
        <w:numPr>
          <w:ilvl w:val="0"/>
          <w:numId w:val="2"/>
        </w:numPr>
        <w:tabs>
          <w:tab w:val="clear" w:pos="288"/>
          <w:tab w:val="decimal" w:pos="432"/>
        </w:tabs>
        <w:ind w:left="72" w:right="72" w:firstLine="72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pacing w:val="3"/>
          <w:sz w:val="24"/>
          <w:lang w:val="cs-CZ"/>
        </w:rPr>
        <w:t xml:space="preserve">č.1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nabývá platnosti dnem podpisu obou smluvních stran a účinnosti dnem </w:t>
      </w:r>
      <w:r>
        <w:rPr>
          <w:rFonts w:ascii="Times New Roman" w:hAnsi="Times New Roman"/>
          <w:color w:val="000000"/>
          <w:sz w:val="24"/>
          <w:lang w:val="cs-CZ"/>
        </w:rPr>
        <w:t>zveřejnění v registru smluv.</w:t>
      </w:r>
    </w:p>
    <w:p w:rsidR="00752075" w:rsidRDefault="00086160">
      <w:pPr>
        <w:numPr>
          <w:ilvl w:val="0"/>
          <w:numId w:val="2"/>
        </w:numPr>
        <w:tabs>
          <w:tab w:val="clear" w:pos="288"/>
          <w:tab w:val="decimal" w:pos="432"/>
        </w:tabs>
        <w:spacing w:before="36" w:line="264" w:lineRule="auto"/>
        <w:ind w:left="72" w:firstLine="72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Ostatní ustanovení nájemní smlouvy zůstávají beze změny.</w:t>
      </w:r>
    </w:p>
    <w:p w:rsidR="00752075" w:rsidRDefault="00086160">
      <w:pPr>
        <w:numPr>
          <w:ilvl w:val="0"/>
          <w:numId w:val="2"/>
        </w:numPr>
        <w:tabs>
          <w:tab w:val="clear" w:pos="288"/>
          <w:tab w:val="decimal" w:pos="432"/>
        </w:tabs>
        <w:ind w:left="72" w:right="72" w:firstLine="72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Smluvní strany prohlašují, že si tento Dodatek č. 1 přečetly, s jeho obsahem souhlasí a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prohlašují, že obsahuje jejich skutečnou a pravou vůli a že nebyl ujednán v tísni ani za nápadně </w:t>
      </w:r>
      <w:r>
        <w:rPr>
          <w:rFonts w:ascii="Times New Roman" w:hAnsi="Times New Roman"/>
          <w:color w:val="000000"/>
          <w:sz w:val="24"/>
          <w:lang w:val="cs-CZ"/>
        </w:rPr>
        <w:t>nevýhodných podmínek.</w:t>
      </w:r>
    </w:p>
    <w:p w:rsidR="00752075" w:rsidRDefault="00086160">
      <w:pPr>
        <w:numPr>
          <w:ilvl w:val="0"/>
          <w:numId w:val="2"/>
        </w:numPr>
        <w:tabs>
          <w:tab w:val="clear" w:pos="288"/>
          <w:tab w:val="decimal" w:pos="432"/>
        </w:tabs>
        <w:spacing w:before="36" w:after="1044"/>
        <w:ind w:left="72" w:right="72" w:firstLine="7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Znění tohoto Dodatku č.1 není obchodním tajemstvím a obě smluvní strany souhlasí se </w:t>
      </w:r>
      <w:r>
        <w:rPr>
          <w:rFonts w:ascii="Times New Roman" w:hAnsi="Times New Roman"/>
          <w:color w:val="000000"/>
          <w:sz w:val="24"/>
          <w:lang w:val="cs-CZ"/>
        </w:rPr>
        <w:t>zveřejněním všech jeho náležitostí.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4637"/>
      </w:tblGrid>
      <w:tr w:rsidR="00082656" w:rsidTr="00082656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500" w:type="pct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2656" w:rsidRDefault="00082656">
            <w:pPr>
              <w:jc w:val="center"/>
              <w:rPr>
                <w:rFonts w:ascii="Times New Roman" w:hAnsi="Times New Roman"/>
                <w:color w:val="000000"/>
                <w:spacing w:val="66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66"/>
                <w:sz w:val="24"/>
                <w:lang w:val="cs-CZ"/>
              </w:rPr>
              <w:t>V Opavě dne 28.6.2016</w:t>
            </w:r>
          </w:p>
        </w:tc>
        <w:tc>
          <w:tcPr>
            <w:tcW w:w="2500" w:type="pct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2656" w:rsidRDefault="00082656" w:rsidP="00082656">
            <w:pPr>
              <w:ind w:right="230"/>
              <w:rPr>
                <w:rFonts w:ascii="Times New Roman" w:hAnsi="Times New Roman"/>
                <w:color w:val="000000"/>
                <w:spacing w:val="68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68"/>
                <w:sz w:val="24"/>
                <w:lang w:val="cs-CZ"/>
              </w:rPr>
              <w:t>V Praze dne 28.6.2019</w:t>
            </w:r>
          </w:p>
        </w:tc>
      </w:tr>
      <w:tr w:rsidR="00082656" w:rsidTr="00082656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2500" w:type="pct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2656" w:rsidRDefault="00082656"/>
        </w:tc>
        <w:tc>
          <w:tcPr>
            <w:tcW w:w="2500" w:type="pct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2656" w:rsidRDefault="00082656"/>
        </w:tc>
      </w:tr>
    </w:tbl>
    <w:p w:rsidR="00752075" w:rsidRDefault="00752075">
      <w:pPr>
        <w:spacing w:after="628" w:line="20" w:lineRule="exact"/>
      </w:pPr>
    </w:p>
    <w:p w:rsidR="00752075" w:rsidRDefault="00086160">
      <w:pPr>
        <w:spacing w:line="28" w:lineRule="exact"/>
        <w:ind w:left="1584"/>
        <w:rPr>
          <w:rFonts w:ascii="Arial" w:hAnsi="Arial"/>
          <w:b/>
          <w:i/>
          <w:color w:val="000000"/>
          <w:w w:val="120"/>
          <w:sz w:val="7"/>
          <w:lang w:val="cs-CZ"/>
        </w:rPr>
      </w:pPr>
      <w:r>
        <w:rPr>
          <w:rFonts w:ascii="Arial" w:hAnsi="Arial"/>
          <w:b/>
          <w:i/>
          <w:color w:val="000000"/>
          <w:w w:val="120"/>
          <w:sz w:val="7"/>
          <w:lang w:val="cs-CZ"/>
        </w:rPr>
        <w:t>•F</w:t>
      </w:r>
    </w:p>
    <w:p w:rsidR="00752075" w:rsidRDefault="00086160">
      <w:pPr>
        <w:tabs>
          <w:tab w:val="right" w:pos="7717"/>
        </w:tabs>
        <w:spacing w:line="266" w:lineRule="exact"/>
        <w:ind w:left="720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za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prona</w:t>
      </w:r>
      <w:r>
        <w:rPr>
          <w:rFonts w:ascii="Times New Roman" w:hAnsi="Times New Roman"/>
          <w:b/>
          <w:i/>
          <w:color w:val="000000"/>
          <w:spacing w:val="-4"/>
          <w:w w:val="70"/>
          <w:sz w:val="24"/>
          <w:lang w:val="cs-CZ"/>
        </w:rPr>
        <w:t>jí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matele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za nájemce</w:t>
      </w:r>
    </w:p>
    <w:p w:rsidR="00752075" w:rsidRDefault="00752075">
      <w:pPr>
        <w:spacing w:before="61"/>
        <w:ind w:left="6048" w:right="964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6"/>
        <w:gridCol w:w="3096"/>
      </w:tblGrid>
      <w:tr w:rsidR="00752075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5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2075" w:rsidRDefault="00086160">
            <w:pPr>
              <w:ind w:left="432" w:right="2412" w:hanging="432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 xml:space="preserve">Psychiatrická nemocnice v Opavě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 xml:space="preserve">Ing. Zdeněk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iříček</w:t>
            </w:r>
            <w:proofErr w:type="spellEnd"/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2075" w:rsidRDefault="00086160">
            <w:pPr>
              <w:spacing w:line="206" w:lineRule="auto"/>
              <w:ind w:right="810"/>
              <w:jc w:val="right"/>
              <w:rPr>
                <w:rFonts w:ascii="Times New Roman" w:hAnsi="Times New Roman"/>
                <w:color w:val="000000"/>
                <w:spacing w:val="1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4"/>
                <w:lang w:val="cs-CZ"/>
              </w:rPr>
              <w:t>euro A K s.r.o.</w:t>
            </w:r>
          </w:p>
          <w:p w:rsidR="00752075" w:rsidRDefault="00086160">
            <w:pPr>
              <w:spacing w:before="72"/>
              <w:ind w:left="864" w:right="468" w:hanging="396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 xml:space="preserve">Bc. Katerina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>Sekytová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prokuristka</w:t>
            </w:r>
          </w:p>
        </w:tc>
      </w:tr>
      <w:tr w:rsidR="00752075">
        <w:tblPrEx>
          <w:tblCellMar>
            <w:top w:w="0" w:type="dxa"/>
            <w:bottom w:w="0" w:type="dxa"/>
          </w:tblCellMar>
        </w:tblPrEx>
        <w:trPr>
          <w:trHeight w:hRule="exact" w:val="1328"/>
        </w:trPr>
        <w:tc>
          <w:tcPr>
            <w:tcW w:w="5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2075" w:rsidRDefault="00086160" w:rsidP="00082656">
            <w:pPr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26"/>
                <w:sz w:val="23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-26"/>
                <w:sz w:val="23"/>
                <w:lang w:val="cs-CZ"/>
              </w:rPr>
              <w:br/>
            </w:r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:rsidR="00752075" w:rsidRDefault="00752075">
            <w:pPr>
              <w:spacing w:after="61"/>
              <w:ind w:left="454" w:right="19"/>
              <w:jc w:val="center"/>
            </w:pPr>
          </w:p>
        </w:tc>
      </w:tr>
      <w:tr w:rsidR="0075207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5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2075" w:rsidRDefault="00752075"/>
        </w:tc>
        <w:tc>
          <w:tcPr>
            <w:tcW w:w="3096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52075" w:rsidRDefault="00086160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 xml:space="preserve">euro AWK s.r.o.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br/>
              <w:t xml:space="preserve">Ing. Pavlína Losinská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br/>
              <w:t>prokuristka</w:t>
            </w:r>
          </w:p>
        </w:tc>
      </w:tr>
    </w:tbl>
    <w:p w:rsidR="00086160" w:rsidRDefault="00086160"/>
    <w:sectPr w:rsidR="00086160">
      <w:pgSz w:w="11918" w:h="16854"/>
      <w:pgMar w:top="1780" w:right="1292" w:bottom="3264" w:left="13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6C59"/>
    <w:multiLevelType w:val="multilevel"/>
    <w:tmpl w:val="A8DA3874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473D4"/>
    <w:multiLevelType w:val="multilevel"/>
    <w:tmpl w:val="D7128CE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075"/>
    <w:rsid w:val="00050037"/>
    <w:rsid w:val="00082656"/>
    <w:rsid w:val="00086160"/>
    <w:rsid w:val="007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3DD2CE"/>
  <w15:docId w15:val="{52654FEC-F52F-460C-BFEA-0CA86CC0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Škaroupka Michal</cp:lastModifiedBy>
  <cp:revision>3</cp:revision>
  <dcterms:created xsi:type="dcterms:W3CDTF">2023-12-06T06:11:00Z</dcterms:created>
  <dcterms:modified xsi:type="dcterms:W3CDTF">2023-12-06T06:15:00Z</dcterms:modified>
</cp:coreProperties>
</file>