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3979B" w14:textId="77777777" w:rsidR="00096B96" w:rsidRDefault="00096B96">
      <w:pPr>
        <w:spacing w:after="120"/>
        <w:rPr>
          <w:rFonts w:ascii="Arial" w:eastAsia="Arial" w:hAnsi="Arial" w:cs="Arial"/>
          <w:b/>
          <w:sz w:val="20"/>
          <w:szCs w:val="20"/>
        </w:rPr>
      </w:pPr>
    </w:p>
    <w:p w14:paraId="0D4BC830" w14:textId="02A441F0" w:rsidR="00096B96" w:rsidRDefault="000E3BA7" w:rsidP="00A22BFE">
      <w:pPr>
        <w:spacing w:after="120"/>
        <w:jc w:val="center"/>
        <w:rPr>
          <w:rFonts w:ascii="Arial" w:eastAsia="Arial" w:hAnsi="Arial" w:cs="Arial"/>
          <w:b/>
          <w:sz w:val="20"/>
          <w:szCs w:val="20"/>
        </w:rPr>
      </w:pPr>
      <w:r>
        <w:rPr>
          <w:rFonts w:ascii="Arial" w:eastAsia="Arial" w:hAnsi="Arial" w:cs="Arial"/>
          <w:b/>
          <w:sz w:val="20"/>
          <w:szCs w:val="20"/>
        </w:rPr>
        <w:t>Dodatek č. 1 k Licenční smlouvě</w:t>
      </w:r>
      <w:r w:rsidR="00AE22B6">
        <w:rPr>
          <w:rFonts w:ascii="Arial" w:eastAsia="Arial" w:hAnsi="Arial" w:cs="Arial"/>
          <w:b/>
          <w:sz w:val="20"/>
          <w:szCs w:val="20"/>
        </w:rPr>
        <w:t>:</w:t>
      </w:r>
      <w:r w:rsidR="00BB1F20">
        <w:rPr>
          <w:rFonts w:ascii="Arial" w:eastAsia="Arial" w:hAnsi="Arial" w:cs="Arial"/>
          <w:b/>
          <w:sz w:val="20"/>
          <w:szCs w:val="20"/>
        </w:rPr>
        <w:t xml:space="preserve"> </w:t>
      </w:r>
      <w:r w:rsidR="00AE22B6">
        <w:rPr>
          <w:rFonts w:ascii="Arial" w:eastAsia="Arial" w:hAnsi="Arial" w:cs="Arial"/>
          <w:b/>
          <w:sz w:val="20"/>
          <w:szCs w:val="20"/>
        </w:rPr>
        <w:t>S</w:t>
      </w:r>
      <w:r w:rsidR="00BB1F20">
        <w:rPr>
          <w:rFonts w:ascii="Arial" w:eastAsia="Arial" w:hAnsi="Arial" w:cs="Arial"/>
          <w:b/>
          <w:sz w:val="20"/>
          <w:szCs w:val="20"/>
        </w:rPr>
        <w:t>lužba asistence při výběru knih</w:t>
      </w:r>
    </w:p>
    <w:p w14:paraId="728235C1" w14:textId="505D1883" w:rsidR="000E3BA7" w:rsidRDefault="007E47E5" w:rsidP="00A22BFE">
      <w:pPr>
        <w:spacing w:after="120"/>
        <w:jc w:val="center"/>
        <w:rPr>
          <w:rFonts w:ascii="Arial" w:eastAsia="Arial" w:hAnsi="Arial" w:cs="Arial"/>
          <w:b/>
          <w:sz w:val="20"/>
          <w:szCs w:val="20"/>
        </w:rPr>
      </w:pPr>
      <w:r>
        <w:rPr>
          <w:rFonts w:ascii="Arial" w:eastAsia="Arial" w:hAnsi="Arial" w:cs="Arial"/>
          <w:b/>
          <w:sz w:val="20"/>
          <w:szCs w:val="20"/>
        </w:rPr>
        <w:t>uzavřené</w:t>
      </w:r>
      <w:r w:rsidR="000E3BA7">
        <w:rPr>
          <w:rFonts w:ascii="Arial" w:eastAsia="Arial" w:hAnsi="Arial" w:cs="Arial"/>
          <w:b/>
          <w:sz w:val="20"/>
          <w:szCs w:val="20"/>
        </w:rPr>
        <w:t xml:space="preserve"> dne</w:t>
      </w:r>
      <w:r>
        <w:rPr>
          <w:rFonts w:ascii="Arial" w:eastAsia="Arial" w:hAnsi="Arial" w:cs="Arial"/>
          <w:b/>
          <w:sz w:val="20"/>
          <w:szCs w:val="20"/>
        </w:rPr>
        <w:t xml:space="preserve"> </w:t>
      </w:r>
      <w:proofErr w:type="gramStart"/>
      <w:r>
        <w:rPr>
          <w:rFonts w:ascii="Arial" w:eastAsia="Arial" w:hAnsi="Arial" w:cs="Arial"/>
          <w:b/>
          <w:sz w:val="20"/>
          <w:szCs w:val="20"/>
        </w:rPr>
        <w:t>16.8.2023</w:t>
      </w:r>
      <w:proofErr w:type="gramEnd"/>
    </w:p>
    <w:p w14:paraId="02554892" w14:textId="77777777" w:rsidR="00096B96" w:rsidRDefault="00096B96">
      <w:pPr>
        <w:spacing w:after="120"/>
        <w:jc w:val="both"/>
        <w:rPr>
          <w:rFonts w:ascii="Arial" w:eastAsia="Arial" w:hAnsi="Arial" w:cs="Arial"/>
          <w:sz w:val="20"/>
          <w:szCs w:val="20"/>
        </w:rPr>
      </w:pPr>
    </w:p>
    <w:p w14:paraId="1CCDADE8" w14:textId="77777777" w:rsidR="00096B96" w:rsidRDefault="003F12C0">
      <w:pPr>
        <w:spacing w:after="137"/>
        <w:jc w:val="both"/>
        <w:rPr>
          <w:rFonts w:ascii="Arial" w:eastAsia="Arial" w:hAnsi="Arial" w:cs="Arial"/>
          <w:sz w:val="20"/>
          <w:szCs w:val="20"/>
        </w:rPr>
      </w:pPr>
      <w:r>
        <w:rPr>
          <w:rFonts w:ascii="Arial" w:eastAsia="Arial" w:hAnsi="Arial" w:cs="Arial"/>
          <w:b/>
          <w:smallCaps/>
          <w:sz w:val="20"/>
          <w:szCs w:val="20"/>
        </w:rPr>
        <w:t>MEZI:</w:t>
      </w:r>
    </w:p>
    <w:p w14:paraId="19955ED9" w14:textId="5B87918C" w:rsidR="00096B96" w:rsidRDefault="003F12C0">
      <w:pPr>
        <w:numPr>
          <w:ilvl w:val="0"/>
          <w:numId w:val="4"/>
        </w:numPr>
        <w:spacing w:line="276" w:lineRule="auto"/>
        <w:jc w:val="both"/>
        <w:rPr>
          <w:rFonts w:ascii="Arial" w:eastAsia="Arial" w:hAnsi="Arial" w:cs="Arial"/>
          <w:sz w:val="20"/>
          <w:szCs w:val="20"/>
        </w:rPr>
      </w:pPr>
      <w:proofErr w:type="spellStart"/>
      <w:r>
        <w:rPr>
          <w:rFonts w:ascii="Arial" w:eastAsia="Arial" w:hAnsi="Arial" w:cs="Arial"/>
          <w:b/>
          <w:sz w:val="20"/>
          <w:szCs w:val="20"/>
        </w:rPr>
        <w:t>Cerebrica</w:t>
      </w:r>
      <w:proofErr w:type="spellEnd"/>
      <w:r>
        <w:rPr>
          <w:rFonts w:ascii="Arial" w:eastAsia="Arial" w:hAnsi="Arial" w:cs="Arial"/>
          <w:b/>
          <w:sz w:val="20"/>
          <w:szCs w:val="20"/>
        </w:rPr>
        <w:t xml:space="preserve"> s.r.o.</w:t>
      </w:r>
      <w:r>
        <w:rPr>
          <w:rFonts w:ascii="Arial" w:eastAsia="Arial" w:hAnsi="Arial" w:cs="Arial"/>
          <w:sz w:val="20"/>
          <w:szCs w:val="20"/>
        </w:rPr>
        <w:t xml:space="preserve">, se sídlem </w:t>
      </w:r>
      <w:proofErr w:type="spellStart"/>
      <w:r>
        <w:rPr>
          <w:rFonts w:ascii="Arial" w:eastAsia="Arial" w:hAnsi="Arial" w:cs="Arial"/>
          <w:sz w:val="20"/>
          <w:szCs w:val="20"/>
        </w:rPr>
        <w:t>Bránská</w:t>
      </w:r>
      <w:proofErr w:type="spellEnd"/>
      <w:r>
        <w:rPr>
          <w:rFonts w:ascii="Arial" w:eastAsia="Arial" w:hAnsi="Arial" w:cs="Arial"/>
          <w:sz w:val="20"/>
          <w:szCs w:val="20"/>
        </w:rPr>
        <w:t xml:space="preserve"> 51/9, Předměstí, 571 01 Moravská Třebová, IČO: 093 57 777, zapsaná v obchodním rejstříku vedeném Krajským soudem v Hradci Králové, </w:t>
      </w:r>
      <w:proofErr w:type="spellStart"/>
      <w:r>
        <w:rPr>
          <w:rFonts w:ascii="Arial" w:eastAsia="Arial" w:hAnsi="Arial" w:cs="Arial"/>
          <w:sz w:val="20"/>
          <w:szCs w:val="20"/>
        </w:rPr>
        <w:t>sp</w:t>
      </w:r>
      <w:proofErr w:type="spellEnd"/>
      <w:r>
        <w:rPr>
          <w:rFonts w:ascii="Arial" w:eastAsia="Arial" w:hAnsi="Arial" w:cs="Arial"/>
          <w:sz w:val="20"/>
          <w:szCs w:val="20"/>
        </w:rPr>
        <w:t xml:space="preserve">. zn. C 46159, zastoupena </w:t>
      </w:r>
      <w:proofErr w:type="spellStart"/>
      <w:r>
        <w:rPr>
          <w:rFonts w:ascii="Arial" w:eastAsia="Arial" w:hAnsi="Arial" w:cs="Arial"/>
          <w:sz w:val="20"/>
          <w:szCs w:val="20"/>
        </w:rPr>
        <w:t>Dipl</w:t>
      </w:r>
      <w:proofErr w:type="spellEnd"/>
      <w:r>
        <w:rPr>
          <w:rFonts w:ascii="Arial" w:eastAsia="Arial" w:hAnsi="Arial" w:cs="Arial"/>
          <w:sz w:val="20"/>
          <w:szCs w:val="20"/>
        </w:rPr>
        <w:t xml:space="preserve">. Ing. Zdeňkem Havelkou, jednatelem společnosti; kontaktní email: </w:t>
      </w:r>
      <w:r w:rsidR="002E51D5">
        <w:rPr>
          <w:rFonts w:ascii="Arial" w:eastAsia="Arial" w:hAnsi="Arial" w:cs="Arial"/>
          <w:sz w:val="20"/>
          <w:szCs w:val="20"/>
          <w:u w:val="single"/>
        </w:rPr>
        <w:fldChar w:fldCharType="begin"/>
      </w:r>
      <w:r w:rsidR="002E51D5">
        <w:rPr>
          <w:rFonts w:ascii="Arial" w:eastAsia="Arial" w:hAnsi="Arial" w:cs="Arial"/>
          <w:sz w:val="20"/>
          <w:szCs w:val="20"/>
          <w:u w:val="single"/>
        </w:rPr>
        <w:instrText xml:space="preserve"> HYPERLINK "mailto:xxxxxxxx@" </w:instrText>
      </w:r>
      <w:r w:rsidR="002E51D5">
        <w:rPr>
          <w:rFonts w:ascii="Arial" w:eastAsia="Arial" w:hAnsi="Arial" w:cs="Arial"/>
          <w:sz w:val="20"/>
          <w:szCs w:val="20"/>
          <w:u w:val="single"/>
        </w:rPr>
        <w:fldChar w:fldCharType="separate"/>
      </w:r>
      <w:r w:rsidR="002E51D5" w:rsidRPr="00F141C2">
        <w:rPr>
          <w:rStyle w:val="Hypertextovodkaz"/>
          <w:rFonts w:ascii="Arial" w:eastAsia="Arial" w:hAnsi="Arial" w:cs="Arial"/>
          <w:sz w:val="20"/>
          <w:szCs w:val="20"/>
        </w:rPr>
        <w:t>xxxxxxxx@</w:t>
      </w:r>
      <w:r w:rsidR="002E51D5">
        <w:rPr>
          <w:rFonts w:ascii="Arial" w:eastAsia="Arial" w:hAnsi="Arial" w:cs="Arial"/>
          <w:sz w:val="20"/>
          <w:szCs w:val="20"/>
          <w:u w:val="single"/>
        </w:rPr>
        <w:fldChar w:fldCharType="end"/>
      </w:r>
      <w:r w:rsidR="002E51D5">
        <w:rPr>
          <w:rFonts w:ascii="Arial" w:eastAsia="Arial" w:hAnsi="Arial" w:cs="Arial"/>
          <w:sz w:val="20"/>
          <w:szCs w:val="20"/>
          <w:u w:val="single"/>
        </w:rPr>
        <w:t>xxxxxxxxxxx</w:t>
      </w:r>
      <w:bookmarkStart w:id="0" w:name="_GoBack"/>
      <w:bookmarkEnd w:id="0"/>
      <w:r>
        <w:rPr>
          <w:rFonts w:ascii="Arial" w:eastAsia="Arial" w:hAnsi="Arial" w:cs="Arial"/>
          <w:sz w:val="20"/>
          <w:szCs w:val="20"/>
        </w:rPr>
        <w:t xml:space="preserve"> (dále jako „</w:t>
      </w:r>
      <w:r>
        <w:rPr>
          <w:rFonts w:ascii="Arial" w:eastAsia="Arial" w:hAnsi="Arial" w:cs="Arial"/>
          <w:b/>
          <w:i/>
          <w:sz w:val="20"/>
          <w:szCs w:val="20"/>
        </w:rPr>
        <w:t>Poskytovatel licence</w:t>
      </w:r>
      <w:r>
        <w:rPr>
          <w:rFonts w:ascii="Arial" w:eastAsia="Arial" w:hAnsi="Arial" w:cs="Arial"/>
          <w:sz w:val="20"/>
          <w:szCs w:val="20"/>
        </w:rPr>
        <w:t xml:space="preserve">“); </w:t>
      </w:r>
    </w:p>
    <w:p w14:paraId="126472D7" w14:textId="77777777" w:rsidR="00096B96" w:rsidRDefault="00096B96">
      <w:pPr>
        <w:spacing w:line="276" w:lineRule="auto"/>
        <w:ind w:left="567"/>
        <w:jc w:val="both"/>
        <w:rPr>
          <w:rFonts w:ascii="Arial" w:eastAsia="Arial" w:hAnsi="Arial" w:cs="Arial"/>
          <w:sz w:val="20"/>
          <w:szCs w:val="20"/>
        </w:rPr>
      </w:pPr>
    </w:p>
    <w:p w14:paraId="32966AF0" w14:textId="77777777" w:rsidR="00096B96" w:rsidRDefault="003F12C0">
      <w:pPr>
        <w:spacing w:line="276" w:lineRule="auto"/>
        <w:ind w:left="567"/>
        <w:jc w:val="both"/>
        <w:rPr>
          <w:rFonts w:ascii="Arial" w:eastAsia="Arial" w:hAnsi="Arial" w:cs="Arial"/>
          <w:sz w:val="20"/>
          <w:szCs w:val="20"/>
        </w:rPr>
      </w:pPr>
      <w:r>
        <w:rPr>
          <w:rFonts w:ascii="Arial" w:eastAsia="Arial" w:hAnsi="Arial" w:cs="Arial"/>
          <w:sz w:val="20"/>
          <w:szCs w:val="20"/>
        </w:rPr>
        <w:t xml:space="preserve">a </w:t>
      </w:r>
    </w:p>
    <w:p w14:paraId="4F9141F1" w14:textId="5D660135" w:rsidR="00096B96" w:rsidRDefault="00BB1F20">
      <w:pPr>
        <w:numPr>
          <w:ilvl w:val="0"/>
          <w:numId w:val="4"/>
        </w:numPr>
        <w:pBdr>
          <w:top w:val="nil"/>
          <w:left w:val="nil"/>
          <w:bottom w:val="nil"/>
          <w:right w:val="nil"/>
          <w:between w:val="nil"/>
        </w:pBdr>
        <w:spacing w:before="240" w:line="276" w:lineRule="auto"/>
        <w:jc w:val="both"/>
        <w:rPr>
          <w:rFonts w:ascii="Arial" w:eastAsia="Arial" w:hAnsi="Arial" w:cs="Arial"/>
          <w:sz w:val="20"/>
          <w:szCs w:val="20"/>
        </w:rPr>
      </w:pPr>
      <w:r>
        <w:rPr>
          <w:rFonts w:ascii="Arial" w:eastAsia="Arial" w:hAnsi="Arial" w:cs="Arial"/>
          <w:b/>
          <w:color w:val="000000"/>
          <w:sz w:val="20"/>
          <w:szCs w:val="20"/>
        </w:rPr>
        <w:t>Městská knihovna v Praze</w:t>
      </w:r>
      <w:r w:rsidR="003F12C0">
        <w:rPr>
          <w:rFonts w:ascii="Arial" w:eastAsia="Arial" w:hAnsi="Arial" w:cs="Arial"/>
          <w:color w:val="000000"/>
          <w:sz w:val="20"/>
          <w:szCs w:val="20"/>
        </w:rPr>
        <w:t>, se sídlem</w:t>
      </w:r>
      <w:r w:rsidR="004F7E65">
        <w:rPr>
          <w:rFonts w:ascii="Arial" w:eastAsia="Arial" w:hAnsi="Arial" w:cs="Arial"/>
          <w:color w:val="000000"/>
          <w:sz w:val="20"/>
          <w:szCs w:val="20"/>
        </w:rPr>
        <w:t xml:space="preserve"> Mariánské </w:t>
      </w:r>
      <w:proofErr w:type="spellStart"/>
      <w:r w:rsidR="004F7E65">
        <w:rPr>
          <w:rFonts w:ascii="Arial" w:eastAsia="Arial" w:hAnsi="Arial" w:cs="Arial"/>
          <w:color w:val="000000"/>
          <w:sz w:val="20"/>
          <w:szCs w:val="20"/>
        </w:rPr>
        <w:t>ná</w:t>
      </w:r>
      <w:proofErr w:type="spellEnd"/>
      <w:r w:rsidR="004F7E65">
        <w:rPr>
          <w:rFonts w:ascii="Arial" w:eastAsia="Arial" w:hAnsi="Arial" w:cs="Arial"/>
          <w:color w:val="000000"/>
          <w:sz w:val="20"/>
          <w:szCs w:val="20"/>
        </w:rPr>
        <w:t xml:space="preserve">. 98/1, Praha 1, 115 72 </w:t>
      </w:r>
      <w:r w:rsidR="003F12C0">
        <w:rPr>
          <w:rFonts w:ascii="Arial" w:eastAsia="Arial" w:hAnsi="Arial" w:cs="Arial"/>
          <w:color w:val="000000"/>
          <w:sz w:val="20"/>
          <w:szCs w:val="20"/>
        </w:rPr>
        <w:t>IČO</w:t>
      </w:r>
      <w:r w:rsidR="004F7E65">
        <w:rPr>
          <w:rFonts w:ascii="Arial" w:eastAsia="Arial" w:hAnsi="Arial" w:cs="Arial"/>
          <w:color w:val="000000"/>
          <w:sz w:val="20"/>
          <w:szCs w:val="20"/>
        </w:rPr>
        <w:t xml:space="preserve"> 00064467., </w:t>
      </w:r>
      <w:r w:rsidR="003F12C0">
        <w:rPr>
          <w:rFonts w:ascii="Arial" w:eastAsia="Arial" w:hAnsi="Arial" w:cs="Arial"/>
          <w:color w:val="000000"/>
          <w:sz w:val="20"/>
          <w:szCs w:val="20"/>
        </w:rPr>
        <w:t xml:space="preserve">zastoupená </w:t>
      </w:r>
      <w:r w:rsidR="004F7E65">
        <w:rPr>
          <w:rFonts w:ascii="Arial" w:eastAsia="Arial" w:hAnsi="Arial" w:cs="Arial"/>
          <w:color w:val="000000"/>
          <w:sz w:val="20"/>
          <w:szCs w:val="20"/>
        </w:rPr>
        <w:t xml:space="preserve">RNDr. Tomášem Řehákem, Ph.D., ředitelem </w:t>
      </w:r>
      <w:r w:rsidR="003F12C0">
        <w:rPr>
          <w:rFonts w:ascii="Arial" w:eastAsia="Arial" w:hAnsi="Arial" w:cs="Arial"/>
          <w:sz w:val="20"/>
          <w:szCs w:val="20"/>
        </w:rPr>
        <w:t>(dále jako „</w:t>
      </w:r>
      <w:r w:rsidR="003F12C0">
        <w:rPr>
          <w:rFonts w:ascii="Arial" w:eastAsia="Arial" w:hAnsi="Arial" w:cs="Arial"/>
          <w:b/>
          <w:i/>
          <w:sz w:val="20"/>
          <w:szCs w:val="20"/>
        </w:rPr>
        <w:t>Nabyvatel licence</w:t>
      </w:r>
      <w:r w:rsidR="003F12C0">
        <w:rPr>
          <w:rFonts w:ascii="Arial" w:eastAsia="Arial" w:hAnsi="Arial" w:cs="Arial"/>
          <w:sz w:val="20"/>
          <w:szCs w:val="20"/>
        </w:rPr>
        <w:t>“);</w:t>
      </w:r>
    </w:p>
    <w:p w14:paraId="129BA2B4" w14:textId="77777777" w:rsidR="00096B96" w:rsidRDefault="00096B96">
      <w:pPr>
        <w:spacing w:after="120"/>
        <w:jc w:val="both"/>
        <w:rPr>
          <w:rFonts w:ascii="Arial" w:eastAsia="Arial" w:hAnsi="Arial" w:cs="Arial"/>
          <w:sz w:val="20"/>
          <w:szCs w:val="20"/>
        </w:rPr>
      </w:pPr>
    </w:p>
    <w:p w14:paraId="6DB93964" w14:textId="1E8234EE" w:rsidR="002E71FF" w:rsidRDefault="003F12C0">
      <w:pPr>
        <w:spacing w:after="120"/>
        <w:jc w:val="both"/>
        <w:rPr>
          <w:rFonts w:ascii="Arial" w:eastAsia="Arial" w:hAnsi="Arial" w:cs="Arial"/>
          <w:sz w:val="20"/>
          <w:szCs w:val="20"/>
        </w:rPr>
      </w:pPr>
      <w:r>
        <w:rPr>
          <w:rFonts w:ascii="Arial" w:eastAsia="Arial" w:hAnsi="Arial" w:cs="Arial"/>
          <w:sz w:val="20"/>
          <w:szCs w:val="20"/>
        </w:rPr>
        <w:t>(společně dále jen „</w:t>
      </w:r>
      <w:r>
        <w:rPr>
          <w:rFonts w:ascii="Arial" w:eastAsia="Arial" w:hAnsi="Arial" w:cs="Arial"/>
          <w:b/>
          <w:i/>
          <w:sz w:val="20"/>
          <w:szCs w:val="20"/>
        </w:rPr>
        <w:t>Smluvní strany</w:t>
      </w:r>
      <w:r>
        <w:rPr>
          <w:rFonts w:ascii="Arial" w:eastAsia="Arial" w:hAnsi="Arial" w:cs="Arial"/>
          <w:sz w:val="20"/>
          <w:szCs w:val="20"/>
        </w:rPr>
        <w:t>“)</w:t>
      </w:r>
      <w:r w:rsidR="000E3BA7" w:rsidRPr="000E3BA7">
        <w:rPr>
          <w:rFonts w:ascii="Arial" w:eastAsia="Arial" w:hAnsi="Arial" w:cs="Arial"/>
          <w:sz w:val="20"/>
          <w:szCs w:val="20"/>
        </w:rPr>
        <w:t>Smluvní strany uzavírají dodatek k Licenční smlouvě: Služba asistence při výběru knih</w:t>
      </w:r>
      <w:r w:rsidR="007E47E5">
        <w:rPr>
          <w:rFonts w:ascii="Arial" w:eastAsia="Arial" w:hAnsi="Arial" w:cs="Arial"/>
          <w:sz w:val="20"/>
          <w:szCs w:val="20"/>
        </w:rPr>
        <w:t xml:space="preserve"> uzavřené dne </w:t>
      </w:r>
      <w:proofErr w:type="gramStart"/>
      <w:r w:rsidR="007E47E5">
        <w:rPr>
          <w:rFonts w:ascii="Arial" w:eastAsia="Arial" w:hAnsi="Arial" w:cs="Arial"/>
          <w:sz w:val="20"/>
          <w:szCs w:val="20"/>
        </w:rPr>
        <w:t>16.8.2023</w:t>
      </w:r>
      <w:proofErr w:type="gramEnd"/>
      <w:r w:rsidR="000E3BA7">
        <w:rPr>
          <w:rFonts w:ascii="Arial" w:eastAsia="Arial" w:hAnsi="Arial" w:cs="Arial"/>
          <w:sz w:val="20"/>
          <w:szCs w:val="20"/>
        </w:rPr>
        <w:t xml:space="preserve"> (dále jen „Smlouva“)</w:t>
      </w:r>
      <w:r w:rsidR="000E3BA7" w:rsidRPr="000E3BA7">
        <w:rPr>
          <w:rFonts w:ascii="Arial" w:eastAsia="Arial" w:hAnsi="Arial" w:cs="Arial"/>
          <w:sz w:val="20"/>
          <w:szCs w:val="20"/>
        </w:rPr>
        <w:t xml:space="preserve">, aby jím po vzájemné dohodě </w:t>
      </w:r>
      <w:r w:rsidR="000E3BA7">
        <w:rPr>
          <w:rFonts w:ascii="Arial" w:eastAsia="Arial" w:hAnsi="Arial" w:cs="Arial"/>
          <w:sz w:val="20"/>
          <w:szCs w:val="20"/>
        </w:rPr>
        <w:t>upravily</w:t>
      </w:r>
      <w:r w:rsidR="000E3BA7" w:rsidRPr="000E3BA7">
        <w:rPr>
          <w:rFonts w:ascii="Arial" w:eastAsia="Arial" w:hAnsi="Arial" w:cs="Arial"/>
          <w:sz w:val="20"/>
          <w:szCs w:val="20"/>
        </w:rPr>
        <w:t xml:space="preserve"> podmínky </w:t>
      </w:r>
      <w:r w:rsidR="007E6D6D">
        <w:rPr>
          <w:rFonts w:ascii="Arial" w:eastAsia="Arial" w:hAnsi="Arial" w:cs="Arial"/>
          <w:sz w:val="20"/>
          <w:szCs w:val="20"/>
        </w:rPr>
        <w:t>implementace služby dle Smlouvy.</w:t>
      </w:r>
    </w:p>
    <w:p w14:paraId="0D10CBB2" w14:textId="00A7F6A8" w:rsidR="00096B96" w:rsidRDefault="003F12C0">
      <w:pPr>
        <w:spacing w:after="120"/>
        <w:jc w:val="center"/>
        <w:rPr>
          <w:rFonts w:ascii="Arial" w:eastAsia="Arial" w:hAnsi="Arial" w:cs="Arial"/>
          <w:b/>
          <w:sz w:val="20"/>
          <w:szCs w:val="20"/>
        </w:rPr>
      </w:pPr>
      <w:r>
        <w:rPr>
          <w:rFonts w:ascii="Arial" w:eastAsia="Arial" w:hAnsi="Arial" w:cs="Arial"/>
          <w:b/>
          <w:sz w:val="20"/>
          <w:szCs w:val="20"/>
        </w:rPr>
        <w:t>I.</w:t>
      </w:r>
      <w:r>
        <w:rPr>
          <w:rFonts w:ascii="Arial" w:eastAsia="Arial" w:hAnsi="Arial" w:cs="Arial"/>
          <w:b/>
          <w:sz w:val="20"/>
          <w:szCs w:val="20"/>
        </w:rPr>
        <w:br/>
        <w:t xml:space="preserve">Předmět </w:t>
      </w:r>
      <w:proofErr w:type="spellStart"/>
      <w:r w:rsidR="000E3BA7">
        <w:rPr>
          <w:rFonts w:ascii="Arial" w:eastAsia="Arial" w:hAnsi="Arial" w:cs="Arial"/>
          <w:b/>
          <w:sz w:val="20"/>
          <w:szCs w:val="20"/>
        </w:rPr>
        <w:t>dodateku</w:t>
      </w:r>
      <w:proofErr w:type="spellEnd"/>
    </w:p>
    <w:p w14:paraId="58631CBE" w14:textId="54AF2FAA" w:rsidR="00096B96" w:rsidRDefault="007E6D6D">
      <w:pPr>
        <w:numPr>
          <w:ilvl w:val="0"/>
          <w:numId w:val="13"/>
        </w:num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Smluvní strany po vzájemné dohodě mění datum implementace služby, předání k testování v testovacím provozu uvedené ve čl. III. odst. 2, písm. a. na </w:t>
      </w:r>
      <w:proofErr w:type="gramStart"/>
      <w:r>
        <w:rPr>
          <w:rFonts w:ascii="Arial" w:eastAsia="Arial" w:hAnsi="Arial" w:cs="Arial"/>
          <w:color w:val="000000"/>
          <w:sz w:val="20"/>
          <w:szCs w:val="20"/>
        </w:rPr>
        <w:t>5.12.2023</w:t>
      </w:r>
      <w:proofErr w:type="gramEnd"/>
      <w:r>
        <w:rPr>
          <w:rFonts w:ascii="Arial" w:eastAsia="Arial" w:hAnsi="Arial" w:cs="Arial"/>
          <w:color w:val="000000"/>
          <w:sz w:val="20"/>
          <w:szCs w:val="20"/>
        </w:rPr>
        <w:t>.</w:t>
      </w:r>
    </w:p>
    <w:p w14:paraId="614AA076" w14:textId="5FC47595" w:rsidR="007E6D6D" w:rsidRDefault="007E6D6D" w:rsidP="007E6D6D">
      <w:pPr>
        <w:numPr>
          <w:ilvl w:val="0"/>
          <w:numId w:val="13"/>
        </w:num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Smluvní strany po vzájemné dohodě mění datum implementace služby, předání do ostrého provozu uvedené ve čl. III. odst. 2, písm. b. na </w:t>
      </w:r>
      <w:proofErr w:type="gramStart"/>
      <w:r>
        <w:rPr>
          <w:rFonts w:ascii="Arial" w:eastAsia="Arial" w:hAnsi="Arial" w:cs="Arial"/>
          <w:color w:val="000000"/>
          <w:sz w:val="20"/>
          <w:szCs w:val="20"/>
        </w:rPr>
        <w:t>15.12.2023</w:t>
      </w:r>
      <w:proofErr w:type="gramEnd"/>
      <w:r>
        <w:rPr>
          <w:rFonts w:ascii="Arial" w:eastAsia="Arial" w:hAnsi="Arial" w:cs="Arial"/>
          <w:color w:val="000000"/>
          <w:sz w:val="20"/>
          <w:szCs w:val="20"/>
        </w:rPr>
        <w:t>.</w:t>
      </w:r>
    </w:p>
    <w:p w14:paraId="0EDFB364" w14:textId="26C90EB3" w:rsidR="007E6D6D" w:rsidRDefault="007E6D6D" w:rsidP="007E6D6D">
      <w:pPr>
        <w:numPr>
          <w:ilvl w:val="0"/>
          <w:numId w:val="13"/>
        </w:num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Čl. VII. Smlouvy se doplňuje o odst. 4. </w:t>
      </w:r>
      <w:r w:rsidR="009C29A5">
        <w:rPr>
          <w:rFonts w:ascii="Arial" w:eastAsia="Arial" w:hAnsi="Arial" w:cs="Arial"/>
          <w:color w:val="000000"/>
          <w:sz w:val="20"/>
          <w:szCs w:val="20"/>
        </w:rPr>
        <w:t>v</w:t>
      </w:r>
      <w:r>
        <w:rPr>
          <w:rFonts w:ascii="Arial" w:eastAsia="Arial" w:hAnsi="Arial" w:cs="Arial"/>
          <w:color w:val="000000"/>
          <w:sz w:val="20"/>
          <w:szCs w:val="20"/>
        </w:rPr>
        <w:t> tomto znění:</w:t>
      </w:r>
    </w:p>
    <w:p w14:paraId="611FEF3C" w14:textId="24150ADF" w:rsidR="007E6D6D" w:rsidRDefault="007E6D6D" w:rsidP="007E6D6D">
      <w:pPr>
        <w:pBdr>
          <w:top w:val="nil"/>
          <w:left w:val="nil"/>
          <w:bottom w:val="nil"/>
          <w:right w:val="nil"/>
          <w:between w:val="nil"/>
        </w:pBdr>
        <w:spacing w:after="120"/>
        <w:ind w:left="720"/>
        <w:jc w:val="both"/>
        <w:rPr>
          <w:rFonts w:ascii="Arial" w:eastAsia="Arial" w:hAnsi="Arial" w:cs="Arial"/>
          <w:color w:val="000000"/>
          <w:sz w:val="20"/>
          <w:szCs w:val="20"/>
        </w:rPr>
      </w:pPr>
      <w:r>
        <w:rPr>
          <w:rFonts w:ascii="Arial" w:eastAsia="Arial" w:hAnsi="Arial" w:cs="Arial"/>
          <w:color w:val="000000"/>
          <w:sz w:val="20"/>
          <w:szCs w:val="20"/>
        </w:rPr>
        <w:t>„</w:t>
      </w:r>
      <w:r w:rsidR="00021C99">
        <w:rPr>
          <w:rFonts w:ascii="Arial" w:eastAsia="Arial" w:hAnsi="Arial" w:cs="Arial"/>
          <w:color w:val="000000"/>
          <w:sz w:val="20"/>
          <w:szCs w:val="20"/>
        </w:rPr>
        <w:t>V případě prodlení Poskytovatele licence s implementací služby v termínech uvedených ve čl. III., odst.</w:t>
      </w:r>
      <w:r w:rsidR="00054FB2">
        <w:rPr>
          <w:rFonts w:ascii="Arial" w:eastAsia="Arial" w:hAnsi="Arial" w:cs="Arial"/>
          <w:color w:val="000000"/>
          <w:sz w:val="20"/>
          <w:szCs w:val="20"/>
        </w:rPr>
        <w:t> </w:t>
      </w:r>
      <w:r w:rsidR="00021C99">
        <w:rPr>
          <w:rFonts w:ascii="Arial" w:eastAsia="Arial" w:hAnsi="Arial" w:cs="Arial"/>
          <w:color w:val="000000"/>
          <w:sz w:val="20"/>
          <w:szCs w:val="20"/>
        </w:rPr>
        <w:t>2 smlouvy</w:t>
      </w:r>
      <w:r w:rsidR="00590F19">
        <w:rPr>
          <w:rFonts w:ascii="Arial" w:eastAsia="Arial" w:hAnsi="Arial" w:cs="Arial"/>
          <w:color w:val="000000"/>
          <w:sz w:val="20"/>
          <w:szCs w:val="20"/>
        </w:rPr>
        <w:t xml:space="preserve"> </w:t>
      </w:r>
      <w:r w:rsidR="007E47E5">
        <w:rPr>
          <w:rFonts w:ascii="Arial" w:eastAsia="Arial" w:hAnsi="Arial" w:cs="Arial"/>
          <w:color w:val="000000"/>
          <w:sz w:val="20"/>
          <w:szCs w:val="20"/>
        </w:rPr>
        <w:t>ve znění d</w:t>
      </w:r>
      <w:r w:rsidR="00590F19">
        <w:rPr>
          <w:rFonts w:ascii="Arial" w:eastAsia="Arial" w:hAnsi="Arial" w:cs="Arial"/>
          <w:color w:val="000000"/>
          <w:sz w:val="20"/>
          <w:szCs w:val="20"/>
        </w:rPr>
        <w:t xml:space="preserve">odatku </w:t>
      </w:r>
      <w:r w:rsidR="007E47E5">
        <w:rPr>
          <w:rFonts w:ascii="Arial" w:eastAsia="Arial" w:hAnsi="Arial" w:cs="Arial"/>
          <w:color w:val="000000"/>
          <w:sz w:val="20"/>
          <w:szCs w:val="20"/>
        </w:rPr>
        <w:t xml:space="preserve">č. 1 </w:t>
      </w:r>
      <w:r w:rsidR="00590F19">
        <w:rPr>
          <w:rFonts w:ascii="Arial" w:eastAsia="Arial" w:hAnsi="Arial" w:cs="Arial"/>
          <w:color w:val="000000"/>
          <w:sz w:val="20"/>
          <w:szCs w:val="20"/>
        </w:rPr>
        <w:t xml:space="preserve">je Nabyvatel licence oprávněn od smlouvy odstoupit bez odstupného. Prodlení Poskytovatele licence s implementací služby je považováno za závažné porušení povinností Poskytovatele licence. Odstoupení od smlouvy je účinné následující den po té, co odstoupení odešle Nabyvatel licence do datové schránky Poskytovatele licence anebo na kontaktní e-mail Poskytovatele licence. V případě odstoupení Nabyvatele licence od smlouvy dle tohoto odstavce je Poskytovatel licence povinen vrátit všechny platby odměny, které mu </w:t>
      </w:r>
      <w:r w:rsidR="00054FB2">
        <w:rPr>
          <w:rFonts w:ascii="Arial" w:eastAsia="Arial" w:hAnsi="Arial" w:cs="Arial"/>
          <w:color w:val="000000"/>
          <w:sz w:val="20"/>
          <w:szCs w:val="20"/>
        </w:rPr>
        <w:t xml:space="preserve">již </w:t>
      </w:r>
      <w:r w:rsidR="00590F19">
        <w:rPr>
          <w:rFonts w:ascii="Arial" w:eastAsia="Arial" w:hAnsi="Arial" w:cs="Arial"/>
          <w:color w:val="000000"/>
          <w:sz w:val="20"/>
          <w:szCs w:val="20"/>
        </w:rPr>
        <w:t>byly vyplaceny dle čl. IV., odst. 3 Smlouvy</w:t>
      </w:r>
      <w:r w:rsidR="009C29A5">
        <w:rPr>
          <w:rFonts w:ascii="Arial" w:eastAsia="Arial" w:hAnsi="Arial" w:cs="Arial"/>
          <w:color w:val="000000"/>
          <w:sz w:val="20"/>
          <w:szCs w:val="20"/>
        </w:rPr>
        <w:t>, a to do 5 dnů od účinnosti odstoupení od smlouvy</w:t>
      </w:r>
      <w:r w:rsidR="00590F19">
        <w:rPr>
          <w:rFonts w:ascii="Arial" w:eastAsia="Arial" w:hAnsi="Arial" w:cs="Arial"/>
          <w:color w:val="000000"/>
          <w:sz w:val="20"/>
          <w:szCs w:val="20"/>
        </w:rPr>
        <w:t>.“</w:t>
      </w:r>
    </w:p>
    <w:p w14:paraId="3487A399" w14:textId="5E03D5BD" w:rsidR="00096B96" w:rsidRDefault="007E6D6D" w:rsidP="00054FB2">
      <w:pPr>
        <w:numPr>
          <w:ilvl w:val="0"/>
          <w:numId w:val="13"/>
        </w:num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Čl. VII. Smlouvy se doplňuje o odst. 5. </w:t>
      </w:r>
      <w:r w:rsidR="009C29A5">
        <w:rPr>
          <w:rFonts w:ascii="Arial" w:eastAsia="Arial" w:hAnsi="Arial" w:cs="Arial"/>
          <w:color w:val="000000"/>
          <w:sz w:val="20"/>
          <w:szCs w:val="20"/>
        </w:rPr>
        <w:t>v</w:t>
      </w:r>
      <w:r>
        <w:rPr>
          <w:rFonts w:ascii="Arial" w:eastAsia="Arial" w:hAnsi="Arial" w:cs="Arial"/>
          <w:color w:val="000000"/>
          <w:sz w:val="20"/>
          <w:szCs w:val="20"/>
        </w:rPr>
        <w:t> tomto znění:</w:t>
      </w:r>
    </w:p>
    <w:p w14:paraId="0633542C" w14:textId="137A9B96" w:rsidR="009C29A5" w:rsidRPr="009C29A5" w:rsidRDefault="007E47E5" w:rsidP="009C29A5">
      <w:pPr>
        <w:pBdr>
          <w:top w:val="nil"/>
          <w:left w:val="nil"/>
          <w:bottom w:val="nil"/>
          <w:right w:val="nil"/>
          <w:between w:val="nil"/>
        </w:pBdr>
        <w:spacing w:after="120"/>
        <w:ind w:left="720"/>
        <w:jc w:val="both"/>
        <w:rPr>
          <w:rFonts w:ascii="Arial" w:eastAsia="Arial" w:hAnsi="Arial" w:cs="Arial"/>
          <w:color w:val="000000"/>
          <w:sz w:val="20"/>
          <w:szCs w:val="20"/>
        </w:rPr>
      </w:pPr>
      <w:r>
        <w:rPr>
          <w:rFonts w:ascii="Arial" w:eastAsia="Arial" w:hAnsi="Arial" w:cs="Arial"/>
          <w:color w:val="000000"/>
          <w:sz w:val="20"/>
          <w:szCs w:val="20"/>
        </w:rPr>
        <w:t>„V případě prodlení Poskytovatele licence s implementací služby v termínech uvedených ve čl. III., odst.</w:t>
      </w:r>
      <w:r w:rsidR="00054FB2">
        <w:rPr>
          <w:rFonts w:ascii="Arial" w:eastAsia="Arial" w:hAnsi="Arial" w:cs="Arial"/>
          <w:color w:val="000000"/>
          <w:sz w:val="20"/>
          <w:szCs w:val="20"/>
        </w:rPr>
        <w:t> </w:t>
      </w:r>
      <w:r>
        <w:rPr>
          <w:rFonts w:ascii="Arial" w:eastAsia="Arial" w:hAnsi="Arial" w:cs="Arial"/>
          <w:color w:val="000000"/>
          <w:sz w:val="20"/>
          <w:szCs w:val="20"/>
        </w:rPr>
        <w:t xml:space="preserve">2 smlouvy </w:t>
      </w:r>
      <w:r w:rsidR="009C29A5">
        <w:rPr>
          <w:rFonts w:ascii="Arial" w:eastAsia="Arial" w:hAnsi="Arial" w:cs="Arial"/>
          <w:color w:val="000000"/>
          <w:sz w:val="20"/>
          <w:szCs w:val="20"/>
        </w:rPr>
        <w:t>ve znění</w:t>
      </w:r>
      <w:r>
        <w:rPr>
          <w:rFonts w:ascii="Arial" w:eastAsia="Arial" w:hAnsi="Arial" w:cs="Arial"/>
          <w:color w:val="000000"/>
          <w:sz w:val="20"/>
          <w:szCs w:val="20"/>
        </w:rPr>
        <w:t xml:space="preserve"> dodatku č. 1 je Poskytovatel licence </w:t>
      </w:r>
      <w:r w:rsidR="009C29A5" w:rsidRPr="009C29A5">
        <w:rPr>
          <w:rFonts w:ascii="Arial" w:eastAsia="Arial" w:hAnsi="Arial" w:cs="Arial"/>
          <w:color w:val="000000"/>
          <w:sz w:val="20"/>
          <w:szCs w:val="20"/>
        </w:rPr>
        <w:t xml:space="preserve">povinen zaplatit </w:t>
      </w:r>
      <w:r w:rsidR="009C29A5">
        <w:rPr>
          <w:rFonts w:ascii="Arial" w:eastAsia="Arial" w:hAnsi="Arial" w:cs="Arial"/>
          <w:color w:val="000000"/>
          <w:sz w:val="20"/>
          <w:szCs w:val="20"/>
        </w:rPr>
        <w:t>Nabyvateli licence</w:t>
      </w:r>
      <w:r w:rsidR="009C29A5" w:rsidRPr="009C29A5">
        <w:rPr>
          <w:rFonts w:ascii="Arial" w:eastAsia="Arial" w:hAnsi="Arial" w:cs="Arial"/>
          <w:color w:val="000000"/>
          <w:sz w:val="20"/>
          <w:szCs w:val="20"/>
        </w:rPr>
        <w:t xml:space="preserve"> smluvní pokutu ve výši 2</w:t>
      </w:r>
      <w:r w:rsidR="009C29A5">
        <w:rPr>
          <w:rFonts w:ascii="Arial" w:eastAsia="Arial" w:hAnsi="Arial" w:cs="Arial"/>
          <w:color w:val="000000"/>
          <w:sz w:val="20"/>
          <w:szCs w:val="20"/>
        </w:rPr>
        <w:t>.000</w:t>
      </w:r>
      <w:r w:rsidR="009C29A5" w:rsidRPr="009C29A5">
        <w:rPr>
          <w:rFonts w:ascii="Arial" w:eastAsia="Arial" w:hAnsi="Arial" w:cs="Arial"/>
          <w:color w:val="000000"/>
          <w:sz w:val="20"/>
          <w:szCs w:val="20"/>
        </w:rPr>
        <w:t xml:space="preserve"> Kč za</w:t>
      </w:r>
      <w:r w:rsidR="009C29A5">
        <w:rPr>
          <w:rFonts w:ascii="Arial" w:eastAsia="Arial" w:hAnsi="Arial" w:cs="Arial"/>
          <w:color w:val="000000"/>
          <w:sz w:val="20"/>
          <w:szCs w:val="20"/>
        </w:rPr>
        <w:t xml:space="preserve"> každý kalendářní den prodlení</w:t>
      </w:r>
      <w:r w:rsidR="009C29A5" w:rsidRPr="009C29A5">
        <w:rPr>
          <w:rFonts w:ascii="Arial" w:eastAsia="Arial" w:hAnsi="Arial" w:cs="Arial"/>
          <w:color w:val="000000"/>
          <w:sz w:val="20"/>
          <w:szCs w:val="20"/>
        </w:rPr>
        <w:t>.</w:t>
      </w:r>
      <w:r w:rsidR="009C29A5">
        <w:rPr>
          <w:rFonts w:ascii="Arial" w:eastAsia="Arial" w:hAnsi="Arial" w:cs="Arial"/>
          <w:color w:val="000000"/>
          <w:sz w:val="20"/>
          <w:szCs w:val="20"/>
        </w:rPr>
        <w:t xml:space="preserve"> Smluvní pokuta za prodlení s předáním testovacího provozu a smluvní pokuta za prodlení s předáním ostrého provozu se nesčítá. </w:t>
      </w:r>
      <w:r w:rsidR="009C29A5" w:rsidRPr="009C29A5">
        <w:rPr>
          <w:rFonts w:ascii="Arial" w:eastAsia="Arial" w:hAnsi="Arial" w:cs="Arial"/>
          <w:color w:val="000000"/>
          <w:sz w:val="20"/>
          <w:szCs w:val="20"/>
        </w:rPr>
        <w:t xml:space="preserve">Smluvní pokuty </w:t>
      </w:r>
      <w:r w:rsidR="009C29A5">
        <w:rPr>
          <w:rFonts w:ascii="Arial" w:eastAsia="Arial" w:hAnsi="Arial" w:cs="Arial"/>
          <w:color w:val="000000"/>
          <w:sz w:val="20"/>
          <w:szCs w:val="20"/>
        </w:rPr>
        <w:t>je</w:t>
      </w:r>
      <w:r w:rsidR="009C29A5" w:rsidRPr="009C29A5">
        <w:rPr>
          <w:rFonts w:ascii="Arial" w:eastAsia="Arial" w:hAnsi="Arial" w:cs="Arial"/>
          <w:color w:val="000000"/>
          <w:sz w:val="20"/>
          <w:szCs w:val="20"/>
        </w:rPr>
        <w:t xml:space="preserve"> splatn</w:t>
      </w:r>
      <w:r w:rsidR="009C29A5">
        <w:rPr>
          <w:rFonts w:ascii="Arial" w:eastAsia="Arial" w:hAnsi="Arial" w:cs="Arial"/>
          <w:color w:val="000000"/>
          <w:sz w:val="20"/>
          <w:szCs w:val="20"/>
        </w:rPr>
        <w:t>á</w:t>
      </w:r>
      <w:r w:rsidR="009C29A5" w:rsidRPr="009C29A5">
        <w:rPr>
          <w:rFonts w:ascii="Arial" w:eastAsia="Arial" w:hAnsi="Arial" w:cs="Arial"/>
          <w:color w:val="000000"/>
          <w:sz w:val="20"/>
          <w:szCs w:val="20"/>
        </w:rPr>
        <w:t xml:space="preserve"> do </w:t>
      </w:r>
      <w:r w:rsidR="009C29A5">
        <w:rPr>
          <w:rFonts w:ascii="Arial" w:eastAsia="Arial" w:hAnsi="Arial" w:cs="Arial"/>
          <w:color w:val="000000"/>
          <w:sz w:val="20"/>
          <w:szCs w:val="20"/>
        </w:rPr>
        <w:t>5</w:t>
      </w:r>
      <w:r w:rsidR="009C29A5" w:rsidRPr="009C29A5">
        <w:rPr>
          <w:rFonts w:ascii="Arial" w:eastAsia="Arial" w:hAnsi="Arial" w:cs="Arial"/>
          <w:color w:val="000000"/>
          <w:sz w:val="20"/>
          <w:szCs w:val="20"/>
        </w:rPr>
        <w:t xml:space="preserve"> dnů ode dne doručení výzvy k</w:t>
      </w:r>
      <w:r w:rsidR="009C29A5">
        <w:rPr>
          <w:rFonts w:ascii="Arial" w:eastAsia="Arial" w:hAnsi="Arial" w:cs="Arial"/>
          <w:color w:val="000000"/>
          <w:sz w:val="20"/>
          <w:szCs w:val="20"/>
        </w:rPr>
        <w:t xml:space="preserve"> její</w:t>
      </w:r>
      <w:r w:rsidR="009C29A5" w:rsidRPr="009C29A5">
        <w:rPr>
          <w:rFonts w:ascii="Arial" w:eastAsia="Arial" w:hAnsi="Arial" w:cs="Arial"/>
          <w:color w:val="000000"/>
          <w:sz w:val="20"/>
          <w:szCs w:val="20"/>
        </w:rPr>
        <w:t xml:space="preserve"> zaplacení</w:t>
      </w:r>
      <w:r w:rsidR="009C29A5">
        <w:rPr>
          <w:rFonts w:ascii="Arial" w:eastAsia="Arial" w:hAnsi="Arial" w:cs="Arial"/>
          <w:color w:val="000000"/>
          <w:sz w:val="20"/>
          <w:szCs w:val="20"/>
        </w:rPr>
        <w:t xml:space="preserve"> Poskytovateli licence</w:t>
      </w:r>
      <w:r w:rsidR="009C29A5" w:rsidRPr="009C29A5">
        <w:rPr>
          <w:rFonts w:ascii="Arial" w:eastAsia="Arial" w:hAnsi="Arial" w:cs="Arial"/>
          <w:color w:val="000000"/>
          <w:sz w:val="20"/>
          <w:szCs w:val="20"/>
        </w:rPr>
        <w:t>.</w:t>
      </w:r>
      <w:r w:rsidR="009C29A5">
        <w:rPr>
          <w:rFonts w:ascii="Arial" w:eastAsia="Arial" w:hAnsi="Arial" w:cs="Arial"/>
          <w:color w:val="000000"/>
          <w:sz w:val="20"/>
          <w:szCs w:val="20"/>
        </w:rPr>
        <w:t>“</w:t>
      </w:r>
    </w:p>
    <w:p w14:paraId="529BFBCC" w14:textId="77777777" w:rsidR="00096B96" w:rsidRPr="007E47E5" w:rsidRDefault="00096B96">
      <w:pPr>
        <w:spacing w:after="120"/>
        <w:jc w:val="center"/>
        <w:rPr>
          <w:rFonts w:ascii="Arial" w:eastAsia="Arial" w:hAnsi="Arial" w:cs="Arial"/>
          <w:color w:val="000000"/>
          <w:sz w:val="20"/>
          <w:szCs w:val="20"/>
        </w:rPr>
      </w:pPr>
    </w:p>
    <w:p w14:paraId="4517AB6F" w14:textId="5A015F48" w:rsidR="00096B96" w:rsidRDefault="007E6D6D">
      <w:pPr>
        <w:spacing w:after="120"/>
        <w:jc w:val="center"/>
        <w:rPr>
          <w:rFonts w:ascii="Arial" w:eastAsia="Arial" w:hAnsi="Arial" w:cs="Arial"/>
          <w:b/>
          <w:sz w:val="20"/>
          <w:szCs w:val="20"/>
        </w:rPr>
      </w:pPr>
      <w:r>
        <w:rPr>
          <w:rFonts w:ascii="Arial" w:eastAsia="Arial" w:hAnsi="Arial" w:cs="Arial"/>
          <w:b/>
          <w:sz w:val="20"/>
          <w:szCs w:val="20"/>
        </w:rPr>
        <w:lastRenderedPageBreak/>
        <w:t>II</w:t>
      </w:r>
      <w:r w:rsidR="003F12C0">
        <w:rPr>
          <w:rFonts w:ascii="Arial" w:eastAsia="Arial" w:hAnsi="Arial" w:cs="Arial"/>
          <w:b/>
          <w:sz w:val="20"/>
          <w:szCs w:val="20"/>
        </w:rPr>
        <w:t>.</w:t>
      </w:r>
      <w:r w:rsidR="003F12C0">
        <w:rPr>
          <w:rFonts w:ascii="Arial" w:eastAsia="Arial" w:hAnsi="Arial" w:cs="Arial"/>
          <w:b/>
          <w:sz w:val="20"/>
          <w:szCs w:val="20"/>
        </w:rPr>
        <w:br/>
        <w:t>Závěrečná ustanovení</w:t>
      </w:r>
      <w:r>
        <w:rPr>
          <w:rFonts w:ascii="Arial" w:eastAsia="Arial" w:hAnsi="Arial" w:cs="Arial"/>
          <w:b/>
          <w:sz w:val="20"/>
          <w:szCs w:val="20"/>
        </w:rPr>
        <w:t xml:space="preserve"> tohoto dodatku</w:t>
      </w:r>
    </w:p>
    <w:p w14:paraId="02FA7FF2" w14:textId="02DC6488" w:rsidR="000E3BA7" w:rsidRDefault="000E3BA7">
      <w:pPr>
        <w:numPr>
          <w:ilvl w:val="0"/>
          <w:numId w:val="7"/>
        </w:num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V ostatním zůstává smlouva beze změn.</w:t>
      </w:r>
    </w:p>
    <w:p w14:paraId="2251CEAE" w14:textId="2624064F" w:rsidR="001A1EA1" w:rsidRDefault="000E3BA7">
      <w:pPr>
        <w:numPr>
          <w:ilvl w:val="0"/>
          <w:numId w:val="7"/>
        </w:num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Tento dodatek bude uveřejněn</w:t>
      </w:r>
      <w:r w:rsidR="001A1EA1">
        <w:rPr>
          <w:rFonts w:ascii="Arial" w:eastAsia="Arial" w:hAnsi="Arial" w:cs="Arial"/>
          <w:color w:val="000000"/>
          <w:sz w:val="20"/>
          <w:szCs w:val="20"/>
        </w:rPr>
        <w:t xml:space="preserve"> v registru smluv dle zákona č. 340/2015 Sb.; uveřejnění zajistí Nabyvatel licence.</w:t>
      </w:r>
    </w:p>
    <w:p w14:paraId="5F00F2B7" w14:textId="6F95C740" w:rsidR="001A1EA1" w:rsidRDefault="000E3BA7">
      <w:pPr>
        <w:numPr>
          <w:ilvl w:val="0"/>
          <w:numId w:val="7"/>
        </w:num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 xml:space="preserve">Tento dodatek </w:t>
      </w:r>
      <w:r w:rsidR="001A1EA1">
        <w:rPr>
          <w:rFonts w:ascii="Arial" w:eastAsia="Arial" w:hAnsi="Arial" w:cs="Arial"/>
          <w:color w:val="000000"/>
          <w:sz w:val="20"/>
          <w:szCs w:val="20"/>
        </w:rPr>
        <w:t>je platn</w:t>
      </w:r>
      <w:r>
        <w:rPr>
          <w:rFonts w:ascii="Arial" w:eastAsia="Arial" w:hAnsi="Arial" w:cs="Arial"/>
          <w:color w:val="000000"/>
          <w:sz w:val="20"/>
          <w:szCs w:val="20"/>
        </w:rPr>
        <w:t>ý</w:t>
      </w:r>
      <w:r w:rsidR="001A1EA1">
        <w:rPr>
          <w:rFonts w:ascii="Arial" w:eastAsia="Arial" w:hAnsi="Arial" w:cs="Arial"/>
          <w:color w:val="000000"/>
          <w:sz w:val="20"/>
          <w:szCs w:val="20"/>
        </w:rPr>
        <w:t xml:space="preserve"> okamžikem podpisu obou smluvních stran a nabývá účinnosti okamžikem uveřejnění v registru smluv.</w:t>
      </w:r>
    </w:p>
    <w:p w14:paraId="5E84EFB4" w14:textId="10E74C76" w:rsidR="00096B96" w:rsidRPr="000E3BA7" w:rsidRDefault="003F12C0" w:rsidP="000E3BA7">
      <w:pPr>
        <w:numPr>
          <w:ilvl w:val="0"/>
          <w:numId w:val="7"/>
        </w:numPr>
        <w:pBdr>
          <w:top w:val="nil"/>
          <w:left w:val="nil"/>
          <w:bottom w:val="nil"/>
          <w:right w:val="nil"/>
          <w:between w:val="nil"/>
        </w:pBdr>
        <w:spacing w:after="120"/>
        <w:jc w:val="both"/>
        <w:rPr>
          <w:rFonts w:ascii="Arial" w:eastAsia="Arial" w:hAnsi="Arial" w:cs="Arial"/>
          <w:color w:val="000000"/>
          <w:sz w:val="20"/>
          <w:szCs w:val="20"/>
        </w:rPr>
      </w:pPr>
      <w:r>
        <w:rPr>
          <w:rFonts w:ascii="Arial" w:eastAsia="Arial" w:hAnsi="Arial" w:cs="Arial"/>
          <w:color w:val="000000"/>
          <w:sz w:val="20"/>
          <w:szCs w:val="20"/>
        </w:rPr>
        <w:t>T</w:t>
      </w:r>
      <w:r w:rsidR="000E3BA7">
        <w:rPr>
          <w:rFonts w:ascii="Arial" w:eastAsia="Arial" w:hAnsi="Arial" w:cs="Arial"/>
          <w:color w:val="000000"/>
          <w:sz w:val="20"/>
          <w:szCs w:val="20"/>
        </w:rPr>
        <w:t>ento</w:t>
      </w:r>
      <w:r>
        <w:rPr>
          <w:rFonts w:ascii="Arial" w:eastAsia="Arial" w:hAnsi="Arial" w:cs="Arial"/>
          <w:color w:val="000000"/>
          <w:sz w:val="20"/>
          <w:szCs w:val="20"/>
        </w:rPr>
        <w:t xml:space="preserve"> </w:t>
      </w:r>
      <w:r w:rsidR="000E3BA7">
        <w:rPr>
          <w:rFonts w:ascii="Arial" w:eastAsia="Arial" w:hAnsi="Arial" w:cs="Arial"/>
          <w:color w:val="000000"/>
          <w:sz w:val="20"/>
          <w:szCs w:val="20"/>
        </w:rPr>
        <w:t>dodatek je vyhotoven</w:t>
      </w:r>
      <w:r>
        <w:rPr>
          <w:rFonts w:ascii="Arial" w:eastAsia="Arial" w:hAnsi="Arial" w:cs="Arial"/>
          <w:color w:val="000000"/>
          <w:sz w:val="20"/>
          <w:szCs w:val="20"/>
        </w:rPr>
        <w:t xml:space="preserve"> ve dvou stejnopisech, z nichž každá </w:t>
      </w:r>
      <w:r>
        <w:rPr>
          <w:rFonts w:ascii="Arial" w:eastAsia="Arial" w:hAnsi="Arial" w:cs="Arial"/>
          <w:sz w:val="20"/>
          <w:szCs w:val="20"/>
        </w:rPr>
        <w:t>S</w:t>
      </w:r>
      <w:r>
        <w:rPr>
          <w:rFonts w:ascii="Arial" w:eastAsia="Arial" w:hAnsi="Arial" w:cs="Arial"/>
          <w:color w:val="000000"/>
          <w:sz w:val="20"/>
          <w:szCs w:val="20"/>
        </w:rPr>
        <w:t>mluvní strana obdrží jedno vyhotovení</w:t>
      </w:r>
      <w:r w:rsidR="001A1EA1">
        <w:rPr>
          <w:rFonts w:ascii="Arial" w:eastAsia="Arial" w:hAnsi="Arial" w:cs="Arial"/>
          <w:color w:val="000000"/>
          <w:sz w:val="20"/>
          <w:szCs w:val="20"/>
        </w:rPr>
        <w:t xml:space="preserve">; to neplatí v případě, že </w:t>
      </w:r>
      <w:r w:rsidR="000E3BA7">
        <w:rPr>
          <w:rFonts w:ascii="Arial" w:eastAsia="Arial" w:hAnsi="Arial" w:cs="Arial"/>
          <w:color w:val="000000"/>
          <w:sz w:val="20"/>
          <w:szCs w:val="20"/>
        </w:rPr>
        <w:t>tento dodatek bude uzavřen</w:t>
      </w:r>
      <w:r w:rsidR="001A1EA1">
        <w:rPr>
          <w:rFonts w:ascii="Arial" w:eastAsia="Arial" w:hAnsi="Arial" w:cs="Arial"/>
          <w:color w:val="000000"/>
          <w:sz w:val="20"/>
          <w:szCs w:val="20"/>
        </w:rPr>
        <w:t xml:space="preserve"> formou elektronických podpisů smluvních stran.</w:t>
      </w:r>
    </w:p>
    <w:p w14:paraId="03F7037E" w14:textId="77777777" w:rsidR="000E49E4" w:rsidRDefault="000E49E4">
      <w:pPr>
        <w:spacing w:after="120"/>
        <w:jc w:val="both"/>
        <w:rPr>
          <w:rFonts w:ascii="Arial" w:eastAsia="Arial" w:hAnsi="Arial" w:cs="Arial"/>
          <w:sz w:val="20"/>
          <w:szCs w:val="20"/>
        </w:rPr>
      </w:pPr>
    </w:p>
    <w:p w14:paraId="1E3D1942" w14:textId="77777777" w:rsidR="00CA67B7" w:rsidRDefault="00CA67B7">
      <w:pPr>
        <w:spacing w:after="120"/>
        <w:jc w:val="both"/>
        <w:rPr>
          <w:rFonts w:ascii="Arial" w:eastAsia="Arial" w:hAnsi="Arial" w:cs="Arial"/>
          <w:sz w:val="20"/>
          <w:szCs w:val="20"/>
        </w:rPr>
      </w:pPr>
    </w:p>
    <w:tbl>
      <w:tblPr>
        <w:tblStyle w:val="a"/>
        <w:tblW w:w="8884" w:type="dxa"/>
        <w:tblInd w:w="337" w:type="dxa"/>
        <w:tblBorders>
          <w:top w:val="nil"/>
          <w:left w:val="nil"/>
          <w:bottom w:val="nil"/>
          <w:right w:val="nil"/>
          <w:insideH w:val="nil"/>
          <w:insideV w:val="nil"/>
        </w:tblBorders>
        <w:tblLayout w:type="fixed"/>
        <w:tblLook w:val="0400" w:firstRow="0" w:lastRow="0" w:firstColumn="0" w:lastColumn="0" w:noHBand="0" w:noVBand="1"/>
      </w:tblPr>
      <w:tblGrid>
        <w:gridCol w:w="4443"/>
        <w:gridCol w:w="4441"/>
      </w:tblGrid>
      <w:tr w:rsidR="00096B96" w14:paraId="6F50B3F0" w14:textId="77777777" w:rsidTr="005F57B0">
        <w:trPr>
          <w:trHeight w:val="395"/>
        </w:trPr>
        <w:tc>
          <w:tcPr>
            <w:tcW w:w="4443" w:type="dxa"/>
          </w:tcPr>
          <w:p w14:paraId="2CECB2BF" w14:textId="606AB215" w:rsidR="00096B96" w:rsidRDefault="000E3BA7" w:rsidP="000E3BA7">
            <w:pPr>
              <w:spacing w:after="137"/>
              <w:jc w:val="both"/>
              <w:rPr>
                <w:rFonts w:ascii="Arial" w:eastAsia="Arial" w:hAnsi="Arial" w:cs="Arial"/>
                <w:sz w:val="20"/>
                <w:szCs w:val="20"/>
              </w:rPr>
            </w:pPr>
            <w:r>
              <w:rPr>
                <w:rFonts w:ascii="Arial" w:eastAsia="Arial" w:hAnsi="Arial" w:cs="Arial"/>
                <w:sz w:val="20"/>
                <w:szCs w:val="20"/>
              </w:rPr>
              <w:t>V ……………</w:t>
            </w:r>
            <w:r w:rsidR="003F12C0">
              <w:rPr>
                <w:rFonts w:ascii="Arial" w:eastAsia="Arial" w:hAnsi="Arial" w:cs="Arial"/>
                <w:sz w:val="20"/>
                <w:szCs w:val="20"/>
              </w:rPr>
              <w:t xml:space="preserve"> dne</w:t>
            </w:r>
            <w:r w:rsidR="00AE22B6">
              <w:rPr>
                <w:rFonts w:ascii="Arial" w:eastAsia="Arial" w:hAnsi="Arial" w:cs="Arial"/>
                <w:sz w:val="20"/>
                <w:szCs w:val="20"/>
              </w:rPr>
              <w:t xml:space="preserve"> </w:t>
            </w:r>
          </w:p>
        </w:tc>
        <w:tc>
          <w:tcPr>
            <w:tcW w:w="4441" w:type="dxa"/>
          </w:tcPr>
          <w:p w14:paraId="0F920183" w14:textId="2A17B357" w:rsidR="00096B96" w:rsidRDefault="003F12C0" w:rsidP="000E3BA7">
            <w:pPr>
              <w:spacing w:after="137"/>
              <w:jc w:val="both"/>
              <w:rPr>
                <w:rFonts w:ascii="Arial" w:eastAsia="Arial" w:hAnsi="Arial" w:cs="Arial"/>
                <w:sz w:val="20"/>
                <w:szCs w:val="20"/>
              </w:rPr>
            </w:pPr>
            <w:r w:rsidRPr="000E49E4">
              <w:rPr>
                <w:rFonts w:ascii="Arial" w:eastAsia="Arial" w:hAnsi="Arial" w:cs="Arial"/>
                <w:sz w:val="20"/>
                <w:szCs w:val="20"/>
              </w:rPr>
              <w:t>V </w:t>
            </w:r>
            <w:r w:rsidR="000E3BA7">
              <w:rPr>
                <w:rFonts w:ascii="Arial" w:eastAsia="Arial" w:hAnsi="Arial" w:cs="Arial"/>
                <w:sz w:val="20"/>
                <w:szCs w:val="20"/>
              </w:rPr>
              <w:t>……………</w:t>
            </w:r>
            <w:r w:rsidRPr="000E49E4">
              <w:rPr>
                <w:rFonts w:ascii="Arial" w:eastAsia="Arial" w:hAnsi="Arial" w:cs="Arial"/>
                <w:sz w:val="20"/>
                <w:szCs w:val="20"/>
              </w:rPr>
              <w:t>, dne</w:t>
            </w:r>
          </w:p>
        </w:tc>
      </w:tr>
      <w:tr w:rsidR="00096B96" w14:paraId="7057B2DF" w14:textId="77777777" w:rsidTr="005F57B0">
        <w:trPr>
          <w:trHeight w:val="395"/>
        </w:trPr>
        <w:tc>
          <w:tcPr>
            <w:tcW w:w="4443" w:type="dxa"/>
          </w:tcPr>
          <w:p w14:paraId="4617897F" w14:textId="77777777" w:rsidR="00096B96" w:rsidRDefault="00096B96">
            <w:pPr>
              <w:spacing w:after="137"/>
              <w:jc w:val="both"/>
              <w:rPr>
                <w:rFonts w:ascii="Arial" w:eastAsia="Arial" w:hAnsi="Arial" w:cs="Arial"/>
                <w:sz w:val="20"/>
                <w:szCs w:val="20"/>
              </w:rPr>
            </w:pPr>
          </w:p>
          <w:p w14:paraId="1002B48A" w14:textId="77777777" w:rsidR="000E49E4" w:rsidRDefault="000E49E4">
            <w:pPr>
              <w:spacing w:after="137"/>
              <w:jc w:val="both"/>
              <w:rPr>
                <w:rFonts w:ascii="Arial" w:eastAsia="Arial" w:hAnsi="Arial" w:cs="Arial"/>
                <w:sz w:val="20"/>
                <w:szCs w:val="20"/>
              </w:rPr>
            </w:pPr>
          </w:p>
          <w:p w14:paraId="65B0832F" w14:textId="77777777" w:rsidR="000E49E4" w:rsidRDefault="000E49E4">
            <w:pPr>
              <w:spacing w:after="137"/>
              <w:jc w:val="both"/>
              <w:rPr>
                <w:rFonts w:ascii="Arial" w:eastAsia="Arial" w:hAnsi="Arial" w:cs="Arial"/>
                <w:sz w:val="20"/>
                <w:szCs w:val="20"/>
              </w:rPr>
            </w:pPr>
          </w:p>
          <w:p w14:paraId="3FA57C97" w14:textId="77777777" w:rsidR="000E49E4" w:rsidRDefault="000E49E4">
            <w:pPr>
              <w:spacing w:after="137"/>
              <w:jc w:val="both"/>
              <w:rPr>
                <w:rFonts w:ascii="Arial" w:eastAsia="Arial" w:hAnsi="Arial" w:cs="Arial"/>
                <w:sz w:val="20"/>
                <w:szCs w:val="20"/>
              </w:rPr>
            </w:pPr>
          </w:p>
          <w:p w14:paraId="0613E49E" w14:textId="77777777" w:rsidR="000E49E4" w:rsidRDefault="000E49E4">
            <w:pPr>
              <w:spacing w:after="137"/>
              <w:jc w:val="both"/>
              <w:rPr>
                <w:rFonts w:ascii="Arial" w:eastAsia="Arial" w:hAnsi="Arial" w:cs="Arial"/>
                <w:sz w:val="20"/>
                <w:szCs w:val="20"/>
              </w:rPr>
            </w:pPr>
          </w:p>
        </w:tc>
        <w:tc>
          <w:tcPr>
            <w:tcW w:w="4441" w:type="dxa"/>
          </w:tcPr>
          <w:p w14:paraId="44364090" w14:textId="77777777" w:rsidR="00096B96" w:rsidRDefault="00096B96">
            <w:pPr>
              <w:spacing w:after="137"/>
              <w:jc w:val="both"/>
              <w:rPr>
                <w:rFonts w:ascii="Arial" w:eastAsia="Arial" w:hAnsi="Arial" w:cs="Arial"/>
                <w:sz w:val="20"/>
                <w:szCs w:val="20"/>
              </w:rPr>
            </w:pPr>
          </w:p>
        </w:tc>
      </w:tr>
      <w:tr w:rsidR="00096B96" w14:paraId="3A422809" w14:textId="77777777" w:rsidTr="005F57B0">
        <w:trPr>
          <w:trHeight w:val="800"/>
        </w:trPr>
        <w:tc>
          <w:tcPr>
            <w:tcW w:w="4443" w:type="dxa"/>
          </w:tcPr>
          <w:p w14:paraId="1BAC23AF" w14:textId="77777777" w:rsidR="00096B96" w:rsidRDefault="00096B96">
            <w:pPr>
              <w:spacing w:after="137"/>
              <w:jc w:val="both"/>
              <w:rPr>
                <w:rFonts w:ascii="Arial" w:eastAsia="Arial" w:hAnsi="Arial" w:cs="Arial"/>
                <w:sz w:val="20"/>
                <w:szCs w:val="20"/>
              </w:rPr>
            </w:pPr>
          </w:p>
          <w:p w14:paraId="35E1B715" w14:textId="77777777" w:rsidR="00096B96" w:rsidRDefault="003F12C0">
            <w:pPr>
              <w:spacing w:after="137"/>
              <w:jc w:val="both"/>
              <w:rPr>
                <w:rFonts w:ascii="Arial" w:eastAsia="Arial" w:hAnsi="Arial" w:cs="Arial"/>
                <w:sz w:val="20"/>
                <w:szCs w:val="20"/>
              </w:rPr>
            </w:pPr>
            <w:r>
              <w:rPr>
                <w:rFonts w:ascii="Arial" w:eastAsia="Arial" w:hAnsi="Arial" w:cs="Arial"/>
                <w:sz w:val="20"/>
                <w:szCs w:val="20"/>
              </w:rPr>
              <w:t>________________________________</w:t>
            </w:r>
          </w:p>
        </w:tc>
        <w:tc>
          <w:tcPr>
            <w:tcW w:w="4441" w:type="dxa"/>
          </w:tcPr>
          <w:p w14:paraId="4AAC044F" w14:textId="77777777" w:rsidR="00096B96" w:rsidRDefault="00096B96">
            <w:pPr>
              <w:spacing w:after="137"/>
              <w:jc w:val="both"/>
              <w:rPr>
                <w:rFonts w:ascii="Arial" w:eastAsia="Arial" w:hAnsi="Arial" w:cs="Arial"/>
                <w:sz w:val="20"/>
                <w:szCs w:val="20"/>
              </w:rPr>
            </w:pPr>
          </w:p>
          <w:p w14:paraId="442E2B5B" w14:textId="77777777" w:rsidR="00096B96" w:rsidRDefault="003F12C0">
            <w:pPr>
              <w:spacing w:after="137"/>
              <w:jc w:val="both"/>
              <w:rPr>
                <w:rFonts w:ascii="Arial" w:eastAsia="Arial" w:hAnsi="Arial" w:cs="Arial"/>
                <w:sz w:val="20"/>
                <w:szCs w:val="20"/>
              </w:rPr>
            </w:pPr>
            <w:r>
              <w:rPr>
                <w:rFonts w:ascii="Arial" w:eastAsia="Arial" w:hAnsi="Arial" w:cs="Arial"/>
                <w:sz w:val="20"/>
                <w:szCs w:val="20"/>
              </w:rPr>
              <w:t>________________________________</w:t>
            </w:r>
          </w:p>
        </w:tc>
      </w:tr>
      <w:tr w:rsidR="00096B96" w14:paraId="061CC799" w14:textId="77777777" w:rsidTr="005F57B0">
        <w:trPr>
          <w:trHeight w:val="681"/>
        </w:trPr>
        <w:tc>
          <w:tcPr>
            <w:tcW w:w="4443" w:type="dxa"/>
          </w:tcPr>
          <w:p w14:paraId="1706C347" w14:textId="77777777" w:rsidR="00096B96" w:rsidRDefault="003F12C0">
            <w:pPr>
              <w:spacing w:line="276" w:lineRule="auto"/>
              <w:jc w:val="both"/>
              <w:rPr>
                <w:rFonts w:ascii="Arial" w:eastAsia="Arial" w:hAnsi="Arial" w:cs="Arial"/>
                <w:b/>
                <w:sz w:val="20"/>
                <w:szCs w:val="20"/>
              </w:rPr>
            </w:pPr>
            <w:proofErr w:type="spellStart"/>
            <w:r>
              <w:rPr>
                <w:rFonts w:ascii="Arial" w:eastAsia="Arial" w:hAnsi="Arial" w:cs="Arial"/>
                <w:b/>
                <w:sz w:val="20"/>
                <w:szCs w:val="20"/>
              </w:rPr>
              <w:t>Cerebrica</w:t>
            </w:r>
            <w:proofErr w:type="spellEnd"/>
            <w:r>
              <w:rPr>
                <w:rFonts w:ascii="Arial" w:eastAsia="Arial" w:hAnsi="Arial" w:cs="Arial"/>
                <w:b/>
                <w:sz w:val="20"/>
                <w:szCs w:val="20"/>
              </w:rPr>
              <w:t xml:space="preserve"> s.r.o.</w:t>
            </w:r>
          </w:p>
          <w:p w14:paraId="797E44BE" w14:textId="77777777" w:rsidR="00096B96" w:rsidRDefault="003F12C0">
            <w:pPr>
              <w:spacing w:after="137"/>
              <w:jc w:val="both"/>
              <w:rPr>
                <w:rFonts w:ascii="Arial" w:eastAsia="Arial" w:hAnsi="Arial" w:cs="Arial"/>
                <w:sz w:val="20"/>
                <w:szCs w:val="20"/>
              </w:rPr>
            </w:pPr>
            <w:proofErr w:type="spellStart"/>
            <w:r>
              <w:rPr>
                <w:rFonts w:ascii="Arial" w:eastAsia="Arial" w:hAnsi="Arial" w:cs="Arial"/>
                <w:sz w:val="20"/>
                <w:szCs w:val="20"/>
              </w:rPr>
              <w:t>Dipl.Ing</w:t>
            </w:r>
            <w:proofErr w:type="spellEnd"/>
            <w:r>
              <w:rPr>
                <w:rFonts w:ascii="Arial" w:eastAsia="Arial" w:hAnsi="Arial" w:cs="Arial"/>
                <w:sz w:val="20"/>
                <w:szCs w:val="20"/>
              </w:rPr>
              <w:t>. Zdeněk Havelka, jednatel</w:t>
            </w:r>
          </w:p>
        </w:tc>
        <w:tc>
          <w:tcPr>
            <w:tcW w:w="4441" w:type="dxa"/>
          </w:tcPr>
          <w:p w14:paraId="70D1F215" w14:textId="474E253E" w:rsidR="00096B96" w:rsidRDefault="001A1EA1" w:rsidP="001A1EA1">
            <w:pPr>
              <w:spacing w:line="276" w:lineRule="auto"/>
              <w:jc w:val="both"/>
              <w:rPr>
                <w:rFonts w:ascii="Arial" w:eastAsia="Arial" w:hAnsi="Arial" w:cs="Arial"/>
                <w:b/>
                <w:sz w:val="20"/>
                <w:szCs w:val="20"/>
              </w:rPr>
            </w:pPr>
            <w:r w:rsidRPr="001A1EA1">
              <w:rPr>
                <w:rFonts w:ascii="Arial" w:eastAsia="Arial" w:hAnsi="Arial" w:cs="Arial"/>
                <w:b/>
                <w:sz w:val="20"/>
                <w:szCs w:val="20"/>
              </w:rPr>
              <w:t>Městská knihovna v</w:t>
            </w:r>
            <w:r>
              <w:rPr>
                <w:rFonts w:ascii="Arial" w:eastAsia="Arial" w:hAnsi="Arial" w:cs="Arial"/>
                <w:b/>
                <w:sz w:val="20"/>
                <w:szCs w:val="20"/>
              </w:rPr>
              <w:t> </w:t>
            </w:r>
            <w:r w:rsidRPr="001A1EA1">
              <w:rPr>
                <w:rFonts w:ascii="Arial" w:eastAsia="Arial" w:hAnsi="Arial" w:cs="Arial"/>
                <w:b/>
                <w:sz w:val="20"/>
                <w:szCs w:val="20"/>
              </w:rPr>
              <w:t>Praze</w:t>
            </w:r>
          </w:p>
          <w:p w14:paraId="7B0EE965" w14:textId="546ABC9D" w:rsidR="001A1EA1" w:rsidRPr="001A1EA1" w:rsidRDefault="001A1EA1" w:rsidP="001A1EA1">
            <w:pPr>
              <w:spacing w:line="276" w:lineRule="auto"/>
              <w:jc w:val="both"/>
              <w:rPr>
                <w:rFonts w:ascii="Arial" w:eastAsia="Arial" w:hAnsi="Arial" w:cs="Arial"/>
                <w:sz w:val="20"/>
                <w:szCs w:val="20"/>
              </w:rPr>
            </w:pPr>
            <w:r>
              <w:rPr>
                <w:rFonts w:ascii="Arial" w:eastAsia="Arial" w:hAnsi="Arial" w:cs="Arial"/>
                <w:sz w:val="20"/>
                <w:szCs w:val="20"/>
              </w:rPr>
              <w:t>RNDr. Tomáš Řehák, Ph.D., ředitel</w:t>
            </w:r>
          </w:p>
        </w:tc>
      </w:tr>
    </w:tbl>
    <w:p w14:paraId="1B6BC7EE" w14:textId="77777777" w:rsidR="005F2CD6" w:rsidRDefault="005F2CD6" w:rsidP="007E6D6D">
      <w:pPr>
        <w:jc w:val="both"/>
        <w:rPr>
          <w:rFonts w:ascii="Arial" w:eastAsia="Arial" w:hAnsi="Arial" w:cs="Arial"/>
          <w:color w:val="000000"/>
          <w:sz w:val="20"/>
          <w:szCs w:val="20"/>
        </w:rPr>
      </w:pPr>
    </w:p>
    <w:sectPr w:rsidR="005F2CD6" w:rsidSect="00B73071">
      <w:headerReference w:type="even" r:id="rId12"/>
      <w:headerReference w:type="default" r:id="rId13"/>
      <w:footerReference w:type="even" r:id="rId14"/>
      <w:footerReference w:type="default" r:id="rId15"/>
      <w:headerReference w:type="first" r:id="rId16"/>
      <w:footerReference w:type="first" r:id="rId17"/>
      <w:pgSz w:w="12240" w:h="15840"/>
      <w:pgMar w:top="1418" w:right="1134" w:bottom="2694" w:left="1134"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87FB2" w14:textId="77777777" w:rsidR="00C348BA" w:rsidRDefault="00C348BA">
      <w:r>
        <w:separator/>
      </w:r>
    </w:p>
  </w:endnote>
  <w:endnote w:type="continuationSeparator" w:id="0">
    <w:p w14:paraId="383ACFC3" w14:textId="77777777" w:rsidR="00C348BA" w:rsidRDefault="00C3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FF36" w14:textId="77777777" w:rsidR="00096B96" w:rsidRDefault="003F12C0">
    <w:pPr>
      <w:tabs>
        <w:tab w:val="center" w:pos="4536"/>
        <w:tab w:val="right" w:pos="9072"/>
      </w:tabs>
      <w:rPr>
        <w:color w:val="000000"/>
      </w:rPr>
    </w:pPr>
    <w:r>
      <w:rPr>
        <w:noProof/>
      </w:rPr>
      <mc:AlternateContent>
        <mc:Choice Requires="wpg">
          <w:drawing>
            <wp:anchor distT="152400" distB="152400" distL="152400" distR="152400" simplePos="0" relativeHeight="251659264" behindDoc="0" locked="0" layoutInCell="1" hidden="0" allowOverlap="1" wp14:anchorId="47F80522" wp14:editId="10E9CF55">
              <wp:simplePos x="0" y="0"/>
              <wp:positionH relativeFrom="column">
                <wp:posOffset>-152399</wp:posOffset>
              </wp:positionH>
              <wp:positionV relativeFrom="paragraph">
                <wp:posOffset>406400</wp:posOffset>
              </wp:positionV>
              <wp:extent cx="4742125" cy="50800"/>
              <wp:effectExtent l="0" t="0" r="0" b="0"/>
              <wp:wrapTopAndBottom distT="152400" distB="152400"/>
              <wp:docPr id="9" name="Přímá spojnice se šipkou 9"/>
              <wp:cNvGraphicFramePr/>
              <a:graphic xmlns:a="http://schemas.openxmlformats.org/drawingml/2006/main">
                <a:graphicData uri="http://schemas.microsoft.com/office/word/2010/wordprocessingShape">
                  <wps:wsp>
                    <wps:cNvCnPr/>
                    <wps:spPr>
                      <a:xfrm>
                        <a:off x="2987638" y="3780000"/>
                        <a:ext cx="4716725" cy="0"/>
                      </a:xfrm>
                      <a:prstGeom prst="straightConnector1">
                        <a:avLst/>
                      </a:prstGeom>
                      <a:noFill/>
                      <a:ln w="25400" cap="flat" cmpd="sng">
                        <a:solidFill>
                          <a:srgbClr val="FF0000"/>
                        </a:solidFill>
                        <a:prstDash val="solid"/>
                        <a:miter lim="4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152400" distT="152400" distL="152400" distR="152400" hidden="0" layoutInCell="1" locked="0" relativeHeight="0" simplePos="0">
              <wp:simplePos x="0" y="0"/>
              <wp:positionH relativeFrom="column">
                <wp:posOffset>-152399</wp:posOffset>
              </wp:positionH>
              <wp:positionV relativeFrom="paragraph">
                <wp:posOffset>406400</wp:posOffset>
              </wp:positionV>
              <wp:extent cx="4742125" cy="50800"/>
              <wp:effectExtent b="0" l="0" r="0" t="0"/>
              <wp:wrapTopAndBottom distB="152400" distT="152400"/>
              <wp:docPr id="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742125" cy="50800"/>
                      </a:xfrm>
                      <a:prstGeom prst="rect"/>
                      <a:ln/>
                    </pic:spPr>
                  </pic:pic>
                </a:graphicData>
              </a:graphic>
            </wp:anchor>
          </w:drawing>
        </mc:Fallback>
      </mc:AlternateContent>
    </w:r>
    <w:r>
      <w:rPr>
        <w:noProof/>
      </w:rPr>
      <mc:AlternateContent>
        <mc:Choice Requires="wps">
          <w:drawing>
            <wp:anchor distT="152400" distB="152400" distL="152400" distR="152400" simplePos="0" relativeHeight="251660288" behindDoc="0" locked="0" layoutInCell="1" hidden="0" allowOverlap="1" wp14:anchorId="74C3AB85" wp14:editId="1197FDA3">
              <wp:simplePos x="0" y="0"/>
              <wp:positionH relativeFrom="column">
                <wp:posOffset>4622800</wp:posOffset>
              </wp:positionH>
              <wp:positionV relativeFrom="paragraph">
                <wp:posOffset>279400</wp:posOffset>
              </wp:positionV>
              <wp:extent cx="1792605" cy="325120"/>
              <wp:effectExtent l="0" t="0" r="0" b="0"/>
              <wp:wrapNone/>
              <wp:docPr id="8" name="Obdélník 8"/>
              <wp:cNvGraphicFramePr/>
              <a:graphic xmlns:a="http://schemas.openxmlformats.org/drawingml/2006/main">
                <a:graphicData uri="http://schemas.microsoft.com/office/word/2010/wordprocessingShape">
                  <wps:wsp>
                    <wps:cNvSpPr/>
                    <wps:spPr>
                      <a:xfrm>
                        <a:off x="4459223" y="3626965"/>
                        <a:ext cx="1773555" cy="306070"/>
                      </a:xfrm>
                      <a:prstGeom prst="rect">
                        <a:avLst/>
                      </a:prstGeom>
                      <a:noFill/>
                      <a:ln>
                        <a:noFill/>
                      </a:ln>
                    </wps:spPr>
                    <wps:txbx>
                      <w:txbxContent>
                        <w:p w14:paraId="0EEA147C" w14:textId="77777777" w:rsidR="00096B96" w:rsidRDefault="003F12C0">
                          <w:pPr>
                            <w:spacing w:line="288" w:lineRule="auto"/>
                            <w:textDirection w:val="btLr"/>
                          </w:pPr>
                          <w:r>
                            <w:rPr>
                              <w:b/>
                              <w:smallCaps/>
                              <w:color w:val="FF0000"/>
                              <w:sz w:val="28"/>
                            </w:rPr>
                            <w:t>DIGITAL ACTORY 2.0</w:t>
                          </w:r>
                        </w:p>
                      </w:txbxContent>
                    </wps:txbx>
                    <wps:bodyPr spcFirstLastPara="1" wrap="square" lIns="50800" tIns="50800" rIns="50800" bIns="50800" anchor="t" anchorCtr="0">
                      <a:noAutofit/>
                    </wps:bodyPr>
                  </wps:wsp>
                </a:graphicData>
              </a:graphic>
            </wp:anchor>
          </w:drawing>
        </mc:Choice>
        <mc:Fallback>
          <w:pict>
            <v:rect id="Obdélník 8" o:spid="_x0000_s1026" style="position:absolute;margin-left:364pt;margin-top:22pt;width:141.15pt;height:25.6pt;z-index:251660288;visibility:visible;mso-wrap-style:square;mso-wrap-distance-left:12pt;mso-wrap-distance-top:12pt;mso-wrap-distance-right:12pt;mso-wrap-distance-bottom:12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" filled="f" stroked="f">
              <v:textbox inset="4pt,4pt,4pt,4pt">
                <w:txbxContent>
                  <w:p w14:paraId="0EEA147C" w14:textId="77777777" w:rsidR="00096B96" w:rsidRDefault="003F12C0">
                    <w:pPr>
                      <w:spacing w:line="288" w:lineRule="auto"/>
                      <w:textDirection w:val="btLr"/>
                    </w:pPr>
                    <w:r>
                      <w:rPr>
                        <w:b/>
                        <w:smallCaps/>
                        <w:color w:val="FF0000"/>
                        <w:sz w:val="28"/>
                      </w:rPr>
                      <w:t>DIGITAL ACTORY 2.0</w:t>
                    </w:r>
                  </w:p>
                </w:txbxContent>
              </v:textbox>
            </v:rect>
          </w:pict>
        </mc:Fallback>
      </mc:AlternateContent>
    </w:r>
  </w:p>
  <w:p w14:paraId="722B8BB0" w14:textId="77777777" w:rsidR="00096B96" w:rsidRDefault="003F12C0">
    <w:pP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0B9ACD4F" w14:textId="77777777" w:rsidR="00096B96" w:rsidRDefault="003F12C0">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Stránka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z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C208" w14:textId="6D496847" w:rsidR="00096B96" w:rsidRDefault="003F12C0">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Stránka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2E51D5">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z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2E51D5">
      <w:rPr>
        <w:rFonts w:ascii="Times New Roman" w:eastAsia="Times New Roman" w:hAnsi="Times New Roman" w:cs="Times New Roman"/>
        <w:b/>
        <w:noProof/>
        <w:color w:val="000000"/>
        <w:sz w:val="16"/>
        <w:szCs w:val="16"/>
      </w:rPr>
      <w:t>2</w:t>
    </w:r>
    <w:r>
      <w:rPr>
        <w:rFonts w:ascii="Times New Roman" w:eastAsia="Times New Roman" w:hAnsi="Times New Roman" w:cs="Times New Roman"/>
        <w:b/>
        <w:color w:val="000000"/>
        <w:sz w:val="16"/>
        <w:szCs w:val="16"/>
      </w:rPr>
      <w:fldChar w:fldCharType="end"/>
    </w:r>
  </w:p>
  <w:p w14:paraId="068790F0" w14:textId="77777777" w:rsidR="00096B96" w:rsidRDefault="00096B96">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EE405" w14:textId="77777777" w:rsidR="00096B96" w:rsidRDefault="00096B9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03D3F" w14:textId="77777777" w:rsidR="00C348BA" w:rsidRDefault="00C348BA">
      <w:r>
        <w:separator/>
      </w:r>
    </w:p>
  </w:footnote>
  <w:footnote w:type="continuationSeparator" w:id="0">
    <w:p w14:paraId="1FC0C2E8" w14:textId="77777777" w:rsidR="00C348BA" w:rsidRDefault="00C34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67996" w14:textId="77777777" w:rsidR="00096B96" w:rsidRDefault="00096B96">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84E95" w14:textId="77777777" w:rsidR="00096B96" w:rsidRDefault="00096B96">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773" w:type="dxa"/>
      <w:tblInd w:w="-572" w:type="dxa"/>
      <w:tblBorders>
        <w:top w:val="nil"/>
        <w:left w:val="nil"/>
        <w:bottom w:val="nil"/>
        <w:right w:val="nil"/>
        <w:insideH w:val="nil"/>
        <w:insideV w:val="nil"/>
      </w:tblBorders>
      <w:tblLayout w:type="fixed"/>
      <w:tblLook w:val="0400" w:firstRow="0" w:lastRow="0" w:firstColumn="0" w:lastColumn="0" w:noHBand="0" w:noVBand="1"/>
    </w:tblPr>
    <w:tblGrid>
      <w:gridCol w:w="3776"/>
      <w:gridCol w:w="2740"/>
      <w:gridCol w:w="4257"/>
    </w:tblGrid>
    <w:tr w:rsidR="00096B96" w14:paraId="6A7AA53F" w14:textId="77777777">
      <w:tc>
        <w:tcPr>
          <w:tcW w:w="3776" w:type="dxa"/>
        </w:tcPr>
        <w:p w14:paraId="13AB6E77" w14:textId="0F6D473B" w:rsidR="00096B96" w:rsidRDefault="00096B96">
          <w:pPr>
            <w:tabs>
              <w:tab w:val="center" w:pos="4536"/>
              <w:tab w:val="right" w:pos="9072"/>
            </w:tabs>
            <w:rPr>
              <w:rFonts w:ascii="Arial" w:eastAsia="Arial" w:hAnsi="Arial" w:cs="Arial"/>
              <w:sz w:val="20"/>
              <w:szCs w:val="20"/>
            </w:rPr>
          </w:pPr>
        </w:p>
      </w:tc>
      <w:tc>
        <w:tcPr>
          <w:tcW w:w="2740" w:type="dxa"/>
        </w:tcPr>
        <w:p w14:paraId="32B997E2" w14:textId="48BC203F" w:rsidR="00096B96" w:rsidRDefault="00096B96">
          <w:pPr>
            <w:tabs>
              <w:tab w:val="center" w:pos="4536"/>
              <w:tab w:val="right" w:pos="9072"/>
            </w:tabs>
            <w:rPr>
              <w:rFonts w:ascii="Arial" w:eastAsia="Arial" w:hAnsi="Arial" w:cs="Arial"/>
              <w:sz w:val="20"/>
              <w:szCs w:val="20"/>
            </w:rPr>
          </w:pPr>
        </w:p>
      </w:tc>
      <w:tc>
        <w:tcPr>
          <w:tcW w:w="4257" w:type="dxa"/>
        </w:tcPr>
        <w:p w14:paraId="15048BFA" w14:textId="77777777" w:rsidR="00096B96" w:rsidRDefault="00096B96">
          <w:pPr>
            <w:tabs>
              <w:tab w:val="center" w:pos="4536"/>
              <w:tab w:val="right" w:pos="9072"/>
            </w:tabs>
            <w:rPr>
              <w:rFonts w:ascii="Arial" w:eastAsia="Arial" w:hAnsi="Arial" w:cs="Arial"/>
              <w:sz w:val="20"/>
              <w:szCs w:val="20"/>
            </w:rPr>
          </w:pPr>
        </w:p>
      </w:tc>
    </w:tr>
  </w:tbl>
  <w:p w14:paraId="7E226143" w14:textId="77777777" w:rsidR="00096B96" w:rsidRDefault="00096B96">
    <w:pPr>
      <w:tabs>
        <w:tab w:val="center" w:pos="4536"/>
        <w:tab w:val="right" w:pos="90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47CD7" w14:textId="77777777" w:rsidR="00096B96" w:rsidRDefault="00096B9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E51"/>
    <w:multiLevelType w:val="hybridMultilevel"/>
    <w:tmpl w:val="173470D0"/>
    <w:lvl w:ilvl="0" w:tplc="5C78BB32">
      <w:start w:val="3"/>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6F2059"/>
    <w:multiLevelType w:val="multilevel"/>
    <w:tmpl w:val="3A9E43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F4557D"/>
    <w:multiLevelType w:val="multilevel"/>
    <w:tmpl w:val="DC8A15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405F81"/>
    <w:multiLevelType w:val="multilevel"/>
    <w:tmpl w:val="203025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0250DAA"/>
    <w:multiLevelType w:val="multilevel"/>
    <w:tmpl w:val="A934C2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0974B8"/>
    <w:multiLevelType w:val="multilevel"/>
    <w:tmpl w:val="35D45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7AF46F1"/>
    <w:multiLevelType w:val="multilevel"/>
    <w:tmpl w:val="9378D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0772A7F"/>
    <w:multiLevelType w:val="multilevel"/>
    <w:tmpl w:val="0082E08A"/>
    <w:lvl w:ilvl="0">
      <w:start w:val="1"/>
      <w:numFmt w:val="decimal"/>
      <w:lvlText w:val="(%1)"/>
      <w:lvlJc w:val="left"/>
      <w:pPr>
        <w:ind w:left="567" w:hanging="567"/>
      </w:pPr>
      <w:rPr>
        <w:b/>
        <w:i w:val="0"/>
      </w:r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8">
    <w:nsid w:val="223214C5"/>
    <w:multiLevelType w:val="multilevel"/>
    <w:tmpl w:val="DC38C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B7C6B68"/>
    <w:multiLevelType w:val="multilevel"/>
    <w:tmpl w:val="78ACFA08"/>
    <w:lvl w:ilvl="0">
      <w:start w:val="1"/>
      <w:numFmt w:val="upperLetter"/>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D42C76"/>
    <w:multiLevelType w:val="multilevel"/>
    <w:tmpl w:val="C490468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D35598D"/>
    <w:multiLevelType w:val="multilevel"/>
    <w:tmpl w:val="5B0A2A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1B33FD"/>
    <w:multiLevelType w:val="multilevel"/>
    <w:tmpl w:val="7A163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067C02"/>
    <w:multiLevelType w:val="multilevel"/>
    <w:tmpl w:val="33709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E646945"/>
    <w:multiLevelType w:val="multilevel"/>
    <w:tmpl w:val="C7161D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09B77F9"/>
    <w:multiLevelType w:val="multilevel"/>
    <w:tmpl w:val="A72CC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18912E3"/>
    <w:multiLevelType w:val="multilevel"/>
    <w:tmpl w:val="93FA5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5F663F4"/>
    <w:multiLevelType w:val="multilevel"/>
    <w:tmpl w:val="81645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2F57B10"/>
    <w:multiLevelType w:val="multilevel"/>
    <w:tmpl w:val="B9D6F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5F32A52"/>
    <w:multiLevelType w:val="hybridMultilevel"/>
    <w:tmpl w:val="59E2883C"/>
    <w:lvl w:ilvl="0" w:tplc="CC823FB4">
      <w:start w:val="1"/>
      <w:numFmt w:val="upperRoman"/>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2"/>
  </w:num>
  <w:num w:numId="4">
    <w:abstractNumId w:val="7"/>
  </w:num>
  <w:num w:numId="5">
    <w:abstractNumId w:val="15"/>
  </w:num>
  <w:num w:numId="6">
    <w:abstractNumId w:val="1"/>
  </w:num>
  <w:num w:numId="7">
    <w:abstractNumId w:val="17"/>
  </w:num>
  <w:num w:numId="8">
    <w:abstractNumId w:val="6"/>
  </w:num>
  <w:num w:numId="9">
    <w:abstractNumId w:val="5"/>
  </w:num>
  <w:num w:numId="10">
    <w:abstractNumId w:val="16"/>
  </w:num>
  <w:num w:numId="11">
    <w:abstractNumId w:val="18"/>
  </w:num>
  <w:num w:numId="12">
    <w:abstractNumId w:val="9"/>
  </w:num>
  <w:num w:numId="13">
    <w:abstractNumId w:val="14"/>
  </w:num>
  <w:num w:numId="14">
    <w:abstractNumId w:val="11"/>
  </w:num>
  <w:num w:numId="15">
    <w:abstractNumId w:val="8"/>
  </w:num>
  <w:num w:numId="16">
    <w:abstractNumId w:val="13"/>
  </w:num>
  <w:num w:numId="17">
    <w:abstractNumId w:val="3"/>
  </w:num>
  <w:num w:numId="18">
    <w:abstractNumId w:val="0"/>
  </w:num>
  <w:num w:numId="19">
    <w:abstractNumId w:val="19"/>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deněk Havelka">
    <w15:presenceInfo w15:providerId="AD" w15:userId="S::havelka@33aplussolutions.onmicrosoft.com::d400fb83-e4e9-4015-b61c-0771d59cfb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96"/>
    <w:rsid w:val="00021C99"/>
    <w:rsid w:val="00054FB2"/>
    <w:rsid w:val="00096B96"/>
    <w:rsid w:val="000E3BA7"/>
    <w:rsid w:val="000E49E4"/>
    <w:rsid w:val="000E7647"/>
    <w:rsid w:val="000F7281"/>
    <w:rsid w:val="00145265"/>
    <w:rsid w:val="001A1EA1"/>
    <w:rsid w:val="00203DC6"/>
    <w:rsid w:val="00252886"/>
    <w:rsid w:val="002951D9"/>
    <w:rsid w:val="00296646"/>
    <w:rsid w:val="002E51D5"/>
    <w:rsid w:val="002E71FF"/>
    <w:rsid w:val="003162AF"/>
    <w:rsid w:val="00345D13"/>
    <w:rsid w:val="003E7166"/>
    <w:rsid w:val="003F12C0"/>
    <w:rsid w:val="00441E00"/>
    <w:rsid w:val="004952DD"/>
    <w:rsid w:val="004F7E65"/>
    <w:rsid w:val="00564B66"/>
    <w:rsid w:val="00590F19"/>
    <w:rsid w:val="005C5C94"/>
    <w:rsid w:val="005D58BC"/>
    <w:rsid w:val="005F2CD6"/>
    <w:rsid w:val="005F57B0"/>
    <w:rsid w:val="00606102"/>
    <w:rsid w:val="00716F09"/>
    <w:rsid w:val="007210FE"/>
    <w:rsid w:val="00733B70"/>
    <w:rsid w:val="007E42D5"/>
    <w:rsid w:val="007E47E5"/>
    <w:rsid w:val="007E6D6D"/>
    <w:rsid w:val="009C29A5"/>
    <w:rsid w:val="009E20F7"/>
    <w:rsid w:val="00A1360E"/>
    <w:rsid w:val="00A22BFE"/>
    <w:rsid w:val="00A352CE"/>
    <w:rsid w:val="00AA7C5E"/>
    <w:rsid w:val="00AC5CBC"/>
    <w:rsid w:val="00AD2A80"/>
    <w:rsid w:val="00AE22B6"/>
    <w:rsid w:val="00B73071"/>
    <w:rsid w:val="00BA3989"/>
    <w:rsid w:val="00BB1F20"/>
    <w:rsid w:val="00BF39D4"/>
    <w:rsid w:val="00C348BA"/>
    <w:rsid w:val="00CA67B7"/>
    <w:rsid w:val="00D260DF"/>
    <w:rsid w:val="00E24DD3"/>
    <w:rsid w:val="00E62F1F"/>
    <w:rsid w:val="00EC7278"/>
    <w:rsid w:val="00FC4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5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Book Antiqua" w:hAnsi="Book Antiqua" w:cs="Book Antiqua"/>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outlineLvl w:val="0"/>
    </w:pPr>
    <w:rPr>
      <w:b/>
      <w:sz w:val="28"/>
      <w:szCs w:val="28"/>
    </w:rPr>
  </w:style>
  <w:style w:type="paragraph" w:styleId="Nadpis2">
    <w:name w:val="heading 2"/>
    <w:basedOn w:val="Normln"/>
    <w:next w:val="Normln"/>
    <w:uiPriority w:val="9"/>
    <w:semiHidden/>
    <w:unhideWhenUsed/>
    <w:qFormat/>
    <w:pPr>
      <w:keepNext/>
      <w:jc w:val="center"/>
      <w:outlineLvl w:val="1"/>
    </w:pPr>
    <w:rPr>
      <w:b/>
      <w:sz w:val="28"/>
      <w:szCs w:val="28"/>
    </w:rPr>
  </w:style>
  <w:style w:type="paragraph" w:styleId="Nadpis3">
    <w:name w:val="heading 3"/>
    <w:basedOn w:val="Normln"/>
    <w:next w:val="Norml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ind w:left="284" w:right="1418"/>
      <w:jc w:val="center"/>
    </w:pPr>
    <w:rPr>
      <w:rFonts w:ascii="Times New Roman" w:eastAsia="Times New Roman" w:hAnsi="Times New Roman" w:cs="Times New Roman"/>
      <w:b/>
      <w:sz w:val="36"/>
      <w:szCs w:val="36"/>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Revize">
    <w:name w:val="Revision"/>
    <w:hidden/>
    <w:uiPriority w:val="99"/>
    <w:semiHidden/>
    <w:rsid w:val="00BF39D4"/>
  </w:style>
  <w:style w:type="paragraph" w:styleId="Odstavecseseznamem">
    <w:name w:val="List Paragraph"/>
    <w:basedOn w:val="Normln"/>
    <w:uiPriority w:val="34"/>
    <w:qFormat/>
    <w:rsid w:val="005F2CD6"/>
    <w:pPr>
      <w:ind w:left="720"/>
      <w:contextualSpacing/>
    </w:pPr>
  </w:style>
  <w:style w:type="character" w:styleId="Hypertextovodkaz">
    <w:name w:val="Hyperlink"/>
    <w:uiPriority w:val="99"/>
    <w:rsid w:val="005F2CD6"/>
    <w:rPr>
      <w:u w:val="single"/>
    </w:rPr>
  </w:style>
  <w:style w:type="paragraph" w:styleId="Pedmtkomente">
    <w:name w:val="annotation subject"/>
    <w:basedOn w:val="Textkomente"/>
    <w:next w:val="Textkomente"/>
    <w:link w:val="PedmtkomenteChar"/>
    <w:uiPriority w:val="99"/>
    <w:semiHidden/>
    <w:unhideWhenUsed/>
    <w:rsid w:val="003E7166"/>
    <w:rPr>
      <w:b/>
      <w:bCs/>
    </w:rPr>
  </w:style>
  <w:style w:type="character" w:customStyle="1" w:styleId="PedmtkomenteChar">
    <w:name w:val="Předmět komentáře Char"/>
    <w:basedOn w:val="TextkomenteChar"/>
    <w:link w:val="Pedmtkomente"/>
    <w:uiPriority w:val="99"/>
    <w:semiHidden/>
    <w:rsid w:val="003E7166"/>
    <w:rPr>
      <w:b/>
      <w:bCs/>
      <w:sz w:val="20"/>
      <w:szCs w:val="20"/>
    </w:rPr>
  </w:style>
  <w:style w:type="paragraph" w:styleId="Textbubliny">
    <w:name w:val="Balloon Text"/>
    <w:basedOn w:val="Normln"/>
    <w:link w:val="TextbublinyChar"/>
    <w:uiPriority w:val="99"/>
    <w:semiHidden/>
    <w:unhideWhenUsed/>
    <w:rsid w:val="003E71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716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Book Antiqua" w:hAnsi="Book Antiqua" w:cs="Book Antiqua"/>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uiPriority w:val="9"/>
    <w:qFormat/>
    <w:pPr>
      <w:keepNext/>
      <w:outlineLvl w:val="0"/>
    </w:pPr>
    <w:rPr>
      <w:b/>
      <w:sz w:val="28"/>
      <w:szCs w:val="28"/>
    </w:rPr>
  </w:style>
  <w:style w:type="paragraph" w:styleId="Nadpis2">
    <w:name w:val="heading 2"/>
    <w:basedOn w:val="Normln"/>
    <w:next w:val="Normln"/>
    <w:uiPriority w:val="9"/>
    <w:semiHidden/>
    <w:unhideWhenUsed/>
    <w:qFormat/>
    <w:pPr>
      <w:keepNext/>
      <w:jc w:val="center"/>
      <w:outlineLvl w:val="1"/>
    </w:pPr>
    <w:rPr>
      <w:b/>
      <w:sz w:val="28"/>
      <w:szCs w:val="28"/>
    </w:rPr>
  </w:style>
  <w:style w:type="paragraph" w:styleId="Nadpis3">
    <w:name w:val="heading 3"/>
    <w:basedOn w:val="Normln"/>
    <w:next w:val="Norml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ind w:left="284" w:right="1418"/>
      <w:jc w:val="center"/>
    </w:pPr>
    <w:rPr>
      <w:rFonts w:ascii="Times New Roman" w:eastAsia="Times New Roman" w:hAnsi="Times New Roman" w:cs="Times New Roman"/>
      <w:b/>
      <w:sz w:val="36"/>
      <w:szCs w:val="36"/>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sz w:val="20"/>
      <w:szCs w:val="20"/>
    </w:rPr>
  </w:style>
  <w:style w:type="character" w:styleId="Odkaznakoment">
    <w:name w:val="annotation reference"/>
    <w:basedOn w:val="Standardnpsmoodstavce"/>
    <w:uiPriority w:val="99"/>
    <w:semiHidden/>
    <w:unhideWhenUsed/>
    <w:rPr>
      <w:sz w:val="16"/>
      <w:szCs w:val="16"/>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Revize">
    <w:name w:val="Revision"/>
    <w:hidden/>
    <w:uiPriority w:val="99"/>
    <w:semiHidden/>
    <w:rsid w:val="00BF39D4"/>
  </w:style>
  <w:style w:type="paragraph" w:styleId="Odstavecseseznamem">
    <w:name w:val="List Paragraph"/>
    <w:basedOn w:val="Normln"/>
    <w:uiPriority w:val="34"/>
    <w:qFormat/>
    <w:rsid w:val="005F2CD6"/>
    <w:pPr>
      <w:ind w:left="720"/>
      <w:contextualSpacing/>
    </w:pPr>
  </w:style>
  <w:style w:type="character" w:styleId="Hypertextovodkaz">
    <w:name w:val="Hyperlink"/>
    <w:uiPriority w:val="99"/>
    <w:rsid w:val="005F2CD6"/>
    <w:rPr>
      <w:u w:val="single"/>
    </w:rPr>
  </w:style>
  <w:style w:type="paragraph" w:styleId="Pedmtkomente">
    <w:name w:val="annotation subject"/>
    <w:basedOn w:val="Textkomente"/>
    <w:next w:val="Textkomente"/>
    <w:link w:val="PedmtkomenteChar"/>
    <w:uiPriority w:val="99"/>
    <w:semiHidden/>
    <w:unhideWhenUsed/>
    <w:rsid w:val="003E7166"/>
    <w:rPr>
      <w:b/>
      <w:bCs/>
    </w:rPr>
  </w:style>
  <w:style w:type="character" w:customStyle="1" w:styleId="PedmtkomenteChar">
    <w:name w:val="Předmět komentáře Char"/>
    <w:basedOn w:val="TextkomenteChar"/>
    <w:link w:val="Pedmtkomente"/>
    <w:uiPriority w:val="99"/>
    <w:semiHidden/>
    <w:rsid w:val="003E7166"/>
    <w:rPr>
      <w:b/>
      <w:bCs/>
      <w:sz w:val="20"/>
      <w:szCs w:val="20"/>
    </w:rPr>
  </w:style>
  <w:style w:type="paragraph" w:styleId="Textbubliny">
    <w:name w:val="Balloon Text"/>
    <w:basedOn w:val="Normln"/>
    <w:link w:val="TextbublinyChar"/>
    <w:uiPriority w:val="99"/>
    <w:semiHidden/>
    <w:unhideWhenUsed/>
    <w:rsid w:val="003E71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7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2107EAB5DB2C44A55BEEFC23A707B1" ma:contentTypeVersion="22" ma:contentTypeDescription="Vytvoří nový dokument" ma:contentTypeScope="" ma:versionID="691b973c5e42f5e5aa9211eede0e6c37">
  <xsd:schema xmlns:xsd="http://www.w3.org/2001/XMLSchema" xmlns:xs="http://www.w3.org/2001/XMLSchema" xmlns:p="http://schemas.microsoft.com/office/2006/metadata/properties" xmlns:ns1="http://schemas.microsoft.com/sharepoint/v3" xmlns:ns3="2cfa60cb-abd7-4400-92a1-2410e0b36c9d" xmlns:ns4="55b5a549-7780-42b6-b1c5-af2d2eb39a92" targetNamespace="http://schemas.microsoft.com/office/2006/metadata/properties" ma:root="true" ma:fieldsID="adae704a3cb48644d485a6d6b28bc1e6" ns1:_="" ns3:_="" ns4:_="">
    <xsd:import namespace="http://schemas.microsoft.com/sharepoint/v3"/>
    <xsd:import namespace="2cfa60cb-abd7-4400-92a1-2410e0b36c9d"/>
    <xsd:import namespace="55b5a549-7780-42b6-b1c5-af2d2eb39a92"/>
    <xsd:element name="properties">
      <xsd:complexType>
        <xsd:sequence>
          <xsd:element name="documentManagement">
            <xsd:complexType>
              <xsd:all>
                <xsd:element ref="ns3:SharedWithUsers" minOccurs="0"/>
                <xsd:element ref="ns1:IMAddress" minOccurs="0"/>
                <xsd:element ref="ns3:SharingHintHash" minOccurs="0"/>
                <xsd:element ref="ns3:TaxKeywordTaxHTField" minOccurs="0"/>
                <xsd:element ref="ns3:TaxCatchAll"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Adresa pro rychlé zprávy" ma:description=""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a60cb-abd7-4400-92a1-2410e0b36c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odnota hash upozornění na sdílení" ma:description="" ma:internalName="SharingHintHash" ma:readOnly="true">
      <xsd:simpleType>
        <xsd:restriction base="dms:Text"/>
      </xsd:simpleType>
    </xsd:element>
    <xsd:element name="TaxKeywordTaxHTField" ma:index="12" nillable="true" ma:taxonomy="true" ma:internalName="TaxKeywordTaxHTField" ma:taxonomyFieldName="TaxKeyword" ma:displayName="Podniková klíčová slova" ma:fieldId="{23f27201-bee3-471e-b2e7-b64fd8b7ca38}" ma:taxonomyMulti="true" ma:sspId="b3a94f80-44b0-4491-aedc-655824a62c6e"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Sloupec zachycení celé taxonomie" ma:description="" ma:hidden="true" ma:list="{72351cba-442c-436a-b2e5-d5bcebdd432b}" ma:internalName="TaxCatchAll" ma:showField="CatchAllData" ma:web="2cfa60cb-abd7-4400-92a1-2410e0b36c9d">
      <xsd:complexType>
        <xsd:complexContent>
          <xsd:extension base="dms:MultiChoiceLookup">
            <xsd:sequence>
              <xsd:element name="Value" type="dms:Lookup" maxOccurs="unbounded" minOccurs="0" nillable="true"/>
            </xsd:sequence>
          </xsd:extension>
        </xsd:complexContent>
      </xsd:complexType>
    </xsd:element>
    <xsd:element name="SharedWithDetails" ma:index="14" nillable="true" ma:displayName="Sdílené s podrobnostmi" ma:description="" ma:internalName="SharedWithDetails" ma:readOnly="true">
      <xsd:simpleType>
        <xsd:restriction base="dms:Note">
          <xsd:maxLength value="255"/>
        </xsd:restriction>
      </xsd:simpleType>
    </xsd:element>
    <xsd:element name="LastSharedByUser" ma:index="15" nillable="true" ma:displayName="Naposledy sdílel(a)" ma:description="" ma:internalName="LastSharedByUser" ma:readOnly="true">
      <xsd:simpleType>
        <xsd:restriction base="dms:Note">
          <xsd:maxLength value="255"/>
        </xsd:restriction>
      </xsd:simpleType>
    </xsd:element>
    <xsd:element name="LastSharedByTime" ma:index="16" nillable="true" ma:displayName="Čas posledního sdílení"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b5a549-7780-42b6-b1c5-af2d2eb39a92"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_activity" ma:index="28" nillable="true" ma:displayName="_activity" ma:hidden="true" ma:internalName="_activity">
      <xsd:simpleType>
        <xsd:restriction base="dms:Not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wRTGBGSxOwMDN+XMPgZchVKAJDw==">AMUW2mW3xmB68pZbKMxX8HFEXYo6VM3fOECT5x8K/2h3fX18p7dT17yWCQ+H89HofgRCW1hlgv+lm+LP87oP6PHtmClxsZ5f74rrpLUhJqjUTWKyELMaez6nRAQZC7Kmexh5IS4QW2BKZctxh0Cm95jHYtaUrJw47w==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2cfa60cb-abd7-4400-92a1-2410e0b36c9d">
      <Terms xmlns="http://schemas.microsoft.com/office/infopath/2007/PartnerControls"/>
    </TaxKeywordTaxHTField>
    <_activity xmlns="55b5a549-7780-42b6-b1c5-af2d2eb39a92" xsi:nil="true"/>
    <IMAddress xmlns="http://schemas.microsoft.com/sharepoint/v3" xsi:nil="true"/>
    <TaxCatchAll xmlns="2cfa60cb-abd7-4400-92a1-2410e0b36c9d"/>
  </documentManagement>
</p:properties>
</file>

<file path=customXml/itemProps1.xml><?xml version="1.0" encoding="utf-8"?>
<ds:datastoreItem xmlns:ds="http://schemas.openxmlformats.org/officeDocument/2006/customXml" ds:itemID="{B7D26B1A-B7BE-4337-972A-904992D7A8D8}">
  <ds:schemaRefs>
    <ds:schemaRef ds:uri="http://schemas.microsoft.com/sharepoint/v3/contenttype/forms"/>
  </ds:schemaRefs>
</ds:datastoreItem>
</file>

<file path=customXml/itemProps2.xml><?xml version="1.0" encoding="utf-8"?>
<ds:datastoreItem xmlns:ds="http://schemas.openxmlformats.org/officeDocument/2006/customXml" ds:itemID="{EBE301AE-67A7-45DF-861E-4B31D10BC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fa60cb-abd7-4400-92a1-2410e0b36c9d"/>
    <ds:schemaRef ds:uri="55b5a549-7780-42b6-b1c5-af2d2eb39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D4E6A98-2523-47EE-BE6D-7FDB07840DFB}">
  <ds:schemaRef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http://schemas.microsoft.com/office/2006/documentManagement/types"/>
    <ds:schemaRef ds:uri="55b5a549-7780-42b6-b1c5-af2d2eb39a92"/>
    <ds:schemaRef ds:uri="2cfa60cb-abd7-4400-92a1-2410e0b36c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475</Words>
  <Characters>2805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Leitgeb Petr</dc:creator>
  <cp:lastModifiedBy>Ondřej Lachnit</cp:lastModifiedBy>
  <cp:revision>18</cp:revision>
  <dcterms:created xsi:type="dcterms:W3CDTF">2023-11-23T15:28:00Z</dcterms:created>
  <dcterms:modified xsi:type="dcterms:W3CDTF">2023-12-05T15:18:00Z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0x010100A42107EAB5DB2C44A55BEEFC23A707B1</vt:lpwstr>
  </property>
</Properties>
</file>