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73" w:rsidRDefault="00305173" w:rsidP="00305173">
      <w:pPr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</w:p>
    <w:p w:rsidR="00B55D71" w:rsidRPr="006E3C3E" w:rsidRDefault="00B55D71" w:rsidP="00B55D71">
      <w:pPr>
        <w:jc w:val="center"/>
        <w:rPr>
          <w:rFonts w:ascii="Arial Black" w:hAnsi="Arial Black"/>
          <w:b/>
          <w:sz w:val="32"/>
          <w:szCs w:val="32"/>
        </w:rPr>
      </w:pPr>
      <w:r w:rsidRPr="006E3C3E">
        <w:rPr>
          <w:rFonts w:ascii="Arial Black" w:hAnsi="Arial Black"/>
          <w:b/>
          <w:sz w:val="32"/>
          <w:szCs w:val="32"/>
        </w:rPr>
        <w:t>SMLOUVA</w:t>
      </w:r>
      <w:r w:rsidR="00305173">
        <w:rPr>
          <w:rFonts w:ascii="Arial Black" w:hAnsi="Arial Black"/>
          <w:b/>
          <w:sz w:val="32"/>
          <w:szCs w:val="32"/>
        </w:rPr>
        <w:t xml:space="preserve"> </w:t>
      </w:r>
      <w:r w:rsidRPr="006E3C3E">
        <w:rPr>
          <w:rFonts w:ascii="Arial Black" w:hAnsi="Arial Black"/>
          <w:b/>
          <w:sz w:val="32"/>
          <w:szCs w:val="32"/>
        </w:rPr>
        <w:t>O DÍLO</w:t>
      </w:r>
    </w:p>
    <w:p w:rsidR="00B55D71" w:rsidRPr="006E3C3E" w:rsidRDefault="00B55D71" w:rsidP="00B55D71">
      <w:pPr>
        <w:jc w:val="center"/>
        <w:rPr>
          <w:sz w:val="32"/>
          <w:szCs w:val="32"/>
        </w:rPr>
      </w:pPr>
    </w:p>
    <w:p w:rsidR="00B55D71" w:rsidRPr="00007E6E" w:rsidRDefault="00B55D71" w:rsidP="00B55D71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B55D71" w:rsidRPr="00551D02" w:rsidRDefault="00B55D71" w:rsidP="00B55D71">
      <w:pPr>
        <w:jc w:val="center"/>
      </w:pPr>
    </w:p>
    <w:p w:rsidR="00B55D71" w:rsidRPr="006F5F74" w:rsidRDefault="00B55D71" w:rsidP="00B55D71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B55D71" w:rsidRDefault="00B55D71" w:rsidP="00B55D71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organizační složka státu, se sídlem Lhotecká 7, 143 01 Praha 12, pošt. schránka</w:t>
      </w:r>
    </w:p>
    <w:p w:rsidR="00B55D71" w:rsidRDefault="00B55D71" w:rsidP="00B55D71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P.O. BOX 110, 143 00 Praha 4, IČ: 604 98</w:t>
      </w:r>
      <w:r>
        <w:rPr>
          <w:sz w:val="22"/>
          <w:szCs w:val="22"/>
        </w:rPr>
        <w:t> </w:t>
      </w:r>
      <w:r w:rsidRPr="006F5F74">
        <w:rPr>
          <w:sz w:val="22"/>
          <w:szCs w:val="22"/>
        </w:rPr>
        <w:t>021,</w:t>
      </w:r>
    </w:p>
    <w:p w:rsidR="00B55D71" w:rsidRPr="006F5F74" w:rsidRDefault="00B55D71" w:rsidP="00B55D71">
      <w:pPr>
        <w:ind w:left="992" w:hanging="284"/>
        <w:rPr>
          <w:sz w:val="22"/>
          <w:szCs w:val="22"/>
        </w:rPr>
      </w:pPr>
      <w:r w:rsidRPr="00A079B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 xml:space="preserve">ČNB, a.s., Praha 1, </w:t>
      </w:r>
      <w:r w:rsidRPr="00A079B3">
        <w:rPr>
          <w:sz w:val="22"/>
          <w:szCs w:val="22"/>
        </w:rPr>
        <w:t>č.ú. 52626881/0710,</w:t>
      </w:r>
    </w:p>
    <w:p w:rsidR="00B55D71" w:rsidRPr="006F5F74" w:rsidRDefault="00B55D71" w:rsidP="00B55D71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</w:p>
    <w:p w:rsidR="00B55D71" w:rsidRPr="006F5F74" w:rsidRDefault="00B55D71" w:rsidP="00B55D71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B55D71" w:rsidRPr="008D1CB5" w:rsidRDefault="00B55D71" w:rsidP="00B55D71">
      <w:pPr>
        <w:jc w:val="center"/>
      </w:pPr>
    </w:p>
    <w:p w:rsidR="00B55D71" w:rsidRDefault="00B55D71" w:rsidP="00B55D71">
      <w:pPr>
        <w:jc w:val="center"/>
      </w:pPr>
      <w:r>
        <w:t>a</w:t>
      </w:r>
    </w:p>
    <w:p w:rsidR="00B55D71" w:rsidRPr="00B93FD9" w:rsidRDefault="00B55D71" w:rsidP="00B55D71">
      <w:pPr>
        <w:jc w:val="center"/>
      </w:pPr>
    </w:p>
    <w:p w:rsidR="00B55D71" w:rsidRPr="0013387F" w:rsidRDefault="00B55D71" w:rsidP="00B55D71">
      <w:pPr>
        <w:pStyle w:val="SMLOUVACISLO"/>
        <w:spacing w:before="0"/>
        <w:ind w:left="0" w:firstLine="0"/>
        <w:jc w:val="center"/>
        <w:rPr>
          <w:rFonts w:ascii="Bookman Old Style" w:hAnsi="Bookman Old Style"/>
          <w:color w:val="FF0000"/>
          <w:szCs w:val="24"/>
        </w:rPr>
      </w:pPr>
      <w:r w:rsidRPr="0013387F">
        <w:rPr>
          <w:rFonts w:ascii="Bookman Old Style" w:hAnsi="Bookman Old Style"/>
          <w:szCs w:val="24"/>
        </w:rPr>
        <w:t>VASPO VAMBERK, s.r.o.</w:t>
      </w:r>
    </w:p>
    <w:p w:rsidR="00B55D71" w:rsidRPr="00AE0669" w:rsidRDefault="00B55D71" w:rsidP="00B55D7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AE0669">
        <w:rPr>
          <w:rFonts w:ascii="Bookman Old Style" w:hAnsi="Bookman Old Style"/>
          <w:b w:val="0"/>
          <w:sz w:val="22"/>
          <w:szCs w:val="22"/>
        </w:rPr>
        <w:t xml:space="preserve">společnost zapsaná v OR vedeném </w:t>
      </w:r>
      <w:r>
        <w:rPr>
          <w:rFonts w:ascii="Bookman Old Style" w:hAnsi="Bookman Old Style"/>
          <w:b w:val="0"/>
          <w:sz w:val="22"/>
          <w:szCs w:val="22"/>
        </w:rPr>
        <w:t>KS</w:t>
      </w:r>
      <w:r w:rsidRPr="00AE0669">
        <w:rPr>
          <w:rFonts w:ascii="Bookman Old Style" w:hAnsi="Bookman Old Style"/>
          <w:b w:val="0"/>
          <w:sz w:val="22"/>
          <w:szCs w:val="22"/>
        </w:rPr>
        <w:t xml:space="preserve"> v Hradci Králové, vložka 2888, oddíl C,</w:t>
      </w:r>
    </w:p>
    <w:p w:rsidR="00B55D71" w:rsidRPr="00AE0669" w:rsidRDefault="00B55D71" w:rsidP="00B55D7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AE0669">
        <w:rPr>
          <w:rFonts w:ascii="Bookman Old Style" w:hAnsi="Bookman Old Style"/>
          <w:b w:val="0"/>
          <w:sz w:val="22"/>
          <w:szCs w:val="22"/>
        </w:rPr>
        <w:t>se sídlem Smetanovo nábřeží 180, PSČ 517 54 Vamberk</w:t>
      </w:r>
      <w:r>
        <w:rPr>
          <w:rFonts w:ascii="Bookman Old Style" w:hAnsi="Bookman Old Style"/>
          <w:b w:val="0"/>
          <w:sz w:val="22"/>
          <w:szCs w:val="22"/>
        </w:rPr>
        <w:t>, IČ</w:t>
      </w:r>
      <w:r w:rsidRPr="00AE0669">
        <w:rPr>
          <w:rFonts w:ascii="Bookman Old Style" w:hAnsi="Bookman Old Style"/>
          <w:b w:val="0"/>
          <w:sz w:val="22"/>
          <w:szCs w:val="22"/>
        </w:rPr>
        <w:t>: 474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AE0669">
        <w:rPr>
          <w:rFonts w:ascii="Bookman Old Style" w:hAnsi="Bookman Old Style"/>
          <w:b w:val="0"/>
          <w:sz w:val="22"/>
          <w:szCs w:val="22"/>
        </w:rPr>
        <w:t>70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AE0669">
        <w:rPr>
          <w:rFonts w:ascii="Bookman Old Style" w:hAnsi="Bookman Old Style"/>
          <w:b w:val="0"/>
          <w:sz w:val="22"/>
          <w:szCs w:val="22"/>
        </w:rPr>
        <w:t>046, DIČ:CZ47470046,č. účtu 1243198319/0800, ČS a.s., expozitura Vamberk</w:t>
      </w:r>
    </w:p>
    <w:p w:rsidR="00B55D71" w:rsidRPr="00AE0669" w:rsidRDefault="00B55D71" w:rsidP="00B55D7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AE0669">
        <w:rPr>
          <w:rFonts w:ascii="Bookman Old Style" w:hAnsi="Bookman Old Style"/>
          <w:b w:val="0"/>
          <w:sz w:val="22"/>
          <w:szCs w:val="22"/>
        </w:rPr>
        <w:t xml:space="preserve">zastoupená jednatelem </w:t>
      </w:r>
      <w:r>
        <w:rPr>
          <w:rFonts w:ascii="Bookman Old Style" w:hAnsi="Bookman Old Style"/>
          <w:b w:val="0"/>
          <w:sz w:val="22"/>
          <w:szCs w:val="22"/>
        </w:rPr>
        <w:t xml:space="preserve">p. </w:t>
      </w:r>
      <w:r w:rsidRPr="00AE0669">
        <w:rPr>
          <w:rFonts w:ascii="Bookman Old Style" w:hAnsi="Bookman Old Style"/>
          <w:b w:val="0"/>
          <w:sz w:val="22"/>
          <w:szCs w:val="22"/>
        </w:rPr>
        <w:t>Karlem Bačinou</w:t>
      </w:r>
    </w:p>
    <w:p w:rsidR="00B55D71" w:rsidRPr="00AE0669" w:rsidRDefault="00B55D71" w:rsidP="00B55D71">
      <w:pPr>
        <w:jc w:val="center"/>
        <w:rPr>
          <w:sz w:val="22"/>
          <w:szCs w:val="22"/>
        </w:rPr>
      </w:pPr>
      <w:r w:rsidRPr="00AE0669">
        <w:rPr>
          <w:sz w:val="22"/>
          <w:szCs w:val="22"/>
        </w:rPr>
        <w:t>(dále jen „</w:t>
      </w:r>
      <w:r w:rsidRPr="0013387F">
        <w:rPr>
          <w:b/>
          <w:i/>
          <w:sz w:val="22"/>
          <w:szCs w:val="22"/>
        </w:rPr>
        <w:t>zhotovitel</w:t>
      </w:r>
      <w:r w:rsidRPr="00AE0669">
        <w:rPr>
          <w:sz w:val="22"/>
          <w:szCs w:val="22"/>
        </w:rPr>
        <w:t>“)</w:t>
      </w:r>
    </w:p>
    <w:p w:rsidR="00B55D71" w:rsidRPr="00585532" w:rsidRDefault="00B55D71" w:rsidP="00305173">
      <w:pPr>
        <w:rPr>
          <w:sz w:val="18"/>
          <w:szCs w:val="18"/>
        </w:rPr>
      </w:pPr>
    </w:p>
    <w:p w:rsidR="00B55D71" w:rsidRPr="006F5F74" w:rsidRDefault="00B55D71" w:rsidP="00B55D71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  <w:r w:rsidR="00305173">
        <w:rPr>
          <w:sz w:val="22"/>
          <w:szCs w:val="22"/>
        </w:rPr>
        <w:t>:</w:t>
      </w:r>
    </w:p>
    <w:p w:rsidR="00B55D71" w:rsidRPr="006F5F74" w:rsidRDefault="00B55D71" w:rsidP="00B55D71">
      <w:pPr>
        <w:rPr>
          <w:sz w:val="22"/>
          <w:szCs w:val="22"/>
        </w:rPr>
      </w:pPr>
    </w:p>
    <w:p w:rsidR="00B55D71" w:rsidRPr="006F5F74" w:rsidRDefault="00B55D71" w:rsidP="00B55D71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s m</w:t>
      </w:r>
      <w:r>
        <w:rPr>
          <w:b/>
          <w:sz w:val="24"/>
          <w:szCs w:val="24"/>
        </w:rPr>
        <w:t xml:space="preserve"> l o u v u  o  d í l o</w:t>
      </w:r>
    </w:p>
    <w:p w:rsidR="00B55D71" w:rsidRDefault="00B55D71" w:rsidP="00B55D71">
      <w:pPr>
        <w:rPr>
          <w:sz w:val="18"/>
          <w:szCs w:val="18"/>
        </w:rPr>
      </w:pPr>
    </w:p>
    <w:p w:rsidR="00B55D71" w:rsidRPr="006F5F74" w:rsidRDefault="00B55D71" w:rsidP="00B55D71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B55D71" w:rsidRPr="005976A4" w:rsidRDefault="00B55D71" w:rsidP="00B55D71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i/>
          <w:sz w:val="22"/>
          <w:szCs w:val="22"/>
        </w:rPr>
      </w:pPr>
      <w:r w:rsidRPr="005976A4">
        <w:rPr>
          <w:sz w:val="22"/>
          <w:szCs w:val="22"/>
        </w:rPr>
        <w:t>Předmětem této smlouvy je závazek zhotovitele (</w:t>
      </w:r>
      <w:r w:rsidRPr="005976A4">
        <w:rPr>
          <w:i/>
          <w:sz w:val="22"/>
          <w:szCs w:val="22"/>
        </w:rPr>
        <w:t>na svůj náklad, nebezpečí a s potřebnou péčí</w:t>
      </w:r>
      <w:r w:rsidRPr="005976A4">
        <w:rPr>
          <w:sz w:val="22"/>
          <w:szCs w:val="22"/>
        </w:rPr>
        <w:t>) provést pro objednatele</w:t>
      </w:r>
      <w:r w:rsidR="00305173">
        <w:rPr>
          <w:sz w:val="22"/>
          <w:szCs w:val="22"/>
        </w:rPr>
        <w:t xml:space="preserve"> </w:t>
      </w:r>
      <w:r w:rsidRPr="005976A4">
        <w:rPr>
          <w:sz w:val="22"/>
          <w:szCs w:val="22"/>
        </w:rPr>
        <w:t>„</w:t>
      </w:r>
      <w:r w:rsidRPr="004B170A">
        <w:rPr>
          <w:b/>
          <w:sz w:val="22"/>
          <w:szCs w:val="22"/>
        </w:rPr>
        <w:t>stavební úpravy v objektu č. 05v areálu PoS Kostelec nad Orlicí</w:t>
      </w:r>
      <w:r w:rsidRPr="005976A4">
        <w:rPr>
          <w:i/>
          <w:sz w:val="22"/>
          <w:szCs w:val="22"/>
        </w:rPr>
        <w:t>“ (</w:t>
      </w:r>
      <w:r w:rsidRPr="005976A4">
        <w:rPr>
          <w:sz w:val="22"/>
          <w:szCs w:val="22"/>
        </w:rPr>
        <w:t>dále jen</w:t>
      </w:r>
      <w:r w:rsidRPr="005976A4">
        <w:rPr>
          <w:i/>
          <w:sz w:val="22"/>
          <w:szCs w:val="22"/>
        </w:rPr>
        <w:t xml:space="preserve"> „dílo“).  </w:t>
      </w:r>
    </w:p>
    <w:p w:rsidR="00B55D71" w:rsidRPr="005976A4" w:rsidRDefault="00B55D71" w:rsidP="00B55D71">
      <w:pPr>
        <w:pStyle w:val="Odstavecseseznamem"/>
        <w:numPr>
          <w:ilvl w:val="0"/>
          <w:numId w:val="32"/>
        </w:numPr>
        <w:spacing w:after="0"/>
        <w:jc w:val="both"/>
        <w:rPr>
          <w:rFonts w:ascii="Bookman Old Style" w:hAnsi="Bookman Old Style"/>
          <w:bCs/>
        </w:rPr>
      </w:pPr>
      <w:r w:rsidRPr="005976A4">
        <w:rPr>
          <w:rFonts w:ascii="Bookman Old Style" w:hAnsi="Bookman Old Style"/>
          <w:u w:val="single"/>
        </w:rPr>
        <w:t xml:space="preserve">Specifikace, </w:t>
      </w:r>
      <w:r>
        <w:rPr>
          <w:rFonts w:ascii="Bookman Old Style" w:hAnsi="Bookman Old Style"/>
          <w:u w:val="single"/>
        </w:rPr>
        <w:t xml:space="preserve">požadavky na </w:t>
      </w:r>
      <w:r w:rsidRPr="005976A4">
        <w:rPr>
          <w:rFonts w:ascii="Bookman Old Style" w:hAnsi="Bookman Old Style"/>
          <w:u w:val="single"/>
        </w:rPr>
        <w:t>provedení díla</w:t>
      </w:r>
      <w:r w:rsidRPr="005976A4">
        <w:rPr>
          <w:rFonts w:ascii="Bookman Old Style" w:hAnsi="Bookman Old Style"/>
        </w:rPr>
        <w:t xml:space="preserve">: </w:t>
      </w:r>
    </w:p>
    <w:p w:rsidR="00B55D71" w:rsidRPr="00FC6C90" w:rsidRDefault="00B55D71" w:rsidP="00B55D71">
      <w:pPr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FC6C90">
        <w:rPr>
          <w:sz w:val="22"/>
          <w:szCs w:val="22"/>
        </w:rPr>
        <w:t>udou provedeny vnitřní</w:t>
      </w:r>
      <w:r w:rsidRPr="00FC6C90">
        <w:rPr>
          <w:color w:val="000000"/>
          <w:sz w:val="22"/>
          <w:szCs w:val="22"/>
        </w:rPr>
        <w:t xml:space="preserve"> stavební úpravy v objektu a změna užívání stavby, která sloužila jako kuchyně a jídelna. Změna užívání prostor v 1.NP spočívá v rozdělení místností na jednotlivé kanceláře a vytvoření denní místnosti pro zaměstnance. Ve 2.NP se varna se zázemím upraví na sklad kancelářských potřeb. Jiné změny užívání v 2.NP nebudou. </w:t>
      </w:r>
    </w:p>
    <w:p w:rsidR="00B55D71" w:rsidRDefault="00B55D71" w:rsidP="00B55D71">
      <w:pPr>
        <w:numPr>
          <w:ilvl w:val="0"/>
          <w:numId w:val="46"/>
        </w:numPr>
        <w:jc w:val="both"/>
        <w:rPr>
          <w:sz w:val="22"/>
          <w:szCs w:val="22"/>
        </w:rPr>
      </w:pPr>
      <w:r w:rsidRPr="00FC6C90">
        <w:rPr>
          <w:sz w:val="22"/>
          <w:szCs w:val="22"/>
        </w:rPr>
        <w:t>Současně budou předány veškeré potřebné doklady k řádnému užívání díla v souladu s obecně platnými právními předpisy a příslušnými technickými normami.</w:t>
      </w:r>
    </w:p>
    <w:p w:rsidR="00B55D71" w:rsidRPr="00FC6C90" w:rsidRDefault="00B55D71" w:rsidP="00B55D71">
      <w:pPr>
        <w:numPr>
          <w:ilvl w:val="0"/>
          <w:numId w:val="46"/>
        </w:numPr>
        <w:jc w:val="both"/>
        <w:rPr>
          <w:snapToGrid w:val="0"/>
          <w:sz w:val="24"/>
          <w:szCs w:val="24"/>
        </w:rPr>
      </w:pPr>
      <w:r w:rsidRPr="00FC6C90">
        <w:rPr>
          <w:sz w:val="22"/>
          <w:szCs w:val="22"/>
        </w:rPr>
        <w:t>Bližší specifikace předmětu veřejné zakázky</w:t>
      </w:r>
      <w:r w:rsidRPr="00FC6C90">
        <w:rPr>
          <w:color w:val="000000"/>
          <w:sz w:val="22"/>
          <w:szCs w:val="22"/>
        </w:rPr>
        <w:t xml:space="preserve"> je</w:t>
      </w:r>
      <w:r w:rsidRPr="00FC6C90">
        <w:rPr>
          <w:sz w:val="22"/>
          <w:szCs w:val="22"/>
        </w:rPr>
        <w:t xml:space="preserve"> stanovena v projektové dokumentaci zpracované v Architektonicko-projektovém ateliéru ApA Vamberk a vypracované Ing. Janem Bačinou v listopadu 2016. </w:t>
      </w:r>
    </w:p>
    <w:p w:rsidR="00B55D71" w:rsidRPr="005976A4" w:rsidRDefault="00B55D71" w:rsidP="00B55D71">
      <w:pPr>
        <w:numPr>
          <w:ilvl w:val="0"/>
          <w:numId w:val="32"/>
        </w:numPr>
        <w:jc w:val="both"/>
        <w:rPr>
          <w:sz w:val="22"/>
          <w:szCs w:val="22"/>
        </w:rPr>
      </w:pPr>
      <w:r w:rsidRPr="005976A4">
        <w:rPr>
          <w:sz w:val="22"/>
          <w:szCs w:val="22"/>
        </w:rPr>
        <w:t>Dílo bude zhotovitelem</w:t>
      </w:r>
      <w:r w:rsidR="00305173">
        <w:rPr>
          <w:sz w:val="22"/>
          <w:szCs w:val="22"/>
        </w:rPr>
        <w:t xml:space="preserve"> </w:t>
      </w:r>
      <w:r w:rsidRPr="005976A4">
        <w:rPr>
          <w:sz w:val="22"/>
          <w:szCs w:val="22"/>
        </w:rPr>
        <w:t>provedeno rovněž v rozsahu a způsobem dle zadávací dokumentace objednatele (podmínky veřejné zakázky) a cenové nabídky zhotovitele ze dne</w:t>
      </w:r>
      <w:r w:rsidR="00305173">
        <w:t xml:space="preserve"> 6.4.</w:t>
      </w:r>
      <w:r>
        <w:rPr>
          <w:sz w:val="22"/>
          <w:szCs w:val="22"/>
        </w:rPr>
        <w:t>2017</w:t>
      </w:r>
      <w:r w:rsidRPr="005976A4">
        <w:rPr>
          <w:sz w:val="22"/>
          <w:szCs w:val="22"/>
        </w:rPr>
        <w:t>, která je jako příloha č. 1 nedílnou součástí této smlouvy.</w:t>
      </w:r>
    </w:p>
    <w:p w:rsidR="00B55D71" w:rsidRPr="005976A4" w:rsidRDefault="00B55D71" w:rsidP="00B55D71">
      <w:pPr>
        <w:numPr>
          <w:ilvl w:val="0"/>
          <w:numId w:val="32"/>
        </w:numPr>
        <w:jc w:val="both"/>
        <w:rPr>
          <w:sz w:val="22"/>
          <w:szCs w:val="22"/>
        </w:rPr>
      </w:pPr>
      <w:r w:rsidRPr="005976A4">
        <w:rPr>
          <w:sz w:val="22"/>
          <w:szCs w:val="22"/>
        </w:rPr>
        <w:t xml:space="preserve">Součástí díla je rovněž zajištění a předání všech dokladů potřebných k řádnému užívání díla v souladu s obecně platnými právními předpisy a příslušnými technickými normami (zejména: dokumentace skutečného provedení </w:t>
      </w:r>
      <w:r>
        <w:rPr>
          <w:sz w:val="22"/>
          <w:szCs w:val="22"/>
        </w:rPr>
        <w:t>(</w:t>
      </w:r>
      <w:r w:rsidRPr="005976A4">
        <w:rPr>
          <w:sz w:val="22"/>
          <w:szCs w:val="22"/>
        </w:rPr>
        <w:t>2 výtisky</w:t>
      </w:r>
      <w:r>
        <w:rPr>
          <w:sz w:val="22"/>
          <w:szCs w:val="22"/>
        </w:rPr>
        <w:t>)</w:t>
      </w:r>
      <w:r w:rsidRPr="005976A4">
        <w:rPr>
          <w:sz w:val="22"/>
          <w:szCs w:val="22"/>
        </w:rPr>
        <w:t>, stavební deník, certifikáty a prohlášení o shodě dodaných materiálů, doklady o provedené likvidaci odpadů).</w:t>
      </w:r>
    </w:p>
    <w:p w:rsidR="00B55D71" w:rsidRPr="005976A4" w:rsidRDefault="00B55D71" w:rsidP="00B55D71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5976A4">
        <w:rPr>
          <w:sz w:val="22"/>
          <w:szCs w:val="22"/>
        </w:rPr>
        <w:t xml:space="preserve">Zhotovitel prohlašuje a dokládá odbornost, resp. oprávnění vykonávat činnost dle odst. 1 v  souladu s příslušným právními předpisy. </w:t>
      </w:r>
    </w:p>
    <w:p w:rsidR="00B55D71" w:rsidRPr="005976A4" w:rsidRDefault="00B55D71" w:rsidP="00B55D71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5976A4">
        <w:rPr>
          <w:sz w:val="22"/>
          <w:szCs w:val="22"/>
        </w:rPr>
        <w:t>Objednatel se zavazuje dokončené dílo za dále sjednaných podmínek od zhotovitele převzít a zaplatit za něj níže specifikovanou cenu v souladu s veřejnou zakázkou č. j.: UT-</w:t>
      </w:r>
      <w:r>
        <w:rPr>
          <w:sz w:val="22"/>
          <w:szCs w:val="22"/>
        </w:rPr>
        <w:t>05894</w:t>
      </w:r>
      <w:r w:rsidRPr="005976A4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Pr="005976A4">
        <w:rPr>
          <w:sz w:val="22"/>
          <w:szCs w:val="22"/>
        </w:rPr>
        <w:t>.</w:t>
      </w:r>
    </w:p>
    <w:p w:rsidR="00B55D71" w:rsidRDefault="00B55D71" w:rsidP="00B55D71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5976A4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B55D71" w:rsidRPr="00007E6E" w:rsidRDefault="00B55D71" w:rsidP="00B55D71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 xml:space="preserve">2 měsíců </w:t>
      </w:r>
      <w:r>
        <w:rPr>
          <w:rFonts w:ascii="Bookman Old Style" w:hAnsi="Bookman Old Style"/>
          <w:sz w:val="22"/>
          <w:szCs w:val="22"/>
        </w:rPr>
        <w:t>od účinnosti této smlouvy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B55D71" w:rsidRPr="006E3C3E" w:rsidRDefault="00B55D71" w:rsidP="00B55D71">
      <w:pPr>
        <w:pStyle w:val="1"/>
        <w:numPr>
          <w:ilvl w:val="0"/>
          <w:numId w:val="1"/>
        </w:numPr>
        <w:tabs>
          <w:tab w:val="num" w:pos="0"/>
          <w:tab w:val="num" w:pos="330"/>
        </w:tabs>
        <w:ind w:left="330" w:hanging="330"/>
        <w:rPr>
          <w:sz w:val="22"/>
          <w:szCs w:val="22"/>
          <w:u w:val="single"/>
        </w:rPr>
      </w:pPr>
      <w:r w:rsidRPr="00007E6E">
        <w:rPr>
          <w:rFonts w:ascii="Bookman Old Style" w:hAnsi="Bookman Old Style"/>
          <w:sz w:val="22"/>
          <w:szCs w:val="22"/>
        </w:rPr>
        <w:t xml:space="preserve">Místem plnění díla je </w:t>
      </w:r>
      <w:r>
        <w:rPr>
          <w:rFonts w:ascii="Bookman Old Style" w:hAnsi="Bookman Old Style"/>
          <w:sz w:val="22"/>
          <w:szCs w:val="22"/>
        </w:rPr>
        <w:t>na</w:t>
      </w:r>
      <w:r w:rsidRPr="00007E6E">
        <w:rPr>
          <w:rFonts w:ascii="Bookman Old Style" w:hAnsi="Bookman Old Style"/>
          <w:sz w:val="22"/>
          <w:szCs w:val="22"/>
        </w:rPr>
        <w:t xml:space="preserve"> adrese: Správa uprchlických zařízení MV, </w:t>
      </w:r>
      <w:r w:rsidRPr="006E3C3E">
        <w:rPr>
          <w:rFonts w:ascii="Bookman Old Style" w:hAnsi="Bookman Old Style"/>
          <w:sz w:val="22"/>
          <w:szCs w:val="22"/>
          <w:u w:val="single"/>
        </w:rPr>
        <w:t>Pobytové středisko Kostelec nad Orlicí, třída Rudé armády 1000, 517 41 Kostelec nad Orlicí</w:t>
      </w:r>
      <w:r w:rsidRPr="006E3C3E">
        <w:rPr>
          <w:sz w:val="22"/>
          <w:szCs w:val="22"/>
          <w:u w:val="single"/>
        </w:rPr>
        <w:t>.</w:t>
      </w:r>
    </w:p>
    <w:p w:rsidR="00B55D71" w:rsidRDefault="00B55D71" w:rsidP="00B55D71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B55D71" w:rsidRPr="007E40F3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E40F3">
        <w:rPr>
          <w:rFonts w:ascii="Bookman Old Style" w:hAnsi="Bookman Old Style"/>
          <w:b/>
          <w:sz w:val="24"/>
          <w:szCs w:val="24"/>
        </w:rPr>
        <w:t>Čl. III.</w:t>
      </w:r>
      <w:r w:rsidRPr="007E40F3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B55D71" w:rsidRPr="00D35FD3" w:rsidRDefault="00B55D71" w:rsidP="00B55D71">
      <w:pPr>
        <w:pStyle w:val="Zkladntext3"/>
        <w:numPr>
          <w:ilvl w:val="0"/>
          <w:numId w:val="2"/>
        </w:numPr>
        <w:tabs>
          <w:tab w:val="clear" w:pos="1440"/>
          <w:tab w:val="left" w:pos="-3119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Pr="009375D4">
        <w:rPr>
          <w:sz w:val="22"/>
          <w:szCs w:val="22"/>
        </w:rPr>
        <w:t xml:space="preserve">za dílo zhotovené podle této smlouvy byla dohodnuta jako cena nejvýše   </w:t>
      </w:r>
      <w:r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="65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977"/>
      </w:tblGrid>
      <w:tr w:rsidR="00B55D71" w:rsidRPr="00007E6E" w:rsidTr="00F20B8B">
        <w:trPr>
          <w:trHeight w:val="278"/>
        </w:trPr>
        <w:tc>
          <w:tcPr>
            <w:tcW w:w="2461" w:type="dxa"/>
            <w:vAlign w:val="center"/>
          </w:tcPr>
          <w:p w:rsidR="00B55D71" w:rsidRPr="00007E6E" w:rsidRDefault="00B55D71" w:rsidP="00F20B8B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B55D71" w:rsidRPr="00007E6E" w:rsidRDefault="00B55D71" w:rsidP="00F20B8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B55D71" w:rsidRPr="00007E6E" w:rsidTr="00F20B8B">
        <w:trPr>
          <w:trHeight w:val="342"/>
        </w:trPr>
        <w:tc>
          <w:tcPr>
            <w:tcW w:w="2461" w:type="dxa"/>
            <w:vAlign w:val="center"/>
          </w:tcPr>
          <w:p w:rsidR="00B55D71" w:rsidRPr="001E00E6" w:rsidRDefault="00B55D71" w:rsidP="00F20B8B">
            <w:pPr>
              <w:widowControl w:val="0"/>
              <w:rPr>
                <w:color w:val="FF0000"/>
                <w:sz w:val="22"/>
                <w:szCs w:val="22"/>
              </w:rPr>
            </w:pPr>
            <w:r>
              <w:t xml:space="preserve">         1.022.740,- Kč</w:t>
            </w:r>
          </w:p>
        </w:tc>
        <w:tc>
          <w:tcPr>
            <w:tcW w:w="2977" w:type="dxa"/>
            <w:vAlign w:val="center"/>
          </w:tcPr>
          <w:p w:rsidR="00B55D71" w:rsidRPr="0013387F" w:rsidRDefault="00B55D71" w:rsidP="00F20B8B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13387F">
              <w:rPr>
                <w:b/>
              </w:rPr>
              <w:t>1.237.515,40 Kč</w:t>
            </w:r>
          </w:p>
        </w:tc>
      </w:tr>
    </w:tbl>
    <w:p w:rsidR="00B55D71" w:rsidRPr="00007E6E" w:rsidRDefault="00B55D71" w:rsidP="00B55D71">
      <w:pPr>
        <w:tabs>
          <w:tab w:val="num" w:pos="330"/>
        </w:tabs>
        <w:rPr>
          <w:snapToGrid w:val="0"/>
          <w:sz w:val="22"/>
          <w:szCs w:val="22"/>
        </w:rPr>
      </w:pPr>
    </w:p>
    <w:p w:rsidR="00B55D71" w:rsidRPr="00007E6E" w:rsidRDefault="00B55D71" w:rsidP="00B55D71">
      <w:pPr>
        <w:tabs>
          <w:tab w:val="num" w:pos="330"/>
        </w:tabs>
        <w:rPr>
          <w:snapToGrid w:val="0"/>
          <w:sz w:val="22"/>
          <w:szCs w:val="22"/>
        </w:rPr>
      </w:pPr>
    </w:p>
    <w:p w:rsidR="00B55D71" w:rsidRPr="00007E6E" w:rsidRDefault="00B55D71" w:rsidP="00B55D71">
      <w:pPr>
        <w:tabs>
          <w:tab w:val="num" w:pos="330"/>
        </w:tabs>
        <w:rPr>
          <w:snapToGrid w:val="0"/>
          <w:sz w:val="22"/>
          <w:szCs w:val="22"/>
        </w:rPr>
      </w:pPr>
    </w:p>
    <w:p w:rsidR="00B55D71" w:rsidRPr="006E3C3E" w:rsidRDefault="00B55D71" w:rsidP="00B55D71">
      <w:pPr>
        <w:tabs>
          <w:tab w:val="num" w:pos="330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</w:t>
      </w:r>
      <w:r w:rsidRPr="006E3C3E">
        <w:rPr>
          <w:snapToGrid w:val="0"/>
          <w:sz w:val="22"/>
          <w:szCs w:val="22"/>
        </w:rPr>
        <w:t>(</w:t>
      </w:r>
      <w:r w:rsidRPr="0013387F">
        <w:rPr>
          <w:i/>
          <w:snapToGrid w:val="0"/>
          <w:sz w:val="22"/>
          <w:szCs w:val="22"/>
        </w:rPr>
        <w:t>zhotovitel je</w:t>
      </w:r>
      <w:r w:rsidRPr="0013387F">
        <w:t xml:space="preserve"> </w:t>
      </w:r>
      <w:r w:rsidRPr="0013387F">
        <w:rPr>
          <w:i/>
          <w:snapToGrid w:val="0"/>
          <w:sz w:val="22"/>
          <w:szCs w:val="22"/>
        </w:rPr>
        <w:t xml:space="preserve">plátce </w:t>
      </w:r>
      <w:r w:rsidRPr="006E3C3E">
        <w:rPr>
          <w:i/>
          <w:snapToGrid w:val="0"/>
          <w:sz w:val="22"/>
          <w:szCs w:val="22"/>
        </w:rPr>
        <w:t>DPH</w:t>
      </w:r>
      <w:r w:rsidRPr="006E3C3E">
        <w:rPr>
          <w:snapToGrid w:val="0"/>
          <w:sz w:val="22"/>
          <w:szCs w:val="22"/>
        </w:rPr>
        <w:t>)</w:t>
      </w:r>
    </w:p>
    <w:p w:rsidR="00B55D71" w:rsidRPr="009375D4" w:rsidRDefault="00B55D71" w:rsidP="00B55D71">
      <w:pPr>
        <w:pStyle w:val="Zkladntext3"/>
        <w:numPr>
          <w:ilvl w:val="0"/>
          <w:numId w:val="2"/>
        </w:numPr>
        <w:tabs>
          <w:tab w:val="clear" w:pos="144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</w:t>
      </w:r>
      <w:r>
        <w:rPr>
          <w:sz w:val="22"/>
          <w:szCs w:val="22"/>
        </w:rPr>
        <w:t xml:space="preserve"> dobu realizace díla.</w:t>
      </w:r>
      <w:r w:rsidRPr="009375D4">
        <w:rPr>
          <w:sz w:val="22"/>
          <w:szCs w:val="22"/>
        </w:rPr>
        <w:t xml:space="preserve"> Uvedená cena byla sjednána jako nejvýše přípustná na úrovni bez DPH, která k ní bude připočtena podle sazby platné ke dni uskutečněného plnění.</w:t>
      </w:r>
    </w:p>
    <w:p w:rsidR="00B55D71" w:rsidRPr="00007E6E" w:rsidRDefault="00B55D71" w:rsidP="00B55D71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>Cenu uhradí objednatel na základě faktur</w:t>
      </w:r>
      <w:r>
        <w:rPr>
          <w:snapToGrid w:val="0"/>
          <w:sz w:val="22"/>
          <w:szCs w:val="22"/>
        </w:rPr>
        <w:t>y</w:t>
      </w:r>
      <w:r w:rsidRPr="00007E6E">
        <w:rPr>
          <w:snapToGrid w:val="0"/>
          <w:sz w:val="22"/>
          <w:szCs w:val="22"/>
        </w:rPr>
        <w:t xml:space="preserve"> vystaven</w:t>
      </w:r>
      <w:r>
        <w:rPr>
          <w:snapToGrid w:val="0"/>
          <w:sz w:val="22"/>
          <w:szCs w:val="22"/>
        </w:rPr>
        <w:t>é</w:t>
      </w:r>
      <w:r w:rsidRPr="00007E6E">
        <w:rPr>
          <w:snapToGrid w:val="0"/>
          <w:sz w:val="22"/>
          <w:szCs w:val="22"/>
        </w:rPr>
        <w:t xml:space="preserve"> zhotovitelem, po převzetí</w:t>
      </w:r>
      <w:r>
        <w:rPr>
          <w:snapToGrid w:val="0"/>
          <w:sz w:val="22"/>
          <w:szCs w:val="22"/>
        </w:rPr>
        <w:t xml:space="preserve"> </w:t>
      </w:r>
      <w:r w:rsidRPr="00007E6E">
        <w:rPr>
          <w:snapToGrid w:val="0"/>
          <w:sz w:val="22"/>
          <w:szCs w:val="22"/>
        </w:rPr>
        <w:t>díla objednatelem, která bude doložena soupisem provedených prací a dodávek odsouhlaseným odpovědným zaměstnancem objednatele</w:t>
      </w:r>
      <w:r w:rsidRPr="00007E6E">
        <w:rPr>
          <w:sz w:val="22"/>
          <w:szCs w:val="22"/>
        </w:rPr>
        <w:t>.</w:t>
      </w:r>
    </w:p>
    <w:p w:rsidR="00B55D71" w:rsidRPr="00007E6E" w:rsidRDefault="00B55D71" w:rsidP="00B55D71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>
        <w:rPr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B55D71" w:rsidRPr="00007E6E" w:rsidRDefault="00B55D71" w:rsidP="00B55D71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B55D71" w:rsidRPr="00007E6E" w:rsidRDefault="00B55D71" w:rsidP="00B55D71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B55D71" w:rsidRDefault="00B55D71" w:rsidP="00B55D71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B55D71" w:rsidRPr="0081357D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B55D71" w:rsidRPr="007E40F3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prostřednictvím stavbyvedoucího (pověřeného pracovníka) povede stavební deník. Na zápisy provedené jednou smluvní stranou musí druhá strana reagovat zápisem</w:t>
      </w:r>
      <w:r>
        <w:rPr>
          <w:rFonts w:ascii="Bookman Old Style" w:hAnsi="Bookman Old Style"/>
          <w:sz w:val="22"/>
          <w:szCs w:val="22"/>
        </w:rPr>
        <w:t xml:space="preserve"> do deníku nejpozději do 3</w:t>
      </w:r>
      <w:r w:rsidRPr="00007E6E">
        <w:rPr>
          <w:rFonts w:ascii="Bookman Old Style" w:hAnsi="Bookman Old Style"/>
          <w:sz w:val="22"/>
          <w:szCs w:val="22"/>
        </w:rPr>
        <w:t xml:space="preserve"> dnů, jinak se má za to, že se zápisem souhlasí. Vedení deníku končí dnem odstranění poslední vady oznámené (reklamované) v zápise o předání a převzetí stavby.</w:t>
      </w:r>
    </w:p>
    <w:p w:rsidR="00B55D71" w:rsidRPr="0013387F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vykonává na stavbě odborný dozor podle zákona č. 183/2006 Sb., stavebního zákona, ve znění pozdějších předpisů a souvisejících vyhlášek a v jeho průběhu sleduje zejména, zda práce jsou prováděny v souladu se smlouvou a prováděcí dokumentací, podle technických norem a jiných právních předpisů. Na nedostatky zjištěné v průběhu prací neprodleně upozorní zhotovitele zápisem do stavebního deníku.</w:t>
      </w:r>
    </w:p>
    <w:p w:rsidR="00B55D71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305173" w:rsidRDefault="00305173" w:rsidP="0030517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305173" w:rsidRDefault="00305173" w:rsidP="0030517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305173" w:rsidRPr="00B55D71" w:rsidRDefault="00305173" w:rsidP="00305173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B55D71" w:rsidRPr="00007E6E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B55D71" w:rsidRPr="00007E6E" w:rsidRDefault="00B55D71" w:rsidP="00B55D71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B55D71" w:rsidRDefault="00B55D71" w:rsidP="00B55D71">
      <w:pPr>
        <w:rPr>
          <w:b/>
          <w:sz w:val="24"/>
          <w:szCs w:val="24"/>
        </w:rPr>
      </w:pPr>
    </w:p>
    <w:p w:rsidR="00B55D71" w:rsidRPr="00007E6E" w:rsidRDefault="00B55D71" w:rsidP="00B55D71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B55D71" w:rsidRPr="00007E6E" w:rsidRDefault="00B55D71" w:rsidP="00B55D71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B55D71" w:rsidRPr="00007E6E" w:rsidRDefault="00B55D71" w:rsidP="00B55D71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B55D71" w:rsidRPr="00C03A48" w:rsidRDefault="00B55D71" w:rsidP="00B55D71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</w:p>
    <w:p w:rsidR="00B55D71" w:rsidRPr="00007E6E" w:rsidRDefault="00B55D71" w:rsidP="00B55D71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B55D71" w:rsidRPr="0013387F" w:rsidRDefault="00B55D71" w:rsidP="00B55D71">
      <w:pPr>
        <w:pStyle w:val="1"/>
        <w:numPr>
          <w:ilvl w:val="0"/>
          <w:numId w:val="8"/>
        </w:numPr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 průběhu realizace díla jsou odpovědnými zaměstnanci pro věci technické a pro převzetí díla na straně objednatele: </w:t>
      </w:r>
      <w:r>
        <w:rPr>
          <w:rFonts w:ascii="Bookman Old Style" w:hAnsi="Bookman Old Style"/>
          <w:sz w:val="22"/>
          <w:szCs w:val="22"/>
        </w:rPr>
        <w:t>p. Jan Novotný</w:t>
      </w:r>
      <w:r w:rsidRPr="00007E6E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vedoucí oddělení provozu,</w:t>
      </w:r>
      <w:r w:rsidRPr="00007E6E">
        <w:rPr>
          <w:rFonts w:ascii="Bookman Old Style" w:hAnsi="Bookman Old Style"/>
          <w:sz w:val="22"/>
          <w:szCs w:val="22"/>
        </w:rPr>
        <w:t xml:space="preserve"> tel.: </w:t>
      </w:r>
      <w:r>
        <w:rPr>
          <w:rFonts w:ascii="Bookman Old Style" w:hAnsi="Bookman Old Style"/>
          <w:sz w:val="22"/>
          <w:szCs w:val="22"/>
        </w:rPr>
        <w:t>773 543 577</w:t>
      </w:r>
      <w:r w:rsidRPr="00007E6E">
        <w:rPr>
          <w:rFonts w:ascii="Bookman Old Style" w:hAnsi="Bookman Old Style"/>
          <w:sz w:val="22"/>
          <w:szCs w:val="22"/>
        </w:rPr>
        <w:t>;</w:t>
      </w:r>
      <w:r>
        <w:rPr>
          <w:rFonts w:ascii="Bookman Old Style" w:hAnsi="Bookman Old Style"/>
          <w:sz w:val="22"/>
          <w:szCs w:val="22"/>
        </w:rPr>
        <w:t xml:space="preserve"> e-mail: </w:t>
      </w:r>
      <w:hyperlink r:id="rId7" w:history="1">
        <w:r w:rsidRPr="0092672E">
          <w:rPr>
            <w:rStyle w:val="Hypertextovodkaz"/>
            <w:rFonts w:ascii="Bookman Old Style" w:hAnsi="Bookman Old Style"/>
            <w:sz w:val="22"/>
            <w:szCs w:val="22"/>
          </w:rPr>
          <w:t>jnovotny@suz.cz</w:t>
        </w:r>
      </w:hyperlink>
      <w:r>
        <w:rPr>
          <w:rFonts w:ascii="Bookman Old Style" w:hAnsi="Bookman Old Style"/>
          <w:sz w:val="22"/>
          <w:szCs w:val="22"/>
        </w:rPr>
        <w:t>, p. Jiří Mimra, tel.: 731 899 963</w:t>
      </w:r>
      <w:r w:rsidRPr="00007E6E">
        <w:rPr>
          <w:rFonts w:ascii="Bookman Old Style" w:hAnsi="Bookman Old Style"/>
          <w:sz w:val="22"/>
          <w:szCs w:val="22"/>
        </w:rPr>
        <w:t xml:space="preserve"> a na straně zhotovitele: </w:t>
      </w:r>
      <w:r w:rsidRPr="0013387F">
        <w:rPr>
          <w:rFonts w:ascii="Bookman Old Style" w:hAnsi="Bookman Old Style"/>
          <w:sz w:val="22"/>
          <w:szCs w:val="22"/>
        </w:rPr>
        <w:t>Jiří Král, ředitel výroby,</w:t>
      </w:r>
      <w:r w:rsidRPr="0013387F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13387F">
        <w:rPr>
          <w:rFonts w:ascii="Bookman Old Style" w:hAnsi="Bookman Old Style"/>
          <w:sz w:val="22"/>
          <w:szCs w:val="22"/>
        </w:rPr>
        <w:t>tel : 603 937 275,</w:t>
      </w:r>
      <w:r w:rsidRPr="0013387F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13387F">
        <w:rPr>
          <w:rFonts w:ascii="Bookman Old Style" w:hAnsi="Bookman Old Style"/>
          <w:sz w:val="22"/>
          <w:szCs w:val="22"/>
        </w:rPr>
        <w:t>e-mail: jkral@vaspo.cz</w:t>
      </w:r>
    </w:p>
    <w:p w:rsidR="00B55D71" w:rsidRPr="00007E6E" w:rsidRDefault="00B55D71" w:rsidP="00B55D71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VI.</w:t>
      </w: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B55D71" w:rsidRPr="00007E6E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B55D71" w:rsidRPr="00007E6E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B55D71" w:rsidRPr="00007E6E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</w:t>
      </w:r>
      <w:r>
        <w:rPr>
          <w:sz w:val="22"/>
          <w:szCs w:val="22"/>
        </w:rPr>
        <w:t>60</w:t>
      </w:r>
      <w:r w:rsidRPr="00007E6E">
        <w:rPr>
          <w:sz w:val="22"/>
          <w:szCs w:val="22"/>
        </w:rPr>
        <w:t xml:space="preserve"> měsíců. Záruční doba počíná dnem předání a převzetí díla. </w:t>
      </w:r>
    </w:p>
    <w:p w:rsidR="00B55D71" w:rsidRPr="00D35FD3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B55D71" w:rsidRPr="007E40F3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B55D71" w:rsidRPr="0013387F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se zavazuje zahájit odstraňování písemně reklamované vady v co nejkratší technicky možné lhůtě od uplatnění oprávněné reklamace objednatele, nejpozději však do 7 dnů ode dne doručení reklamace zhotoviteli.</w:t>
      </w:r>
    </w:p>
    <w:p w:rsidR="00B55D71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305173" w:rsidRDefault="00305173" w:rsidP="00305173">
      <w:pPr>
        <w:jc w:val="both"/>
        <w:rPr>
          <w:sz w:val="22"/>
          <w:szCs w:val="22"/>
        </w:rPr>
      </w:pPr>
    </w:p>
    <w:p w:rsidR="00305173" w:rsidRDefault="00305173" w:rsidP="00305173">
      <w:pPr>
        <w:jc w:val="both"/>
        <w:rPr>
          <w:sz w:val="22"/>
          <w:szCs w:val="22"/>
        </w:rPr>
      </w:pPr>
    </w:p>
    <w:p w:rsidR="00305173" w:rsidRPr="00007E6E" w:rsidRDefault="00305173" w:rsidP="00305173">
      <w:pPr>
        <w:jc w:val="both"/>
        <w:rPr>
          <w:sz w:val="22"/>
          <w:szCs w:val="22"/>
        </w:rPr>
      </w:pPr>
    </w:p>
    <w:p w:rsidR="00B55D71" w:rsidRPr="00007E6E" w:rsidRDefault="00B55D71" w:rsidP="00B55D71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B55D71" w:rsidRDefault="00B55D71" w:rsidP="00B55D71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B55D71" w:rsidRPr="009F3A60" w:rsidRDefault="00B55D71" w:rsidP="00B55D71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VII.</w:t>
      </w:r>
    </w:p>
    <w:p w:rsidR="00B55D71" w:rsidRPr="00007E6E" w:rsidRDefault="00B55D71" w:rsidP="00B55D7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B55D71" w:rsidRPr="00007E6E" w:rsidRDefault="00B55D71" w:rsidP="00B55D71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B55D71" w:rsidRPr="00007E6E" w:rsidRDefault="00B55D71" w:rsidP="00B55D71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je dále oprávněn u</w:t>
      </w:r>
      <w:r>
        <w:rPr>
          <w:sz w:val="22"/>
          <w:szCs w:val="22"/>
        </w:rPr>
        <w:t>platnit smluvní pokutu ve výši 3</w:t>
      </w:r>
      <w:r w:rsidRPr="00007E6E">
        <w:rPr>
          <w:sz w:val="22"/>
          <w:szCs w:val="22"/>
        </w:rPr>
        <w:t xml:space="preserve">00,-Kč za každý den prodlení s odstraňováním vad díla (viz čl. VI. odst. 6).  </w:t>
      </w:r>
    </w:p>
    <w:p w:rsidR="00B55D71" w:rsidRPr="00417F7E" w:rsidRDefault="00B55D71" w:rsidP="00B55D71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B55D71" w:rsidRDefault="00B55D71" w:rsidP="00B55D71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B55D71" w:rsidRPr="00807CD9" w:rsidRDefault="00B55D71" w:rsidP="00B55D71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Ustanovení odst. 1. a 7. písm. a) </w:t>
      </w:r>
      <w:r w:rsidRPr="00C472DD">
        <w:rPr>
          <w:rFonts w:cs="Arial"/>
          <w:sz w:val="22"/>
          <w:szCs w:val="22"/>
        </w:rPr>
        <w:t>se neuplatní v případ</w:t>
      </w:r>
      <w:r>
        <w:rPr>
          <w:rFonts w:cs="Arial"/>
          <w:sz w:val="22"/>
          <w:szCs w:val="22"/>
        </w:rPr>
        <w:t>ech, kdy na straně zhotovitele</w:t>
      </w:r>
      <w:r w:rsidRPr="00C472DD">
        <w:rPr>
          <w:rFonts w:cs="Arial"/>
          <w:sz w:val="22"/>
          <w:szCs w:val="22"/>
        </w:rPr>
        <w:t xml:space="preserve"> vznikne překážka svým vznikem a délkou trvání na jeho vůli nezávislá, jejíž povaha znemožní či značně ztíž</w:t>
      </w:r>
      <w:r>
        <w:rPr>
          <w:rFonts w:cs="Arial"/>
          <w:sz w:val="22"/>
          <w:szCs w:val="22"/>
        </w:rPr>
        <w:t>í vykonávat řádně svojí činnost</w:t>
      </w:r>
      <w:r w:rsidRPr="00C472DD">
        <w:rPr>
          <w:rFonts w:cs="Arial"/>
          <w:sz w:val="22"/>
          <w:szCs w:val="22"/>
        </w:rPr>
        <w:t xml:space="preserve"> (vyšší moc atd.)</w:t>
      </w:r>
    </w:p>
    <w:p w:rsidR="00B55D71" w:rsidRPr="00007E6E" w:rsidRDefault="00B55D71" w:rsidP="00B55D71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</w:t>
      </w:r>
      <w:r>
        <w:rPr>
          <w:sz w:val="22"/>
          <w:szCs w:val="22"/>
        </w:rPr>
        <w:t>atné do 1</w:t>
      </w:r>
      <w:r w:rsidRPr="00007E6E">
        <w:rPr>
          <w:sz w:val="22"/>
          <w:szCs w:val="22"/>
        </w:rPr>
        <w:t>0 kalendářních dnů ode dne jejich písemného uplatnění.</w:t>
      </w:r>
    </w:p>
    <w:p w:rsidR="00B55D71" w:rsidRPr="00007E6E" w:rsidRDefault="00B55D71" w:rsidP="00B55D71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B55D71" w:rsidRPr="00007E6E" w:rsidRDefault="00B55D71" w:rsidP="00B55D71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je v prodlení s předáním díla delším jak 30 dnů,</w:t>
      </w:r>
    </w:p>
    <w:p w:rsidR="00B55D71" w:rsidRPr="00007E6E" w:rsidRDefault="00B55D71" w:rsidP="00B55D71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B55D71" w:rsidRPr="00007E6E" w:rsidRDefault="00B55D71" w:rsidP="00B55D71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B55D71" w:rsidRPr="00007E6E" w:rsidRDefault="00B55D71" w:rsidP="00B55D71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B55D71" w:rsidRPr="00007E6E" w:rsidRDefault="00B55D71" w:rsidP="00B55D71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B55D71" w:rsidRPr="00007E6E" w:rsidRDefault="00B55D71" w:rsidP="00B55D71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B55D71" w:rsidRDefault="00B55D71" w:rsidP="00B55D71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B55D71" w:rsidRPr="009F3A60" w:rsidRDefault="00B55D71" w:rsidP="00B55D71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VIII.</w:t>
      </w:r>
    </w:p>
    <w:p w:rsidR="00B55D71" w:rsidRPr="00007E6E" w:rsidRDefault="00B55D71" w:rsidP="00B55D7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B55D71" w:rsidRPr="00007E6E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B55D71" w:rsidRPr="00007E6E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Ve vztazích touto smlouvou založených avšak výslovně neupravených se smluvní strany řídí </w:t>
      </w:r>
      <w:r>
        <w:rPr>
          <w:rFonts w:ascii="Bookman Old Style" w:hAnsi="Bookman Old Style"/>
          <w:sz w:val="22"/>
          <w:szCs w:val="22"/>
        </w:rPr>
        <w:t>OZ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B55D71" w:rsidRPr="002630CB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B55D71" w:rsidRPr="007E40F3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B55D71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vlastnoručními podpisy a otisky razítek.</w:t>
      </w:r>
    </w:p>
    <w:p w:rsidR="00305173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05173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05173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05173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05173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05173" w:rsidRPr="0013387F" w:rsidRDefault="00305173" w:rsidP="00305173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B55D71" w:rsidRPr="00263293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nabývá </w:t>
      </w:r>
      <w:r>
        <w:rPr>
          <w:rFonts w:ascii="Bookman Old Style" w:hAnsi="Bookman Old Style"/>
          <w:sz w:val="22"/>
          <w:szCs w:val="22"/>
        </w:rPr>
        <w:t>platnosti</w:t>
      </w:r>
      <w:r w:rsidRPr="00007E6E">
        <w:rPr>
          <w:rFonts w:ascii="Bookman Old Style" w:hAnsi="Bookman Old Style"/>
          <w:sz w:val="22"/>
          <w:szCs w:val="22"/>
        </w:rPr>
        <w:t xml:space="preserve"> dnem podpisu obou smluvních stran</w:t>
      </w:r>
      <w:r>
        <w:rPr>
          <w:rFonts w:ascii="Bookman Old Style" w:hAnsi="Bookman Old Style"/>
          <w:sz w:val="22"/>
          <w:szCs w:val="22"/>
        </w:rPr>
        <w:t xml:space="preserve">a </w:t>
      </w:r>
      <w:r w:rsidRPr="00DD08FB">
        <w:rPr>
          <w:rFonts w:ascii="Bookman Old Style" w:hAnsi="Bookman Old Style"/>
          <w:sz w:val="22"/>
          <w:szCs w:val="22"/>
        </w:rPr>
        <w:t>účinnosti 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B55D71" w:rsidRPr="006C4A7A" w:rsidRDefault="00B55D71" w:rsidP="00B55D71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 xml:space="preserve">v registru smluv, dle zákona o registru smluv. Zveřejnění provede </w:t>
      </w:r>
      <w:r>
        <w:rPr>
          <w:rFonts w:ascii="Bookman Old Style" w:hAnsi="Bookman Old Style"/>
          <w:sz w:val="22"/>
          <w:szCs w:val="22"/>
        </w:rPr>
        <w:t>S</w:t>
      </w:r>
      <w:r w:rsidRPr="00DD08FB">
        <w:rPr>
          <w:rFonts w:ascii="Bookman Old Style" w:hAnsi="Bookman Old Style"/>
          <w:sz w:val="22"/>
          <w:szCs w:val="22"/>
        </w:rPr>
        <w:t xml:space="preserve">práva uprchlických zařízení Ministerstva vnitra </w:t>
      </w:r>
      <w:r>
        <w:rPr>
          <w:rFonts w:ascii="Bookman Old Style" w:hAnsi="Bookman Old Style"/>
          <w:sz w:val="22"/>
          <w:szCs w:val="22"/>
        </w:rPr>
        <w:t>(objednatel).</w:t>
      </w:r>
    </w:p>
    <w:p w:rsidR="00B55D71" w:rsidRPr="00007E6E" w:rsidRDefault="00B55D71" w:rsidP="00B55D71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B55D71" w:rsidRDefault="00B55D71" w:rsidP="00B55D71">
      <w:pPr>
        <w:jc w:val="both"/>
        <w:rPr>
          <w:sz w:val="22"/>
          <w:szCs w:val="22"/>
        </w:rPr>
      </w:pPr>
    </w:p>
    <w:p w:rsidR="00B55D71" w:rsidRPr="00413BFD" w:rsidRDefault="00B55D71" w:rsidP="00B55D71">
      <w:pPr>
        <w:rPr>
          <w:b/>
          <w:color w:val="FF0000"/>
          <w:sz w:val="22"/>
          <w:szCs w:val="22"/>
          <w:u w:val="single"/>
        </w:rPr>
      </w:pPr>
    </w:p>
    <w:p w:rsidR="00B55D71" w:rsidRDefault="00B55D71" w:rsidP="00B55D71">
      <w:pPr>
        <w:jc w:val="both"/>
        <w:rPr>
          <w:sz w:val="22"/>
          <w:szCs w:val="22"/>
        </w:rPr>
      </w:pPr>
    </w:p>
    <w:p w:rsidR="00B55D71" w:rsidRPr="00007E6E" w:rsidRDefault="00B55D71" w:rsidP="00B55D71">
      <w:pPr>
        <w:jc w:val="both"/>
        <w:rPr>
          <w:sz w:val="22"/>
          <w:szCs w:val="22"/>
        </w:rPr>
      </w:pPr>
    </w:p>
    <w:p w:rsidR="00B55D71" w:rsidRPr="0013387F" w:rsidRDefault="00B55D71" w:rsidP="00B55D71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 xml:space="preserve"> </w:t>
      </w:r>
      <w:r w:rsidR="00305173">
        <w:rPr>
          <w:sz w:val="22"/>
          <w:szCs w:val="22"/>
        </w:rPr>
        <w:t xml:space="preserve">      </w:t>
      </w:r>
      <w:r w:rsidRPr="00007E6E">
        <w:rPr>
          <w:sz w:val="22"/>
          <w:szCs w:val="22"/>
        </w:rPr>
        <w:t>V Praze dne ..…./...…/20</w:t>
      </w:r>
      <w:r>
        <w:rPr>
          <w:sz w:val="22"/>
          <w:szCs w:val="22"/>
        </w:rPr>
        <w:t>17</w:t>
      </w:r>
      <w:r w:rsidRPr="00007E6E">
        <w:rPr>
          <w:sz w:val="22"/>
          <w:szCs w:val="22"/>
        </w:rPr>
        <w:tab/>
      </w:r>
      <w:r w:rsidRPr="00007E6E">
        <w:rPr>
          <w:sz w:val="22"/>
          <w:szCs w:val="22"/>
        </w:rPr>
        <w:tab/>
        <w:t xml:space="preserve">               </w:t>
      </w:r>
      <w:r w:rsidR="00305173">
        <w:rPr>
          <w:sz w:val="22"/>
          <w:szCs w:val="22"/>
        </w:rPr>
        <w:t xml:space="preserve">      </w:t>
      </w:r>
      <w:r w:rsidRPr="0013387F">
        <w:rPr>
          <w:sz w:val="22"/>
          <w:szCs w:val="22"/>
        </w:rPr>
        <w:t>Ve Vamberku</w:t>
      </w:r>
      <w:r w:rsidRPr="0013387F">
        <w:rPr>
          <w:color w:val="FF0000"/>
          <w:sz w:val="22"/>
          <w:szCs w:val="22"/>
        </w:rPr>
        <w:t xml:space="preserve"> </w:t>
      </w:r>
      <w:r w:rsidRPr="0013387F">
        <w:rPr>
          <w:sz w:val="22"/>
          <w:szCs w:val="22"/>
        </w:rPr>
        <w:t>dne …/…./2017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B55D71" w:rsidRPr="0013387F" w:rsidTr="00F20B8B">
        <w:tc>
          <w:tcPr>
            <w:tcW w:w="4910" w:type="dxa"/>
          </w:tcPr>
          <w:p w:rsidR="00B55D71" w:rsidRPr="0013387F" w:rsidRDefault="00B55D71" w:rsidP="00F20B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B55D71" w:rsidRPr="0013387F" w:rsidRDefault="00B55D71" w:rsidP="00F20B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B55D71" w:rsidRPr="0013387F" w:rsidRDefault="00B55D71" w:rsidP="00F20B8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55D71" w:rsidRPr="00007E6E" w:rsidTr="00F20B8B">
        <w:tc>
          <w:tcPr>
            <w:tcW w:w="4910" w:type="dxa"/>
          </w:tcPr>
          <w:p w:rsidR="00B55D71" w:rsidRPr="00007E6E" w:rsidRDefault="00B55D71" w:rsidP="00F20B8B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B55D71" w:rsidRPr="00007E6E" w:rsidRDefault="00B55D71" w:rsidP="00F20B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B55D71" w:rsidRPr="00007E6E" w:rsidRDefault="00B55D71" w:rsidP="00F20B8B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B55D71" w:rsidRPr="00007E6E" w:rsidTr="00F20B8B">
        <w:tc>
          <w:tcPr>
            <w:tcW w:w="4910" w:type="dxa"/>
          </w:tcPr>
          <w:p w:rsidR="00B55D71" w:rsidRPr="00007E6E" w:rsidRDefault="00B55D71" w:rsidP="00F20B8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B55D71" w:rsidRDefault="00B55D71" w:rsidP="00F20B8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B55D71" w:rsidRPr="00007E6E" w:rsidRDefault="00B55D71" w:rsidP="00F20B8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B55D71" w:rsidRPr="00007E6E" w:rsidRDefault="00B55D71" w:rsidP="00F20B8B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55D71" w:rsidRPr="00CE4461" w:rsidTr="00F20B8B">
        <w:tc>
          <w:tcPr>
            <w:tcW w:w="4910" w:type="dxa"/>
          </w:tcPr>
          <w:p w:rsidR="00B55D71" w:rsidRPr="00F31046" w:rsidRDefault="00B55D71" w:rsidP="00F20B8B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B55D71" w:rsidRPr="00F31046" w:rsidRDefault="00B55D71" w:rsidP="00F20B8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B55D71" w:rsidRPr="0013387F" w:rsidRDefault="00B55D71" w:rsidP="00F20B8B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13387F">
              <w:rPr>
                <w:sz w:val="24"/>
                <w:szCs w:val="24"/>
              </w:rPr>
              <w:t>……………………..</w:t>
            </w:r>
          </w:p>
        </w:tc>
      </w:tr>
      <w:tr w:rsidR="00B55D71" w:rsidRPr="00F31046" w:rsidTr="00F20B8B">
        <w:tc>
          <w:tcPr>
            <w:tcW w:w="4910" w:type="dxa"/>
          </w:tcPr>
          <w:p w:rsidR="00B55D71" w:rsidRPr="00413BFD" w:rsidRDefault="00B55D71" w:rsidP="00F20B8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13BFD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>et Mgr. Pavel Bacík</w:t>
            </w:r>
          </w:p>
        </w:tc>
        <w:tc>
          <w:tcPr>
            <w:tcW w:w="660" w:type="dxa"/>
          </w:tcPr>
          <w:p w:rsidR="00B55D71" w:rsidRPr="00F31046" w:rsidRDefault="00B55D71" w:rsidP="00F20B8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B55D71" w:rsidRPr="00007E6E" w:rsidRDefault="00B55D71" w:rsidP="00F20B8B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13387F">
              <w:rPr>
                <w:b/>
                <w:sz w:val="24"/>
                <w:szCs w:val="24"/>
              </w:rPr>
              <w:t>Karel Bačina</w:t>
            </w:r>
          </w:p>
        </w:tc>
      </w:tr>
      <w:tr w:rsidR="00B55D71" w:rsidRPr="00F31046" w:rsidTr="00F20B8B">
        <w:tc>
          <w:tcPr>
            <w:tcW w:w="4910" w:type="dxa"/>
          </w:tcPr>
          <w:p w:rsidR="00B55D71" w:rsidRPr="00413BFD" w:rsidRDefault="00B55D71" w:rsidP="00F20B8B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413BFD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B55D71" w:rsidRPr="00F31046" w:rsidRDefault="00B55D71" w:rsidP="00F20B8B">
            <w:pPr>
              <w:snapToGrid w:val="0"/>
              <w:jc w:val="center"/>
            </w:pPr>
          </w:p>
        </w:tc>
        <w:tc>
          <w:tcPr>
            <w:tcW w:w="4760" w:type="dxa"/>
          </w:tcPr>
          <w:p w:rsidR="00B55D71" w:rsidRPr="00AE1077" w:rsidRDefault="00B55D71" w:rsidP="00F20B8B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color w:val="FF0000"/>
                <w:sz w:val="22"/>
              </w:rPr>
            </w:pPr>
            <w:r w:rsidRPr="0013387F">
              <w:rPr>
                <w:rFonts w:ascii="Bookman Old Style" w:hAnsi="Bookman Old Style" w:cs="Times New Roman"/>
                <w:b w:val="0"/>
                <w:bCs/>
                <w:sz w:val="22"/>
              </w:rPr>
              <w:t>jednatel</w:t>
            </w:r>
          </w:p>
        </w:tc>
      </w:tr>
      <w:tr w:rsidR="00B55D71" w:rsidRPr="00F31046" w:rsidTr="00F20B8B">
        <w:trPr>
          <w:trHeight w:val="222"/>
        </w:trPr>
        <w:tc>
          <w:tcPr>
            <w:tcW w:w="4910" w:type="dxa"/>
          </w:tcPr>
          <w:p w:rsidR="00B55D71" w:rsidRPr="00413BFD" w:rsidRDefault="00B55D71" w:rsidP="00F20B8B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 </w:t>
            </w:r>
            <w:r w:rsidRPr="00413BFD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B55D71" w:rsidRPr="00F31046" w:rsidRDefault="00B55D71" w:rsidP="00F20B8B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B55D71" w:rsidRPr="00AE1077" w:rsidRDefault="00B55D71" w:rsidP="00F20B8B">
            <w:pPr>
              <w:snapToGrid w:val="0"/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446B04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B55D71" w:rsidRDefault="00B55D71" w:rsidP="00B55D71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071881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35" w:rsidRDefault="00B51535">
      <w:r>
        <w:separator/>
      </w:r>
    </w:p>
  </w:endnote>
  <w:endnote w:type="continuationSeparator" w:id="0">
    <w:p w:rsidR="00B51535" w:rsidRDefault="00B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800814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35" w:rsidRDefault="00B51535">
      <w:r>
        <w:separator/>
      </w:r>
    </w:p>
  </w:footnote>
  <w:footnote w:type="continuationSeparator" w:id="0">
    <w:p w:rsidR="00B51535" w:rsidRDefault="00B5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E57179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-210185</wp:posOffset>
              </wp:positionV>
              <wp:extent cx="2686685" cy="985520"/>
              <wp:effectExtent l="0" t="0" r="0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071881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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C76C67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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C76C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UT-10326/2017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</w:p>
                        <w:p w:rsidR="00071881" w:rsidRPr="00D523A3" w:rsidRDefault="00C76C67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55pt;margin-top:-16.55pt;width:211.5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" filled="f" stroked="f">
              <v:textbox>
                <w:txbxContent>
                  <w:p w:rsidR="00071881" w:rsidRDefault="00071881" w:rsidP="00071881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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C76C67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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C76C67">
                      <w:rPr>
                        <w:rFonts w:ascii="Times New Roman" w:hAnsi="Times New Roman"/>
                        <w:sz w:val="18"/>
                        <w:szCs w:val="18"/>
                      </w:rPr>
                      <w:t>UT-10326/2017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</w:p>
                  <w:p w:rsidR="00071881" w:rsidRPr="00D523A3" w:rsidRDefault="00C76C67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CBAAC5AC"/>
    <w:lvl w:ilvl="0" w:tplc="D46CAD2E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ascii="Bookman Old Style" w:hAnsi="Bookman Old Style"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2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29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C615EEB"/>
    <w:multiLevelType w:val="hybridMultilevel"/>
    <w:tmpl w:val="D4AA38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9"/>
  </w:num>
  <w:num w:numId="5">
    <w:abstractNumId w:val="37"/>
  </w:num>
  <w:num w:numId="6">
    <w:abstractNumId w:val="32"/>
  </w:num>
  <w:num w:numId="7">
    <w:abstractNumId w:val="0"/>
  </w:num>
  <w:num w:numId="8">
    <w:abstractNumId w:val="36"/>
  </w:num>
  <w:num w:numId="9">
    <w:abstractNumId w:val="33"/>
  </w:num>
  <w:num w:numId="10">
    <w:abstractNumId w:val="38"/>
  </w:num>
  <w:num w:numId="11">
    <w:abstractNumId w:val="31"/>
  </w:num>
  <w:num w:numId="12">
    <w:abstractNumId w:val="43"/>
  </w:num>
  <w:num w:numId="13">
    <w:abstractNumId w:val="16"/>
  </w:num>
  <w:num w:numId="14">
    <w:abstractNumId w:val="10"/>
  </w:num>
  <w:num w:numId="15">
    <w:abstractNumId w:val="40"/>
  </w:num>
  <w:num w:numId="16">
    <w:abstractNumId w:val="30"/>
  </w:num>
  <w:num w:numId="17">
    <w:abstractNumId w:val="20"/>
  </w:num>
  <w:num w:numId="18">
    <w:abstractNumId w:val="22"/>
  </w:num>
  <w:num w:numId="19">
    <w:abstractNumId w:val="35"/>
  </w:num>
  <w:num w:numId="20">
    <w:abstractNumId w:val="24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39"/>
  </w:num>
  <w:num w:numId="26">
    <w:abstractNumId w:val="21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8"/>
  </w:num>
  <w:num w:numId="32">
    <w:abstractNumId w:val="6"/>
  </w:num>
  <w:num w:numId="33">
    <w:abstractNumId w:val="45"/>
  </w:num>
  <w:num w:numId="34">
    <w:abstractNumId w:val="9"/>
  </w:num>
  <w:num w:numId="35">
    <w:abstractNumId w:val="23"/>
  </w:num>
  <w:num w:numId="36">
    <w:abstractNumId w:val="7"/>
  </w:num>
  <w:num w:numId="37">
    <w:abstractNumId w:val="11"/>
  </w:num>
  <w:num w:numId="38">
    <w:abstractNumId w:val="8"/>
  </w:num>
  <w:num w:numId="39">
    <w:abstractNumId w:val="19"/>
  </w:num>
  <w:num w:numId="40">
    <w:abstractNumId w:val="41"/>
  </w:num>
  <w:num w:numId="41">
    <w:abstractNumId w:val="2"/>
  </w:num>
  <w:num w:numId="42">
    <w:abstractNumId w:val="42"/>
  </w:num>
  <w:num w:numId="43">
    <w:abstractNumId w:val="34"/>
  </w:num>
  <w:num w:numId="44">
    <w:abstractNumId w:val="3"/>
  </w:num>
  <w:num w:numId="45">
    <w:abstractNumId w:val="26"/>
  </w:num>
  <w:num w:numId="46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05173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096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0814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1535"/>
    <w:rsid w:val="00B52E11"/>
    <w:rsid w:val="00B55D7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76C67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57179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039F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E067678-85A6-4C15-A479-E9CB74C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B55D71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novotny@su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1904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2017-05-02T08:59:00Z</cp:lastPrinted>
  <dcterms:created xsi:type="dcterms:W3CDTF">2017-06-21T12:26:00Z</dcterms:created>
  <dcterms:modified xsi:type="dcterms:W3CDTF">2017-06-21T12:26:00Z</dcterms:modified>
</cp:coreProperties>
</file>