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9677" w14:textId="74EE53D1" w:rsidR="00B8111B" w:rsidRDefault="00775C31" w:rsidP="00775C31">
      <w:pPr>
        <w:pStyle w:val="Style1"/>
        <w:widowControl/>
        <w:ind w:left="3293" w:hanging="3293"/>
        <w:jc w:val="both"/>
        <w:rPr>
          <w:rStyle w:val="FontStyle11"/>
        </w:rPr>
      </w:pPr>
      <w:r>
        <w:rPr>
          <w:rStyle w:val="FontStyle11"/>
        </w:rPr>
        <w:t xml:space="preserve">Příloha č. </w:t>
      </w:r>
      <w:r w:rsidR="00791383">
        <w:rPr>
          <w:rStyle w:val="FontStyle11"/>
        </w:rPr>
        <w:t>1</w:t>
      </w:r>
      <w:r>
        <w:rPr>
          <w:rStyle w:val="FontStyle11"/>
        </w:rPr>
        <w:t xml:space="preserve"> </w:t>
      </w:r>
      <w:r w:rsidR="00F63C3A">
        <w:rPr>
          <w:rStyle w:val="FontStyle11"/>
        </w:rPr>
        <w:t xml:space="preserve">- </w:t>
      </w:r>
      <w:r>
        <w:rPr>
          <w:rStyle w:val="FontStyle11"/>
        </w:rPr>
        <w:t>Technická specifikace</w:t>
      </w:r>
    </w:p>
    <w:p w14:paraId="6C9BA37D" w14:textId="77777777" w:rsidR="001F4BE2" w:rsidRDefault="001F4BE2" w:rsidP="00775C31">
      <w:pPr>
        <w:pStyle w:val="Style1"/>
        <w:widowControl/>
        <w:ind w:left="3293" w:hanging="3293"/>
        <w:jc w:val="both"/>
        <w:rPr>
          <w:rStyle w:val="FontStyle11"/>
        </w:rPr>
      </w:pPr>
    </w:p>
    <w:p w14:paraId="17D0EF94" w14:textId="77777777" w:rsidR="001F4BE2" w:rsidRDefault="001F4BE2" w:rsidP="00775C31">
      <w:pPr>
        <w:pStyle w:val="Style1"/>
        <w:widowControl/>
        <w:ind w:left="3293" w:hanging="3293"/>
        <w:jc w:val="both"/>
        <w:rPr>
          <w:rStyle w:val="FontStyle11"/>
        </w:rPr>
      </w:pPr>
    </w:p>
    <w:p w14:paraId="07AC757C" w14:textId="77777777" w:rsidR="00157AB3" w:rsidRDefault="00157AB3">
      <w:pPr>
        <w:pStyle w:val="Style7"/>
        <w:widowControl/>
        <w:spacing w:line="240" w:lineRule="exact"/>
        <w:rPr>
          <w:sz w:val="20"/>
          <w:szCs w:val="20"/>
        </w:rPr>
      </w:pPr>
    </w:p>
    <w:p w14:paraId="7E23BBF5" w14:textId="77777777" w:rsidR="00157AB3" w:rsidRDefault="00157AB3">
      <w:pPr>
        <w:pStyle w:val="Style7"/>
        <w:widowControl/>
        <w:spacing w:before="43"/>
        <w:rPr>
          <w:rStyle w:val="FontStyle12"/>
        </w:rPr>
      </w:pPr>
      <w:r>
        <w:rPr>
          <w:rStyle w:val="FontStyle12"/>
        </w:rPr>
        <w:t>Podrobný popis předmětu plnění:</w:t>
      </w:r>
    </w:p>
    <w:p w14:paraId="478CED1F" w14:textId="2F571ED9" w:rsidR="00BD0736" w:rsidRDefault="00157AB3">
      <w:pPr>
        <w:pStyle w:val="Style3"/>
        <w:widowControl/>
        <w:spacing w:before="144" w:line="264" w:lineRule="exact"/>
        <w:ind w:right="5"/>
        <w:rPr>
          <w:rStyle w:val="FontStyle13"/>
        </w:rPr>
      </w:pPr>
      <w:r>
        <w:rPr>
          <w:rStyle w:val="FontStyle13"/>
        </w:rPr>
        <w:t xml:space="preserve">Předmětem plnění je zpracování strategického dokumentu „Generel </w:t>
      </w:r>
      <w:r w:rsidR="00BD0736">
        <w:rPr>
          <w:rStyle w:val="FontStyle13"/>
        </w:rPr>
        <w:t>majetku</w:t>
      </w:r>
      <w:r>
        <w:rPr>
          <w:rStyle w:val="FontStyle13"/>
        </w:rPr>
        <w:t xml:space="preserve"> ČZU" (dále též „Generel"), který komplexně pojme problematiku </w:t>
      </w:r>
      <w:r w:rsidR="00A65D1C" w:rsidRPr="00BD0736">
        <w:rPr>
          <w:rStyle w:val="FontStyle13"/>
        </w:rPr>
        <w:t xml:space="preserve">správy, řízení a optimalizace majetku a aktiv </w:t>
      </w:r>
      <w:r w:rsidR="00A65D1C">
        <w:rPr>
          <w:rStyle w:val="FontStyle13"/>
        </w:rPr>
        <w:t xml:space="preserve">ČZU </w:t>
      </w:r>
      <w:r w:rsidR="00A65D1C" w:rsidRPr="00BD0736">
        <w:rPr>
          <w:rStyle w:val="FontStyle13"/>
        </w:rPr>
        <w:t xml:space="preserve">s cílem dosáhnout maximálního </w:t>
      </w:r>
      <w:r w:rsidR="00A65D1C">
        <w:rPr>
          <w:rStyle w:val="FontStyle13"/>
        </w:rPr>
        <w:t>přínosu</w:t>
      </w:r>
      <w:r w:rsidR="00A65D1C" w:rsidRPr="00BD0736">
        <w:rPr>
          <w:rStyle w:val="FontStyle13"/>
        </w:rPr>
        <w:t xml:space="preserve"> </w:t>
      </w:r>
      <w:r w:rsidR="00A65D1C">
        <w:rPr>
          <w:rStyle w:val="FontStyle13"/>
        </w:rPr>
        <w:t xml:space="preserve">využití majetku pro naplnění strategické vize </w:t>
      </w:r>
      <w:r w:rsidR="006A341A">
        <w:rPr>
          <w:rStyle w:val="FontStyle13"/>
        </w:rPr>
        <w:t>České zemědělské univerzity v Praze (dále jen „ČZU")</w:t>
      </w:r>
      <w:r w:rsidR="00A65D1C" w:rsidRPr="00BD0736">
        <w:rPr>
          <w:rStyle w:val="FontStyle13"/>
        </w:rPr>
        <w:t xml:space="preserve">. </w:t>
      </w:r>
      <w:r w:rsidR="00A65D1C">
        <w:rPr>
          <w:rStyle w:val="FontStyle13"/>
        </w:rPr>
        <w:t xml:space="preserve">Dokument pojme komplexně procesy </w:t>
      </w:r>
      <w:r w:rsidR="00BD0736" w:rsidRPr="00BD0736">
        <w:rPr>
          <w:rStyle w:val="FontStyle13"/>
        </w:rPr>
        <w:t>plánování, analýz</w:t>
      </w:r>
      <w:r w:rsidR="00A65D1C">
        <w:rPr>
          <w:rStyle w:val="FontStyle13"/>
        </w:rPr>
        <w:t>y</w:t>
      </w:r>
      <w:r w:rsidR="00BD0736" w:rsidRPr="00BD0736">
        <w:rPr>
          <w:rStyle w:val="FontStyle13"/>
        </w:rPr>
        <w:t>, monitorování, hodnocení rizik, strategické</w:t>
      </w:r>
      <w:r w:rsidR="00A65D1C">
        <w:rPr>
          <w:rStyle w:val="FontStyle13"/>
        </w:rPr>
        <w:t>ho</w:t>
      </w:r>
      <w:r w:rsidR="00BD0736" w:rsidRPr="00BD0736">
        <w:rPr>
          <w:rStyle w:val="FontStyle13"/>
        </w:rPr>
        <w:t xml:space="preserve"> rozhodování a provádění operací </w:t>
      </w:r>
      <w:r w:rsidR="00A65D1C">
        <w:rPr>
          <w:rStyle w:val="FontStyle13"/>
        </w:rPr>
        <w:t xml:space="preserve">s majetkovými položkami ČZU </w:t>
      </w:r>
      <w:r w:rsidR="00BD0736" w:rsidRPr="00BD0736">
        <w:rPr>
          <w:rStyle w:val="FontStyle13"/>
        </w:rPr>
        <w:t xml:space="preserve">v souladu s definovanými </w:t>
      </w:r>
      <w:r w:rsidR="00A65D1C">
        <w:rPr>
          <w:rStyle w:val="FontStyle13"/>
        </w:rPr>
        <w:t xml:space="preserve">strategickými </w:t>
      </w:r>
      <w:r w:rsidR="00BD0736" w:rsidRPr="00BD0736">
        <w:rPr>
          <w:rStyle w:val="FontStyle13"/>
        </w:rPr>
        <w:t xml:space="preserve">cíli </w:t>
      </w:r>
      <w:r w:rsidR="00A65D1C">
        <w:rPr>
          <w:rStyle w:val="FontStyle13"/>
        </w:rPr>
        <w:t>ČZU</w:t>
      </w:r>
      <w:r w:rsidR="00BD0736" w:rsidRPr="00BD0736">
        <w:rPr>
          <w:rStyle w:val="FontStyle13"/>
        </w:rPr>
        <w:t>.</w:t>
      </w:r>
    </w:p>
    <w:p w14:paraId="4CE6D6F3" w14:textId="49EBC65E" w:rsidR="00157AB3" w:rsidRDefault="006A341A">
      <w:pPr>
        <w:pStyle w:val="Style3"/>
        <w:widowControl/>
        <w:spacing w:before="5" w:line="264" w:lineRule="exact"/>
        <w:rPr>
          <w:rStyle w:val="FontStyle13"/>
        </w:rPr>
      </w:pPr>
      <w:r>
        <w:rPr>
          <w:rStyle w:val="FontStyle13"/>
        </w:rPr>
        <w:t>Správa majetku</w:t>
      </w:r>
      <w:r w:rsidR="00157AB3">
        <w:rPr>
          <w:rStyle w:val="FontStyle13"/>
        </w:rPr>
        <w:t xml:space="preserve"> nemá aktuálně na úrovni </w:t>
      </w:r>
      <w:r>
        <w:rPr>
          <w:rStyle w:val="FontStyle13"/>
        </w:rPr>
        <w:t xml:space="preserve">ČZU </w:t>
      </w:r>
      <w:r w:rsidR="00157AB3">
        <w:rPr>
          <w:rStyle w:val="FontStyle13"/>
        </w:rPr>
        <w:t>formulovánu dlouhodobou koncepci, což je aspekt omezující možnost rozhodování vedení ČZU o investicích, využití nemovitého majetku atp.</w:t>
      </w:r>
      <w:r w:rsidR="00FE48AE">
        <w:rPr>
          <w:rStyle w:val="FontStyle13"/>
        </w:rPr>
        <w:t xml:space="preserve"> Dochází tak k tomu, že jednotlivé součásti ČZU, které spravují svěřený majetek ČZU (např. školní podniky) a </w:t>
      </w:r>
      <w:r w:rsidR="00FE48AE" w:rsidRPr="00FE48AE">
        <w:rPr>
          <w:rStyle w:val="FontStyle13"/>
        </w:rPr>
        <w:t>mají povinnost o tento majetek pečovat, spravovat ho a zajišťovat prostřednictvím financování</w:t>
      </w:r>
      <w:r w:rsidR="00FE48AE">
        <w:rPr>
          <w:rStyle w:val="FontStyle13"/>
        </w:rPr>
        <w:t>, nemají podklad, jak zohlednit dlouhodobé strategické potřeby</w:t>
      </w:r>
      <w:r w:rsidR="00A02FB7">
        <w:rPr>
          <w:rStyle w:val="FontStyle13"/>
        </w:rPr>
        <w:t>/záměry</w:t>
      </w:r>
      <w:r w:rsidR="00FE48AE">
        <w:rPr>
          <w:rStyle w:val="FontStyle13"/>
        </w:rPr>
        <w:t xml:space="preserve"> ČZU při správě svěřeného majetku (tj. majetek primárně spravují s ohledem na potřeby dané součásti ČZU</w:t>
      </w:r>
      <w:r w:rsidR="00E202EC">
        <w:rPr>
          <w:rStyle w:val="FontStyle13"/>
        </w:rPr>
        <w:t>,</w:t>
      </w:r>
      <w:r w:rsidR="00FE48AE">
        <w:rPr>
          <w:rStyle w:val="FontStyle13"/>
        </w:rPr>
        <w:t xml:space="preserve"> nikoliv nezbytně s ohledem na potřeby celé ČZU).</w:t>
      </w:r>
    </w:p>
    <w:p w14:paraId="43EEE333" w14:textId="77777777" w:rsidR="00157AB3" w:rsidRDefault="00157AB3">
      <w:pPr>
        <w:pStyle w:val="Style7"/>
        <w:widowControl/>
        <w:spacing w:line="240" w:lineRule="exact"/>
        <w:rPr>
          <w:sz w:val="20"/>
          <w:szCs w:val="20"/>
        </w:rPr>
      </w:pPr>
    </w:p>
    <w:p w14:paraId="3E8EF032" w14:textId="77777777" w:rsidR="00157AB3" w:rsidRDefault="00157AB3">
      <w:pPr>
        <w:pStyle w:val="Style7"/>
        <w:widowControl/>
        <w:spacing w:before="67"/>
        <w:rPr>
          <w:rStyle w:val="FontStyle12"/>
        </w:rPr>
      </w:pPr>
      <w:r>
        <w:rPr>
          <w:rStyle w:val="FontStyle12"/>
        </w:rPr>
        <w:t>Při formulaci Generelu musí dodavatel vycházet z následujícího věcného kontextu:</w:t>
      </w:r>
    </w:p>
    <w:p w14:paraId="0CA191BF" w14:textId="28418AAF" w:rsidR="00157AB3" w:rsidRDefault="00A02FB7" w:rsidP="00A02FB7">
      <w:pPr>
        <w:pStyle w:val="Style6"/>
        <w:widowControl/>
        <w:numPr>
          <w:ilvl w:val="0"/>
          <w:numId w:val="1"/>
        </w:numPr>
        <w:tabs>
          <w:tab w:val="left" w:pos="720"/>
        </w:tabs>
        <w:spacing w:before="144" w:line="264" w:lineRule="exact"/>
        <w:ind w:left="720"/>
        <w:jc w:val="both"/>
        <w:rPr>
          <w:rStyle w:val="FontStyle13"/>
        </w:rPr>
      </w:pPr>
      <w:r>
        <w:rPr>
          <w:rStyle w:val="FontStyle13"/>
        </w:rPr>
        <w:t>P</w:t>
      </w:r>
      <w:r w:rsidR="00157AB3">
        <w:rPr>
          <w:rStyle w:val="FontStyle13"/>
        </w:rPr>
        <w:t>latné právní předpisy;</w:t>
      </w:r>
    </w:p>
    <w:p w14:paraId="2D610F39" w14:textId="357B8317" w:rsidR="00157AB3" w:rsidRDefault="00A02FB7" w:rsidP="00A02FB7">
      <w:pPr>
        <w:pStyle w:val="Style6"/>
        <w:widowControl/>
        <w:numPr>
          <w:ilvl w:val="0"/>
          <w:numId w:val="1"/>
        </w:numPr>
        <w:tabs>
          <w:tab w:val="left" w:pos="720"/>
        </w:tabs>
        <w:spacing w:before="144" w:line="264" w:lineRule="exact"/>
        <w:ind w:left="720"/>
        <w:jc w:val="both"/>
        <w:rPr>
          <w:rStyle w:val="FontStyle13"/>
        </w:rPr>
      </w:pPr>
      <w:r>
        <w:rPr>
          <w:rStyle w:val="FontStyle13"/>
        </w:rPr>
        <w:t>S</w:t>
      </w:r>
      <w:r w:rsidR="00157AB3">
        <w:rPr>
          <w:rStyle w:val="FontStyle13"/>
        </w:rPr>
        <w:t>trategie ČZU z pohledu využívaných lokalit a výhledu počtu studentů;</w:t>
      </w:r>
    </w:p>
    <w:p w14:paraId="7F91D871" w14:textId="46B0BE8F" w:rsidR="00157AB3" w:rsidRDefault="00A02FB7" w:rsidP="00A02FB7">
      <w:pPr>
        <w:pStyle w:val="Style6"/>
        <w:widowControl/>
        <w:numPr>
          <w:ilvl w:val="0"/>
          <w:numId w:val="1"/>
        </w:numPr>
        <w:tabs>
          <w:tab w:val="left" w:pos="720"/>
        </w:tabs>
        <w:spacing w:before="144" w:line="264" w:lineRule="exact"/>
        <w:ind w:left="720"/>
        <w:jc w:val="both"/>
        <w:rPr>
          <w:rStyle w:val="FontStyle13"/>
        </w:rPr>
      </w:pPr>
      <w:r>
        <w:rPr>
          <w:rStyle w:val="FontStyle13"/>
        </w:rPr>
        <w:t>Příklady dobré praxe (best practice) u srovnatelných institucí/srovnatelných univerzit;</w:t>
      </w:r>
    </w:p>
    <w:p w14:paraId="192965FB" w14:textId="42D42BC8" w:rsidR="00157AB3" w:rsidRDefault="00A02FB7" w:rsidP="00A02FB7">
      <w:pPr>
        <w:pStyle w:val="Style6"/>
        <w:widowControl/>
        <w:numPr>
          <w:ilvl w:val="0"/>
          <w:numId w:val="1"/>
        </w:numPr>
        <w:tabs>
          <w:tab w:val="left" w:pos="720"/>
        </w:tabs>
        <w:spacing w:before="144" w:line="264" w:lineRule="exact"/>
        <w:ind w:left="720"/>
        <w:jc w:val="both"/>
        <w:rPr>
          <w:rStyle w:val="FontStyle13"/>
        </w:rPr>
      </w:pPr>
      <w:r>
        <w:rPr>
          <w:rStyle w:val="FontStyle13"/>
        </w:rPr>
        <w:t>Podmínky poskytovatelů finanční podpory, kterou ČZU čerpá či plánuje čerpat (např. z ESIF či národních zdrojů, na pořizování a zajištění udržitelnosti majetku</w:t>
      </w:r>
      <w:r w:rsidR="00157AB3">
        <w:rPr>
          <w:rStyle w:val="FontStyle13"/>
        </w:rPr>
        <w:t>.</w:t>
      </w:r>
    </w:p>
    <w:p w14:paraId="643A1CA2" w14:textId="77777777" w:rsidR="00157AB3" w:rsidRDefault="00157AB3">
      <w:pPr>
        <w:pStyle w:val="Style7"/>
        <w:widowControl/>
        <w:spacing w:line="240" w:lineRule="exact"/>
        <w:rPr>
          <w:sz w:val="20"/>
          <w:szCs w:val="20"/>
        </w:rPr>
      </w:pPr>
    </w:p>
    <w:p w14:paraId="24695383" w14:textId="4FB67091" w:rsidR="00157AB3" w:rsidRDefault="00157AB3">
      <w:pPr>
        <w:pStyle w:val="Style7"/>
        <w:widowControl/>
        <w:spacing w:before="58"/>
        <w:rPr>
          <w:rStyle w:val="FontStyle12"/>
        </w:rPr>
      </w:pPr>
      <w:r>
        <w:rPr>
          <w:rStyle w:val="FontStyle12"/>
        </w:rPr>
        <w:t xml:space="preserve">Při zpracování Generelu musí být realizovány následující </w:t>
      </w:r>
      <w:r w:rsidR="00BD0736">
        <w:rPr>
          <w:rStyle w:val="FontStyle12"/>
        </w:rPr>
        <w:t>činnosti</w:t>
      </w:r>
      <w:r>
        <w:rPr>
          <w:rStyle w:val="FontStyle12"/>
        </w:rPr>
        <w:t>:</w:t>
      </w:r>
    </w:p>
    <w:p w14:paraId="72A14A93" w14:textId="7994D08E" w:rsidR="00BD0736" w:rsidRDefault="00BD0736" w:rsidP="00157AB3">
      <w:pPr>
        <w:pStyle w:val="Style6"/>
        <w:widowControl/>
        <w:numPr>
          <w:ilvl w:val="0"/>
          <w:numId w:val="1"/>
        </w:numPr>
        <w:tabs>
          <w:tab w:val="left" w:pos="720"/>
        </w:tabs>
        <w:spacing w:before="144" w:line="264" w:lineRule="exact"/>
        <w:ind w:left="720"/>
        <w:jc w:val="both"/>
        <w:rPr>
          <w:rStyle w:val="FontStyle13"/>
        </w:rPr>
      </w:pPr>
      <w:r>
        <w:rPr>
          <w:rStyle w:val="FontStyle13"/>
        </w:rPr>
        <w:t>Vymezení majetkových položek (druhů majetku), které bude generel upravovat;</w:t>
      </w:r>
    </w:p>
    <w:p w14:paraId="3F112A5B" w14:textId="6266BFA4" w:rsidR="006A341A" w:rsidRDefault="006A341A" w:rsidP="006A341A">
      <w:pPr>
        <w:pStyle w:val="Style6"/>
        <w:widowControl/>
        <w:numPr>
          <w:ilvl w:val="0"/>
          <w:numId w:val="1"/>
        </w:numPr>
        <w:tabs>
          <w:tab w:val="left" w:pos="720"/>
        </w:tabs>
        <w:spacing w:before="144" w:line="264" w:lineRule="exact"/>
        <w:ind w:left="720"/>
        <w:jc w:val="both"/>
        <w:rPr>
          <w:rStyle w:val="FontStyle13"/>
        </w:rPr>
      </w:pPr>
      <w:r>
        <w:rPr>
          <w:rStyle w:val="FontStyle13"/>
        </w:rPr>
        <w:t>Centrální zmapování doposud dist</w:t>
      </w:r>
      <w:r w:rsidR="00B52892">
        <w:rPr>
          <w:rStyle w:val="FontStyle13"/>
        </w:rPr>
        <w:t>ri</w:t>
      </w:r>
      <w:r>
        <w:rPr>
          <w:rStyle w:val="FontStyle13"/>
        </w:rPr>
        <w:t xml:space="preserve">buovaných evidencí, jaký majetek a v jaké struktuře má </w:t>
      </w:r>
      <w:r w:rsidR="00D540CA">
        <w:rPr>
          <w:rStyle w:val="FontStyle13"/>
        </w:rPr>
        <w:t>ČZU k dispozici (ve spolupráci s pracovníky budoucího oddělení majetku)</w:t>
      </w:r>
      <w:r w:rsidR="00773B46">
        <w:rPr>
          <w:rStyle w:val="FontStyle13"/>
        </w:rPr>
        <w:t xml:space="preserve"> a kvantitativní a kvalitativní rozbor</w:t>
      </w:r>
      <w:r w:rsidR="00D540CA">
        <w:rPr>
          <w:rStyle w:val="FontStyle13"/>
        </w:rPr>
        <w:t>;</w:t>
      </w:r>
    </w:p>
    <w:p w14:paraId="6345CD3F" w14:textId="2D026886" w:rsidR="003A7FD6" w:rsidRDefault="003A7FD6" w:rsidP="006A341A">
      <w:pPr>
        <w:pStyle w:val="Style6"/>
        <w:widowControl/>
        <w:numPr>
          <w:ilvl w:val="0"/>
          <w:numId w:val="1"/>
        </w:numPr>
        <w:tabs>
          <w:tab w:val="left" w:pos="720"/>
        </w:tabs>
        <w:spacing w:before="144" w:line="264" w:lineRule="exact"/>
        <w:ind w:left="720"/>
        <w:jc w:val="both"/>
        <w:rPr>
          <w:rStyle w:val="FontStyle13"/>
        </w:rPr>
      </w:pPr>
      <w:r>
        <w:rPr>
          <w:rStyle w:val="FontStyle13"/>
        </w:rPr>
        <w:t>Z</w:t>
      </w:r>
      <w:r w:rsidRPr="003A7FD6">
        <w:rPr>
          <w:rStyle w:val="FontStyle13"/>
        </w:rPr>
        <w:t xml:space="preserve">pracování </w:t>
      </w:r>
      <w:r>
        <w:rPr>
          <w:rStyle w:val="FontStyle13"/>
        </w:rPr>
        <w:t xml:space="preserve">strukturovaného </w:t>
      </w:r>
      <w:r w:rsidRPr="003A7FD6">
        <w:rPr>
          <w:rStyle w:val="FontStyle13"/>
        </w:rPr>
        <w:t xml:space="preserve">přehledu realizovaných a plánovaných projektů </w:t>
      </w:r>
      <w:r>
        <w:rPr>
          <w:rStyle w:val="FontStyle13"/>
        </w:rPr>
        <w:t>s dopadem do hlavních majetkových položek ČZU;</w:t>
      </w:r>
    </w:p>
    <w:p w14:paraId="7ED97B85" w14:textId="7CC66CB8" w:rsidR="00D540CA" w:rsidRDefault="00D540CA" w:rsidP="006A341A">
      <w:pPr>
        <w:pStyle w:val="Style6"/>
        <w:widowControl/>
        <w:numPr>
          <w:ilvl w:val="0"/>
          <w:numId w:val="1"/>
        </w:numPr>
        <w:tabs>
          <w:tab w:val="left" w:pos="720"/>
        </w:tabs>
        <w:spacing w:before="144" w:line="264" w:lineRule="exact"/>
        <w:ind w:left="720"/>
        <w:jc w:val="both"/>
        <w:rPr>
          <w:rStyle w:val="FontStyle13"/>
        </w:rPr>
      </w:pPr>
      <w:r>
        <w:rPr>
          <w:rStyle w:val="FontStyle13"/>
        </w:rPr>
        <w:t>V</w:t>
      </w:r>
      <w:r w:rsidRPr="00D540CA">
        <w:rPr>
          <w:rStyle w:val="FontStyle13"/>
        </w:rPr>
        <w:t xml:space="preserve">ymezení a analýza hlavních kategorií </w:t>
      </w:r>
      <w:r>
        <w:rPr>
          <w:rStyle w:val="FontStyle13"/>
        </w:rPr>
        <w:t>subjektů a jimi zastávaných rolí v souvislosti s procesy správy majetku;</w:t>
      </w:r>
    </w:p>
    <w:p w14:paraId="555C9988" w14:textId="28026495" w:rsidR="006A341A" w:rsidRDefault="006A341A" w:rsidP="006A341A">
      <w:pPr>
        <w:pStyle w:val="Style6"/>
        <w:widowControl/>
        <w:numPr>
          <w:ilvl w:val="0"/>
          <w:numId w:val="1"/>
        </w:numPr>
        <w:tabs>
          <w:tab w:val="left" w:pos="720"/>
        </w:tabs>
        <w:spacing w:before="144" w:line="264" w:lineRule="exact"/>
        <w:ind w:left="720"/>
        <w:jc w:val="both"/>
        <w:rPr>
          <w:rStyle w:val="FontStyle13"/>
        </w:rPr>
      </w:pPr>
      <w:r>
        <w:rPr>
          <w:rStyle w:val="FontStyle13"/>
        </w:rPr>
        <w:t>Zmapování stávajících procesů nakládání s majetkem a pravomocí a odpovědností organizačních útvarů ČZU;</w:t>
      </w:r>
    </w:p>
    <w:p w14:paraId="5C7AE539" w14:textId="22020F2F" w:rsidR="006A341A" w:rsidRPr="00575943" w:rsidRDefault="006A341A" w:rsidP="006A341A">
      <w:pPr>
        <w:pStyle w:val="Style6"/>
        <w:widowControl/>
        <w:numPr>
          <w:ilvl w:val="0"/>
          <w:numId w:val="1"/>
        </w:numPr>
        <w:tabs>
          <w:tab w:val="left" w:pos="720"/>
        </w:tabs>
        <w:spacing w:before="144" w:line="264" w:lineRule="exact"/>
        <w:ind w:left="720"/>
        <w:jc w:val="both"/>
        <w:rPr>
          <w:rStyle w:val="FontStyle13"/>
        </w:rPr>
      </w:pPr>
      <w:r>
        <w:rPr>
          <w:rStyle w:val="FontStyle13"/>
        </w:rPr>
        <w:t xml:space="preserve">Zpracování GAP analýzy za účelem chybějících nástrojů, procesů, vnitřních předpisů a metodiky atp. pro efektivní výkon </w:t>
      </w:r>
      <w:r w:rsidR="00F74BC6">
        <w:rPr>
          <w:rStyle w:val="FontStyle13"/>
        </w:rPr>
        <w:t xml:space="preserve">procesů </w:t>
      </w:r>
      <w:r>
        <w:rPr>
          <w:rStyle w:val="FontStyle13"/>
        </w:rPr>
        <w:t>správy majetku</w:t>
      </w:r>
      <w:r w:rsidR="00F74BC6">
        <w:rPr>
          <w:rStyle w:val="FontStyle13"/>
        </w:rPr>
        <w:t xml:space="preserve"> na ČZU</w:t>
      </w:r>
      <w:r w:rsidR="00773B46">
        <w:rPr>
          <w:rStyle w:val="FontStyle13"/>
        </w:rPr>
        <w:t xml:space="preserve"> a pojmenování aktuálních problémů/východisek</w:t>
      </w:r>
      <w:r>
        <w:rPr>
          <w:rStyle w:val="FontStyle13"/>
        </w:rPr>
        <w:t>;</w:t>
      </w:r>
    </w:p>
    <w:p w14:paraId="626B839B" w14:textId="028BCB88" w:rsidR="00773B46" w:rsidRDefault="00773B46" w:rsidP="00D540CA">
      <w:pPr>
        <w:pStyle w:val="Style6"/>
        <w:widowControl/>
        <w:numPr>
          <w:ilvl w:val="0"/>
          <w:numId w:val="1"/>
        </w:numPr>
        <w:tabs>
          <w:tab w:val="left" w:pos="720"/>
        </w:tabs>
        <w:spacing w:before="144" w:line="264" w:lineRule="exact"/>
        <w:ind w:left="720"/>
        <w:jc w:val="both"/>
        <w:rPr>
          <w:rStyle w:val="FontStyle13"/>
        </w:rPr>
      </w:pPr>
      <w:r>
        <w:rPr>
          <w:rStyle w:val="FontStyle13"/>
        </w:rPr>
        <w:t>Zpracování SWOT analýzy;</w:t>
      </w:r>
    </w:p>
    <w:p w14:paraId="10ED942B" w14:textId="6D891359" w:rsidR="00773B46" w:rsidRDefault="00773B46" w:rsidP="00D540CA">
      <w:pPr>
        <w:pStyle w:val="Style6"/>
        <w:widowControl/>
        <w:numPr>
          <w:ilvl w:val="0"/>
          <w:numId w:val="1"/>
        </w:numPr>
        <w:tabs>
          <w:tab w:val="left" w:pos="720"/>
        </w:tabs>
        <w:spacing w:before="144" w:line="264" w:lineRule="exact"/>
        <w:ind w:left="720"/>
        <w:jc w:val="both"/>
        <w:rPr>
          <w:rStyle w:val="FontStyle13"/>
        </w:rPr>
      </w:pPr>
      <w:r>
        <w:rPr>
          <w:rStyle w:val="FontStyle13"/>
        </w:rPr>
        <w:t>Formulace vize zajištění procesů správy majetku v cílovém stavu;</w:t>
      </w:r>
    </w:p>
    <w:p w14:paraId="43507F69" w14:textId="6771B9B0" w:rsidR="00D540CA" w:rsidRDefault="00D540CA" w:rsidP="00D540CA">
      <w:pPr>
        <w:pStyle w:val="Style6"/>
        <w:widowControl/>
        <w:numPr>
          <w:ilvl w:val="0"/>
          <w:numId w:val="1"/>
        </w:numPr>
        <w:tabs>
          <w:tab w:val="left" w:pos="720"/>
        </w:tabs>
        <w:spacing w:before="144" w:line="264" w:lineRule="exact"/>
        <w:ind w:left="720"/>
        <w:jc w:val="both"/>
        <w:rPr>
          <w:rStyle w:val="FontStyle13"/>
        </w:rPr>
      </w:pPr>
      <w:r>
        <w:rPr>
          <w:rStyle w:val="FontStyle13"/>
        </w:rPr>
        <w:t>Návrh procesů, pravomocí a odpovědností za procesy správy majetku</w:t>
      </w:r>
    </w:p>
    <w:p w14:paraId="0234B385" w14:textId="77777777" w:rsidR="00D540CA" w:rsidRDefault="00D540CA" w:rsidP="00D540CA">
      <w:pPr>
        <w:pStyle w:val="Style6"/>
        <w:widowControl/>
        <w:numPr>
          <w:ilvl w:val="0"/>
          <w:numId w:val="4"/>
        </w:numPr>
        <w:tabs>
          <w:tab w:val="left" w:pos="720"/>
        </w:tabs>
        <w:spacing w:before="144" w:line="264" w:lineRule="exact"/>
        <w:ind w:left="1134"/>
        <w:jc w:val="both"/>
        <w:rPr>
          <w:rStyle w:val="FontStyle13"/>
        </w:rPr>
      </w:pPr>
      <w:r>
        <w:rPr>
          <w:rStyle w:val="FontStyle13"/>
        </w:rPr>
        <w:t>Návrh nového organizačního útvaru na Rektorátu ČZU, tj. oddělení majetku, které organizačně zastřeší procesy správy majetku, a to nástroji liniového, metodického či projektového řízení;</w:t>
      </w:r>
    </w:p>
    <w:p w14:paraId="3AD796A9" w14:textId="7BC8A9E8" w:rsidR="00D540CA" w:rsidRDefault="00D540CA" w:rsidP="00D540CA">
      <w:pPr>
        <w:pStyle w:val="Style6"/>
        <w:widowControl/>
        <w:numPr>
          <w:ilvl w:val="0"/>
          <w:numId w:val="4"/>
        </w:numPr>
        <w:tabs>
          <w:tab w:val="left" w:pos="720"/>
        </w:tabs>
        <w:spacing w:before="144" w:line="264" w:lineRule="exact"/>
        <w:ind w:left="1134"/>
        <w:jc w:val="both"/>
        <w:rPr>
          <w:rStyle w:val="FontStyle13"/>
        </w:rPr>
      </w:pPr>
      <w:r>
        <w:rPr>
          <w:rStyle w:val="FontStyle13"/>
        </w:rPr>
        <w:t>Návrh znění ustanovení do směrnice/vnitřních předpisů ČZU (návrh úpravy organizačního řádu atd.), které zavedou nové procesy a s nimi související pravomoci a odpovědnosti organizačních útvarů ČZU</w:t>
      </w:r>
      <w:r w:rsidR="00FE48AE">
        <w:rPr>
          <w:rStyle w:val="FontStyle13"/>
        </w:rPr>
        <w:t>;</w:t>
      </w:r>
    </w:p>
    <w:p w14:paraId="7D81BB9F" w14:textId="76B65AC4" w:rsidR="00FE48AE" w:rsidRPr="006A341A" w:rsidRDefault="00FE48AE" w:rsidP="00D540CA">
      <w:pPr>
        <w:pStyle w:val="Style6"/>
        <w:widowControl/>
        <w:numPr>
          <w:ilvl w:val="0"/>
          <w:numId w:val="4"/>
        </w:numPr>
        <w:tabs>
          <w:tab w:val="left" w:pos="720"/>
        </w:tabs>
        <w:spacing w:before="144" w:line="264" w:lineRule="exact"/>
        <w:ind w:left="1134"/>
        <w:jc w:val="both"/>
        <w:rPr>
          <w:rStyle w:val="FontStyle13"/>
        </w:rPr>
      </w:pPr>
      <w:r>
        <w:rPr>
          <w:rStyle w:val="FontStyle13"/>
        </w:rPr>
        <w:lastRenderedPageBreak/>
        <w:t>Návrh metodického postupu pro nově zřízený organizační útvar oddělení majetku;</w:t>
      </w:r>
    </w:p>
    <w:p w14:paraId="0F0943B9" w14:textId="2696D675" w:rsidR="00BD0736" w:rsidRDefault="00A65D1C" w:rsidP="00157AB3">
      <w:pPr>
        <w:pStyle w:val="Style6"/>
        <w:widowControl/>
        <w:numPr>
          <w:ilvl w:val="0"/>
          <w:numId w:val="1"/>
        </w:numPr>
        <w:tabs>
          <w:tab w:val="left" w:pos="720"/>
        </w:tabs>
        <w:spacing w:before="144" w:line="264" w:lineRule="exact"/>
        <w:ind w:left="720"/>
        <w:jc w:val="both"/>
        <w:rPr>
          <w:rStyle w:val="FontStyle13"/>
        </w:rPr>
      </w:pPr>
      <w:r>
        <w:rPr>
          <w:rStyle w:val="FontStyle13"/>
        </w:rPr>
        <w:t xml:space="preserve">Majetek ČZU bude </w:t>
      </w:r>
      <w:r w:rsidR="00D540CA">
        <w:rPr>
          <w:rStyle w:val="FontStyle13"/>
        </w:rPr>
        <w:t xml:space="preserve">s ohledem na nově navržené procesy </w:t>
      </w:r>
      <w:r>
        <w:rPr>
          <w:rStyle w:val="FontStyle13"/>
        </w:rPr>
        <w:t>r</w:t>
      </w:r>
      <w:r w:rsidR="00BD0736">
        <w:rPr>
          <w:rStyle w:val="FontStyle13"/>
        </w:rPr>
        <w:t>ozdělen</w:t>
      </w:r>
      <w:r>
        <w:rPr>
          <w:rStyle w:val="FontStyle13"/>
        </w:rPr>
        <w:t xml:space="preserve"> </w:t>
      </w:r>
      <w:r w:rsidR="00BD0736">
        <w:rPr>
          <w:rStyle w:val="FontStyle13"/>
        </w:rPr>
        <w:t>do dvou základních kategorií</w:t>
      </w:r>
      <w:r>
        <w:rPr>
          <w:rStyle w:val="FontStyle13"/>
        </w:rPr>
        <w:t>:</w:t>
      </w:r>
    </w:p>
    <w:p w14:paraId="05BE1569" w14:textId="20BB831E" w:rsidR="00BD0736" w:rsidRDefault="00575943" w:rsidP="00A65D1C">
      <w:pPr>
        <w:pStyle w:val="Style6"/>
        <w:widowControl/>
        <w:numPr>
          <w:ilvl w:val="0"/>
          <w:numId w:val="4"/>
        </w:numPr>
        <w:tabs>
          <w:tab w:val="left" w:pos="720"/>
        </w:tabs>
        <w:spacing w:before="144" w:line="264" w:lineRule="exact"/>
        <w:ind w:left="1134"/>
        <w:jc w:val="both"/>
        <w:rPr>
          <w:rStyle w:val="FontStyle13"/>
        </w:rPr>
      </w:pPr>
      <w:r w:rsidRPr="00575943">
        <w:rPr>
          <w:rStyle w:val="FontStyle13"/>
          <w:b/>
          <w:bCs/>
        </w:rPr>
        <w:t>Majetek n</w:t>
      </w:r>
      <w:r w:rsidR="00BD0736" w:rsidRPr="00575943">
        <w:rPr>
          <w:rStyle w:val="FontStyle13"/>
          <w:b/>
          <w:bCs/>
        </w:rPr>
        <w:t>ezcizitelný</w:t>
      </w:r>
      <w:r>
        <w:rPr>
          <w:rStyle w:val="FontStyle13"/>
        </w:rPr>
        <w:t xml:space="preserve"> – strategicky významný majetek z pohledu základní činnosti ČZU, u kterého se dlouhodobě neplánuje jeho prodej, směna či darování;</w:t>
      </w:r>
    </w:p>
    <w:p w14:paraId="29AE1BF1" w14:textId="09F15F2A" w:rsidR="00BD0736" w:rsidRPr="00575943" w:rsidRDefault="00BD0736" w:rsidP="00A65D1C">
      <w:pPr>
        <w:pStyle w:val="Style6"/>
        <w:widowControl/>
        <w:numPr>
          <w:ilvl w:val="0"/>
          <w:numId w:val="4"/>
        </w:numPr>
        <w:tabs>
          <w:tab w:val="left" w:pos="720"/>
        </w:tabs>
        <w:spacing w:before="144" w:line="264" w:lineRule="exact"/>
        <w:ind w:left="1134"/>
        <w:jc w:val="both"/>
        <w:rPr>
          <w:rStyle w:val="FontStyle13"/>
          <w:b/>
          <w:bCs/>
        </w:rPr>
      </w:pPr>
      <w:r w:rsidRPr="00575943">
        <w:rPr>
          <w:rStyle w:val="FontStyle13"/>
          <w:b/>
          <w:bCs/>
        </w:rPr>
        <w:t>Potenciálně zbytný majetek</w:t>
      </w:r>
    </w:p>
    <w:p w14:paraId="245E86FF" w14:textId="72D38649" w:rsidR="00BD0736" w:rsidRDefault="00BD0736" w:rsidP="00A65D1C">
      <w:pPr>
        <w:pStyle w:val="Style6"/>
        <w:widowControl/>
        <w:numPr>
          <w:ilvl w:val="0"/>
          <w:numId w:val="5"/>
        </w:numPr>
        <w:tabs>
          <w:tab w:val="left" w:pos="720"/>
        </w:tabs>
        <w:spacing w:before="144" w:line="264" w:lineRule="exact"/>
        <w:ind w:left="1560"/>
        <w:jc w:val="both"/>
        <w:rPr>
          <w:rStyle w:val="FontStyle13"/>
        </w:rPr>
      </w:pPr>
      <w:r>
        <w:rPr>
          <w:rStyle w:val="FontStyle13"/>
        </w:rPr>
        <w:t>Rozvojový majetek ČZU</w:t>
      </w:r>
      <w:r w:rsidR="00A65D1C">
        <w:rPr>
          <w:rStyle w:val="FontStyle13"/>
        </w:rPr>
        <w:t>, který se svým objemem/rozsahem může pohybovat směrem nahoru i dolů (nákupy či prodeje) s ohledem na aktuální potřeby ČZU</w:t>
      </w:r>
      <w:r w:rsidR="00575943">
        <w:rPr>
          <w:rStyle w:val="FontStyle13"/>
        </w:rPr>
        <w:t>, situaci na trhu (např. možnost výhodného dokoupení či směny za účelem zcelení pozemků atp.);</w:t>
      </w:r>
    </w:p>
    <w:p w14:paraId="013E2B8C" w14:textId="4FD45B22" w:rsidR="00BD0736" w:rsidRPr="00BD0736" w:rsidRDefault="00BD0736" w:rsidP="00A65D1C">
      <w:pPr>
        <w:pStyle w:val="Style6"/>
        <w:widowControl/>
        <w:numPr>
          <w:ilvl w:val="0"/>
          <w:numId w:val="5"/>
        </w:numPr>
        <w:tabs>
          <w:tab w:val="left" w:pos="720"/>
        </w:tabs>
        <w:spacing w:before="144" w:line="264" w:lineRule="exact"/>
        <w:ind w:left="1560"/>
        <w:jc w:val="both"/>
        <w:rPr>
          <w:rStyle w:val="FontStyle13"/>
        </w:rPr>
      </w:pPr>
      <w:r>
        <w:rPr>
          <w:rStyle w:val="FontStyle13"/>
        </w:rPr>
        <w:t>Nepotřebný majetek (např. pozemek pod silnicí) – do budoucna předmětem prodeje, směny (např. s obcemi) či darování</w:t>
      </w:r>
      <w:r w:rsidR="00575943">
        <w:rPr>
          <w:rStyle w:val="FontStyle13"/>
        </w:rPr>
        <w:t>, a to vhodným procesem pro nakládání s nepotřebným majetkem;</w:t>
      </w:r>
    </w:p>
    <w:p w14:paraId="498F4051" w14:textId="6F393BA4" w:rsidR="00773B46" w:rsidRPr="00773B46" w:rsidRDefault="00773B46" w:rsidP="00773B46">
      <w:pPr>
        <w:pStyle w:val="Style6"/>
        <w:widowControl/>
        <w:numPr>
          <w:ilvl w:val="0"/>
          <w:numId w:val="1"/>
        </w:numPr>
        <w:tabs>
          <w:tab w:val="left" w:pos="720"/>
        </w:tabs>
        <w:spacing w:before="144" w:line="264" w:lineRule="exact"/>
        <w:ind w:left="720"/>
        <w:jc w:val="both"/>
        <w:rPr>
          <w:rStyle w:val="FontStyle13"/>
        </w:rPr>
      </w:pPr>
      <w:r>
        <w:rPr>
          <w:rStyle w:val="FontStyle13"/>
        </w:rPr>
        <w:t>P</w:t>
      </w:r>
      <w:r w:rsidRPr="00773B46">
        <w:rPr>
          <w:rStyle w:val="FontStyle13"/>
        </w:rPr>
        <w:t xml:space="preserve">řehled aktivit vedoucích k naplnění vize </w:t>
      </w:r>
      <w:r>
        <w:rPr>
          <w:rStyle w:val="FontStyle13"/>
        </w:rPr>
        <w:t>správy majetku</w:t>
      </w:r>
      <w:r w:rsidRPr="00773B46">
        <w:rPr>
          <w:rStyle w:val="FontStyle13"/>
        </w:rPr>
        <w:t xml:space="preserve"> - seznam opatření na úrovni programového portfolia dekomponovaného na klíčové strategické oblasti, a to:</w:t>
      </w:r>
    </w:p>
    <w:p w14:paraId="6A1C4646" w14:textId="200E4587" w:rsidR="00773B46" w:rsidRPr="00773B46" w:rsidRDefault="00773B46" w:rsidP="00773B46">
      <w:pPr>
        <w:pStyle w:val="Style6"/>
        <w:widowControl/>
        <w:numPr>
          <w:ilvl w:val="0"/>
          <w:numId w:val="4"/>
        </w:numPr>
        <w:tabs>
          <w:tab w:val="left" w:pos="720"/>
        </w:tabs>
        <w:spacing w:before="144" w:line="264" w:lineRule="exact"/>
        <w:ind w:left="1134"/>
        <w:jc w:val="both"/>
        <w:rPr>
          <w:rStyle w:val="FontStyle13"/>
        </w:rPr>
      </w:pPr>
      <w:r w:rsidRPr="00773B46">
        <w:rPr>
          <w:rStyle w:val="FontStyle13"/>
        </w:rPr>
        <w:t>věcně vymezené (např. investice do budov či vybavení) nebo</w:t>
      </w:r>
    </w:p>
    <w:p w14:paraId="2513A2DE" w14:textId="77777777" w:rsidR="00773B46" w:rsidRDefault="00773B46" w:rsidP="00773B46">
      <w:pPr>
        <w:pStyle w:val="Style6"/>
        <w:widowControl/>
        <w:numPr>
          <w:ilvl w:val="0"/>
          <w:numId w:val="4"/>
        </w:numPr>
        <w:tabs>
          <w:tab w:val="left" w:pos="720"/>
        </w:tabs>
        <w:spacing w:before="144" w:line="264" w:lineRule="exact"/>
        <w:ind w:left="1134"/>
        <w:jc w:val="both"/>
        <w:rPr>
          <w:rStyle w:val="FontStyle13"/>
        </w:rPr>
      </w:pPr>
      <w:r w:rsidRPr="00773B46">
        <w:rPr>
          <w:rStyle w:val="FontStyle13"/>
        </w:rPr>
        <w:t>tematicky vymezené (měření spokojenosti studentů se stravovacími službami atp.).</w:t>
      </w:r>
    </w:p>
    <w:p w14:paraId="59C0D201" w14:textId="7506E888" w:rsidR="00773B46" w:rsidRPr="00773B46" w:rsidRDefault="00773B46" w:rsidP="00773B46">
      <w:pPr>
        <w:pStyle w:val="Style6"/>
        <w:widowControl/>
        <w:tabs>
          <w:tab w:val="left" w:pos="720"/>
        </w:tabs>
        <w:spacing w:before="144" w:line="264" w:lineRule="exact"/>
        <w:ind w:left="774" w:firstLine="0"/>
        <w:jc w:val="both"/>
        <w:rPr>
          <w:rStyle w:val="FontStyle13"/>
        </w:rPr>
      </w:pPr>
      <w:r w:rsidRPr="00773B46">
        <w:rPr>
          <w:rStyle w:val="FontStyle13"/>
        </w:rPr>
        <w:t>Jednotlivé aktivity musí být prioritizovány a vzájemně provázány s ohledem na naplnění rozvojových/strategických cílů;</w:t>
      </w:r>
    </w:p>
    <w:p w14:paraId="554563C0" w14:textId="35B40D7C" w:rsidR="00773B46" w:rsidRPr="00773B46" w:rsidRDefault="00773B46" w:rsidP="00773B46">
      <w:pPr>
        <w:pStyle w:val="Style6"/>
        <w:widowControl/>
        <w:numPr>
          <w:ilvl w:val="0"/>
          <w:numId w:val="1"/>
        </w:numPr>
        <w:tabs>
          <w:tab w:val="left" w:pos="720"/>
        </w:tabs>
        <w:spacing w:before="144" w:line="264" w:lineRule="exact"/>
        <w:ind w:left="720"/>
        <w:jc w:val="both"/>
        <w:rPr>
          <w:rStyle w:val="FontStyle13"/>
        </w:rPr>
      </w:pPr>
      <w:r>
        <w:rPr>
          <w:rStyle w:val="FontStyle13"/>
        </w:rPr>
        <w:t>U</w:t>
      </w:r>
      <w:r w:rsidRPr="00773B46">
        <w:rPr>
          <w:rStyle w:val="FontStyle13"/>
        </w:rPr>
        <w:t>rčení garantů aktivit</w:t>
      </w:r>
      <w:r>
        <w:rPr>
          <w:rStyle w:val="FontStyle13"/>
        </w:rPr>
        <w:t xml:space="preserve"> a </w:t>
      </w:r>
      <w:r w:rsidRPr="00773B46">
        <w:rPr>
          <w:rStyle w:val="FontStyle13"/>
        </w:rPr>
        <w:t>definování strategie řízení jednotlivých aktivit;</w:t>
      </w:r>
    </w:p>
    <w:p w14:paraId="6210B276" w14:textId="3E4A9FB3" w:rsidR="00773B46" w:rsidRPr="00773B46" w:rsidRDefault="00773B46" w:rsidP="00773B46">
      <w:pPr>
        <w:pStyle w:val="Style6"/>
        <w:widowControl/>
        <w:numPr>
          <w:ilvl w:val="0"/>
          <w:numId w:val="1"/>
        </w:numPr>
        <w:tabs>
          <w:tab w:val="left" w:pos="720"/>
        </w:tabs>
        <w:spacing w:before="144" w:line="264" w:lineRule="exact"/>
        <w:ind w:left="720"/>
        <w:jc w:val="both"/>
        <w:rPr>
          <w:rStyle w:val="FontStyle13"/>
        </w:rPr>
      </w:pPr>
      <w:r>
        <w:rPr>
          <w:rStyle w:val="FontStyle13"/>
        </w:rPr>
        <w:t>P</w:t>
      </w:r>
      <w:r w:rsidRPr="00773B46">
        <w:rPr>
          <w:rStyle w:val="FontStyle13"/>
        </w:rPr>
        <w:t>opsání způsobu evaluace a monitoringu Generelu</w:t>
      </w:r>
      <w:r>
        <w:rPr>
          <w:rStyle w:val="FontStyle13"/>
        </w:rPr>
        <w:t xml:space="preserve"> majetku</w:t>
      </w:r>
      <w:r w:rsidRPr="00773B46">
        <w:rPr>
          <w:rStyle w:val="FontStyle13"/>
        </w:rPr>
        <w:t>;</w:t>
      </w:r>
    </w:p>
    <w:p w14:paraId="359B406B" w14:textId="7C265DEE" w:rsidR="00773B46" w:rsidRDefault="00773B46" w:rsidP="00773B46">
      <w:pPr>
        <w:pStyle w:val="Style6"/>
        <w:widowControl/>
        <w:numPr>
          <w:ilvl w:val="0"/>
          <w:numId w:val="1"/>
        </w:numPr>
        <w:tabs>
          <w:tab w:val="left" w:pos="720"/>
        </w:tabs>
        <w:spacing w:before="144" w:line="264" w:lineRule="exact"/>
        <w:ind w:left="720"/>
        <w:jc w:val="both"/>
        <w:rPr>
          <w:rStyle w:val="FontStyle13"/>
        </w:rPr>
      </w:pPr>
      <w:r>
        <w:rPr>
          <w:rStyle w:val="FontStyle13"/>
        </w:rPr>
        <w:t>Z</w:t>
      </w:r>
      <w:r w:rsidRPr="00773B46">
        <w:rPr>
          <w:rStyle w:val="FontStyle13"/>
        </w:rPr>
        <w:t xml:space="preserve">pracování implementačního plánu pro uvedení strategie </w:t>
      </w:r>
      <w:r>
        <w:rPr>
          <w:rStyle w:val="FontStyle13"/>
        </w:rPr>
        <w:t>správy majetku</w:t>
      </w:r>
      <w:r w:rsidRPr="00773B46">
        <w:rPr>
          <w:rStyle w:val="FontStyle13"/>
        </w:rPr>
        <w:t xml:space="preserve"> do praxe.</w:t>
      </w:r>
    </w:p>
    <w:p w14:paraId="64D59C06" w14:textId="77777777" w:rsidR="003A7FD6" w:rsidRDefault="003A7FD6" w:rsidP="003A7FD6">
      <w:pPr>
        <w:pStyle w:val="Style3"/>
        <w:widowControl/>
        <w:spacing w:before="144" w:line="264" w:lineRule="exact"/>
        <w:ind w:right="5"/>
        <w:rPr>
          <w:rStyle w:val="FontStyle13"/>
        </w:rPr>
      </w:pPr>
    </w:p>
    <w:p w14:paraId="0FE2AC33" w14:textId="287D9D69" w:rsidR="003A7FD6" w:rsidRPr="003A7FD6" w:rsidRDefault="003A7FD6" w:rsidP="003A7FD6">
      <w:pPr>
        <w:pStyle w:val="Style3"/>
        <w:widowControl/>
        <w:spacing w:before="144" w:line="264" w:lineRule="exact"/>
        <w:ind w:right="5"/>
        <w:rPr>
          <w:rStyle w:val="FontStyle13"/>
        </w:rPr>
      </w:pPr>
    </w:p>
    <w:sectPr w:rsidR="003A7FD6" w:rsidRPr="003A7FD6">
      <w:type w:val="continuous"/>
      <w:pgSz w:w="11905" w:h="16837"/>
      <w:pgMar w:top="1022" w:right="1419" w:bottom="1440" w:left="141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9F450" w14:textId="77777777" w:rsidR="008257E9" w:rsidRDefault="008257E9">
      <w:r>
        <w:separator/>
      </w:r>
    </w:p>
  </w:endnote>
  <w:endnote w:type="continuationSeparator" w:id="0">
    <w:p w14:paraId="23E95C08" w14:textId="77777777" w:rsidR="008257E9" w:rsidRDefault="008257E9">
      <w:r>
        <w:continuationSeparator/>
      </w:r>
    </w:p>
  </w:endnote>
  <w:endnote w:type="continuationNotice" w:id="1">
    <w:p w14:paraId="209092D5" w14:textId="77777777" w:rsidR="008257E9" w:rsidRDefault="008257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4CF95" w14:textId="77777777" w:rsidR="008257E9" w:rsidRDefault="008257E9">
      <w:r>
        <w:separator/>
      </w:r>
    </w:p>
  </w:footnote>
  <w:footnote w:type="continuationSeparator" w:id="0">
    <w:p w14:paraId="77CBE945" w14:textId="77777777" w:rsidR="008257E9" w:rsidRDefault="008257E9">
      <w:r>
        <w:continuationSeparator/>
      </w:r>
    </w:p>
  </w:footnote>
  <w:footnote w:type="continuationNotice" w:id="1">
    <w:p w14:paraId="58788D62" w14:textId="77777777" w:rsidR="008257E9" w:rsidRDefault="008257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B9C7A50"/>
    <w:lvl w:ilvl="0">
      <w:numFmt w:val="bullet"/>
      <w:lvlText w:val="*"/>
      <w:lvlJc w:val="left"/>
    </w:lvl>
  </w:abstractNum>
  <w:abstractNum w:abstractNumId="1" w15:restartNumberingAfterBreak="0">
    <w:nsid w:val="29025C5D"/>
    <w:multiLevelType w:val="hybridMultilevel"/>
    <w:tmpl w:val="49580DE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6A6D7E"/>
    <w:multiLevelType w:val="hybridMultilevel"/>
    <w:tmpl w:val="89EC89CA"/>
    <w:lvl w:ilvl="0" w:tplc="7B9C7A50">
      <w:start w:val="65535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8559554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Calibri" w:hAnsi="Calibri" w:cs="Calibri" w:hint="default"/>
        </w:rPr>
      </w:lvl>
    </w:lvlOverride>
  </w:num>
  <w:num w:numId="2" w16cid:durableId="174688193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Calibri" w:hAnsi="Calibri" w:cs="Calibri" w:hint="default"/>
        </w:rPr>
      </w:lvl>
    </w:lvlOverride>
  </w:num>
  <w:num w:numId="3" w16cid:durableId="1260602221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Calibri" w:hAnsi="Calibri" w:cs="Calibri" w:hint="default"/>
        </w:rPr>
      </w:lvl>
    </w:lvlOverride>
  </w:num>
  <w:num w:numId="4" w16cid:durableId="2101438801">
    <w:abstractNumId w:val="1"/>
  </w:num>
  <w:num w:numId="5" w16cid:durableId="1180894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B3"/>
    <w:rsid w:val="00065279"/>
    <w:rsid w:val="00102E47"/>
    <w:rsid w:val="0011586D"/>
    <w:rsid w:val="00157AB3"/>
    <w:rsid w:val="001F4BE2"/>
    <w:rsid w:val="00255051"/>
    <w:rsid w:val="00355AB7"/>
    <w:rsid w:val="003A7FD6"/>
    <w:rsid w:val="003F31E1"/>
    <w:rsid w:val="00446A6D"/>
    <w:rsid w:val="004956E3"/>
    <w:rsid w:val="005749DF"/>
    <w:rsid w:val="00575943"/>
    <w:rsid w:val="005E2AB5"/>
    <w:rsid w:val="006A341A"/>
    <w:rsid w:val="00706B46"/>
    <w:rsid w:val="00773B46"/>
    <w:rsid w:val="00775C31"/>
    <w:rsid w:val="00791383"/>
    <w:rsid w:val="007F436B"/>
    <w:rsid w:val="008257E9"/>
    <w:rsid w:val="00875623"/>
    <w:rsid w:val="009D2F40"/>
    <w:rsid w:val="00A02FB7"/>
    <w:rsid w:val="00A65D1C"/>
    <w:rsid w:val="00AB4B06"/>
    <w:rsid w:val="00B07143"/>
    <w:rsid w:val="00B52892"/>
    <w:rsid w:val="00B8111B"/>
    <w:rsid w:val="00BD0736"/>
    <w:rsid w:val="00C552DA"/>
    <w:rsid w:val="00D540CA"/>
    <w:rsid w:val="00DD30C9"/>
    <w:rsid w:val="00E202EC"/>
    <w:rsid w:val="00EA1A07"/>
    <w:rsid w:val="00F03E1C"/>
    <w:rsid w:val="00F63C3A"/>
    <w:rsid w:val="00F74939"/>
    <w:rsid w:val="00F74BC6"/>
    <w:rsid w:val="00FE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EE7EE"/>
  <w14:defaultImageDpi w14:val="0"/>
  <w15:docId w15:val="{B7129658-7643-45BD-AD0B-7D70FCC7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kern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66" w:lineRule="exact"/>
      <w:jc w:val="both"/>
    </w:pPr>
  </w:style>
  <w:style w:type="paragraph" w:customStyle="1" w:styleId="Style4">
    <w:name w:val="Style4"/>
    <w:basedOn w:val="Normln"/>
    <w:uiPriority w:val="99"/>
    <w:pPr>
      <w:spacing w:line="269" w:lineRule="exact"/>
      <w:ind w:firstLine="77"/>
    </w:pPr>
  </w:style>
  <w:style w:type="paragraph" w:customStyle="1" w:styleId="Style5">
    <w:name w:val="Style5"/>
    <w:basedOn w:val="Normln"/>
    <w:uiPriority w:val="99"/>
    <w:pPr>
      <w:spacing w:line="269" w:lineRule="exact"/>
      <w:ind w:hanging="350"/>
    </w:pPr>
  </w:style>
  <w:style w:type="paragraph" w:customStyle="1" w:styleId="Style6">
    <w:name w:val="Style6"/>
    <w:basedOn w:val="Normln"/>
    <w:uiPriority w:val="99"/>
    <w:pPr>
      <w:spacing w:line="266" w:lineRule="exact"/>
      <w:ind w:hanging="341"/>
    </w:pPr>
  </w:style>
  <w:style w:type="paragraph" w:customStyle="1" w:styleId="Style7">
    <w:name w:val="Style7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Revize">
    <w:name w:val="Revision"/>
    <w:hidden/>
    <w:uiPriority w:val="99"/>
    <w:semiHidden/>
    <w:rsid w:val="00775C31"/>
    <w:pPr>
      <w:spacing w:after="0" w:line="240" w:lineRule="auto"/>
    </w:pPr>
    <w:rPr>
      <w:rFonts w:hAnsi="Calibri" w:cs="Calibri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F43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43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436B"/>
    <w:rPr>
      <w:rFonts w:hAnsi="Calibri" w:cs="Calibri"/>
      <w:kern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43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436B"/>
    <w:rPr>
      <w:rFonts w:hAnsi="Calibri" w:cs="Calibri"/>
      <w:b/>
      <w:bCs/>
      <w:kern w:val="0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102E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02E47"/>
    <w:rPr>
      <w:rFonts w:hAnsi="Calibri" w:cs="Calibri"/>
      <w:kern w:val="0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02E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02E47"/>
    <w:rPr>
      <w:rFonts w:hAnsi="Calibri"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C0C78E-E78E-4A34-AF2C-115F7CB6B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CCEE5-D1CF-4E5F-A3FC-ED5BAE0E18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Kohoutová</dc:creator>
  <cp:keywords/>
  <dc:description/>
  <cp:lastModifiedBy>Kohoutová Marketa</cp:lastModifiedBy>
  <cp:revision>3</cp:revision>
  <dcterms:created xsi:type="dcterms:W3CDTF">2023-11-21T14:07:00Z</dcterms:created>
  <dcterms:modified xsi:type="dcterms:W3CDTF">2023-11-30T13:04:00Z</dcterms:modified>
</cp:coreProperties>
</file>