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3206" w14:textId="7E9B8483" w:rsidR="006813BE" w:rsidRPr="00FD2387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r w:rsidRPr="00FD2387">
        <w:rPr>
          <w:rFonts w:ascii="Arial" w:hAnsi="Arial" w:cs="Arial"/>
          <w:sz w:val="52"/>
          <w:lang w:val="cs-CZ"/>
        </w:rPr>
        <w:t xml:space="preserve">Dodatek č. </w:t>
      </w:r>
      <w:r w:rsidR="00D35777">
        <w:rPr>
          <w:rFonts w:ascii="Arial" w:hAnsi="Arial" w:cs="Arial"/>
          <w:sz w:val="52"/>
          <w:lang w:val="cs-CZ"/>
        </w:rPr>
        <w:t>10</w:t>
      </w:r>
    </w:p>
    <w:p w14:paraId="7219C11E" w14:textId="1A1CD3D4" w:rsidR="00354192" w:rsidRPr="009656F4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28"/>
          <w:szCs w:val="28"/>
          <w:lang w:val="cs-CZ"/>
        </w:rPr>
      </w:pPr>
      <w:r w:rsidRPr="009656F4">
        <w:rPr>
          <w:rFonts w:ascii="Arial" w:hAnsi="Arial" w:cs="Arial"/>
          <w:sz w:val="28"/>
          <w:szCs w:val="28"/>
          <w:lang w:val="cs-CZ"/>
        </w:rPr>
        <w:t xml:space="preserve">ke smlouvě o dílo č. </w:t>
      </w:r>
      <w:r w:rsidR="00C26DD7">
        <w:rPr>
          <w:rFonts w:ascii="Arial" w:hAnsi="Arial" w:cs="Arial"/>
          <w:sz w:val="28"/>
          <w:szCs w:val="28"/>
          <w:lang w:val="cs-CZ"/>
        </w:rPr>
        <w:t>87</w:t>
      </w:r>
      <w:r w:rsidR="00E872E7">
        <w:rPr>
          <w:rFonts w:ascii="Arial" w:hAnsi="Arial" w:cs="Arial"/>
          <w:sz w:val="28"/>
          <w:szCs w:val="28"/>
          <w:lang w:val="cs-CZ"/>
        </w:rPr>
        <w:t>6</w:t>
      </w:r>
      <w:r w:rsidR="00F775C8">
        <w:rPr>
          <w:rFonts w:ascii="Arial" w:hAnsi="Arial" w:cs="Arial"/>
          <w:sz w:val="28"/>
          <w:szCs w:val="28"/>
          <w:lang w:val="cs-CZ"/>
        </w:rPr>
        <w:t>–2019–</w:t>
      </w:r>
      <w:r w:rsidR="009824C8">
        <w:rPr>
          <w:rFonts w:ascii="Arial" w:hAnsi="Arial" w:cs="Arial"/>
          <w:sz w:val="28"/>
          <w:szCs w:val="28"/>
          <w:lang w:val="cs-CZ"/>
        </w:rPr>
        <w:t>508</w:t>
      </w:r>
      <w:r w:rsidR="00C26DD7">
        <w:rPr>
          <w:rFonts w:ascii="Arial" w:hAnsi="Arial" w:cs="Arial"/>
          <w:sz w:val="28"/>
          <w:szCs w:val="28"/>
          <w:lang w:val="cs-CZ"/>
        </w:rPr>
        <w:t>204</w:t>
      </w:r>
      <w:r w:rsidRPr="009656F4">
        <w:rPr>
          <w:rFonts w:ascii="Arial" w:hAnsi="Arial" w:cs="Arial"/>
          <w:sz w:val="28"/>
          <w:szCs w:val="28"/>
          <w:lang w:val="cs-CZ"/>
        </w:rPr>
        <w:t xml:space="preserve"> ze dne </w:t>
      </w:r>
      <w:r w:rsidR="00C26DD7">
        <w:rPr>
          <w:rFonts w:ascii="Arial" w:hAnsi="Arial" w:cs="Arial"/>
          <w:sz w:val="28"/>
          <w:szCs w:val="28"/>
          <w:lang w:val="cs-CZ"/>
        </w:rPr>
        <w:t>11</w:t>
      </w:r>
      <w:r w:rsidR="009824C8">
        <w:rPr>
          <w:rFonts w:ascii="Arial" w:hAnsi="Arial" w:cs="Arial"/>
          <w:sz w:val="28"/>
          <w:szCs w:val="28"/>
          <w:lang w:val="cs-CZ"/>
        </w:rPr>
        <w:t xml:space="preserve">. </w:t>
      </w:r>
      <w:r w:rsidR="00C26DD7">
        <w:rPr>
          <w:rFonts w:ascii="Arial" w:hAnsi="Arial" w:cs="Arial"/>
          <w:sz w:val="28"/>
          <w:szCs w:val="28"/>
          <w:lang w:val="cs-CZ"/>
        </w:rPr>
        <w:t>10</w:t>
      </w:r>
      <w:r w:rsidR="009824C8">
        <w:rPr>
          <w:rFonts w:ascii="Arial" w:hAnsi="Arial" w:cs="Arial"/>
          <w:sz w:val="28"/>
          <w:szCs w:val="28"/>
          <w:lang w:val="cs-CZ"/>
        </w:rPr>
        <w:t>. 201</w:t>
      </w:r>
      <w:r w:rsidR="00F775C8">
        <w:rPr>
          <w:rFonts w:ascii="Arial" w:hAnsi="Arial" w:cs="Arial"/>
          <w:sz w:val="28"/>
          <w:szCs w:val="28"/>
          <w:lang w:val="cs-CZ"/>
        </w:rPr>
        <w:t>9</w:t>
      </w:r>
      <w:r w:rsidR="00717E30" w:rsidRPr="009656F4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61127F40" w14:textId="1F081A35" w:rsidR="00354192" w:rsidRPr="00FD2387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FD2387">
        <w:rPr>
          <w:rFonts w:ascii="Arial" w:hAnsi="Arial" w:cs="Arial"/>
          <w:spacing w:val="2"/>
          <w:sz w:val="24"/>
          <w:lang w:val="cs-CZ"/>
        </w:rPr>
        <w:t>podle § 2586 a násl. zákona č. 89/2012 Sb., občanský zákoník (dále jen „NOZ“)</w:t>
      </w:r>
    </w:p>
    <w:p w14:paraId="1DA8B50F" w14:textId="77777777" w:rsidR="00354192" w:rsidRPr="00FD2387" w:rsidRDefault="00354192" w:rsidP="00354192">
      <w:pPr>
        <w:pStyle w:val="Podnadpis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FD2387" w14:paraId="455F80B4" w14:textId="77777777" w:rsidTr="00DA502E">
        <w:tc>
          <w:tcPr>
            <w:tcW w:w="4531" w:type="dxa"/>
          </w:tcPr>
          <w:p w14:paraId="6C36CF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DB4CDD4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C48F157" w14:textId="3621C2FE" w:rsidR="00354192" w:rsidRPr="00FD2387" w:rsidRDefault="00354192" w:rsidP="005353E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73D1B" w:rsidRPr="00FD2387">
              <w:rPr>
                <w:rFonts w:ascii="Arial" w:hAnsi="Arial" w:cs="Arial"/>
                <w:sz w:val="22"/>
                <w:szCs w:val="22"/>
                <w:lang w:val="cs-CZ"/>
              </w:rPr>
              <w:t>Ústecký kraj</w:t>
            </w:r>
            <w:r w:rsidR="001E4F4D">
              <w:rPr>
                <w:rFonts w:ascii="Arial" w:hAnsi="Arial" w:cs="Arial"/>
                <w:sz w:val="22"/>
                <w:szCs w:val="22"/>
                <w:lang w:val="cs-CZ"/>
              </w:rPr>
              <w:t>, Pobočka Litoměřice</w:t>
            </w:r>
          </w:p>
        </w:tc>
      </w:tr>
      <w:tr w:rsidR="00354192" w:rsidRPr="00FD2387" w14:paraId="128979FB" w14:textId="77777777" w:rsidTr="00DA502E">
        <w:tc>
          <w:tcPr>
            <w:tcW w:w="4531" w:type="dxa"/>
          </w:tcPr>
          <w:p w14:paraId="7BD95B0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85C2A7" w14:textId="19FAE86A" w:rsidR="00354192" w:rsidRPr="00FD2387" w:rsidRDefault="001E4F4D" w:rsidP="004B6FD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cs-CZ"/>
              </w:rPr>
              <w:t>, 130 00 Praha 3 - Žižkov</w:t>
            </w:r>
          </w:p>
        </w:tc>
      </w:tr>
      <w:tr w:rsidR="00354192" w:rsidRPr="00FD2387" w14:paraId="1BEB254E" w14:textId="77777777" w:rsidTr="00DA502E">
        <w:tc>
          <w:tcPr>
            <w:tcW w:w="4531" w:type="dxa"/>
          </w:tcPr>
          <w:p w14:paraId="3F19489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025106" w14:textId="0AACBC68" w:rsidR="00354192" w:rsidRPr="00FD2387" w:rsidRDefault="00C26DD7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8A4C57">
              <w:rPr>
                <w:rFonts w:ascii="Arial" w:hAnsi="Arial" w:cs="Arial"/>
                <w:sz w:val="22"/>
                <w:szCs w:val="22"/>
              </w:rPr>
              <w:t>Lenkou Drábovou,</w:t>
            </w:r>
            <w:r>
              <w:rPr>
                <w:rFonts w:ascii="Arial" w:hAnsi="Arial" w:cs="Arial"/>
                <w:sz w:val="22"/>
                <w:szCs w:val="22"/>
              </w:rPr>
              <w:t xml:space="preserve"> vedoucí Pobočky Litoměřice</w:t>
            </w:r>
          </w:p>
        </w:tc>
      </w:tr>
      <w:tr w:rsidR="00354192" w:rsidRPr="00FD2387" w14:paraId="205BBFD1" w14:textId="77777777" w:rsidTr="00DA502E">
        <w:tc>
          <w:tcPr>
            <w:tcW w:w="4531" w:type="dxa"/>
          </w:tcPr>
          <w:p w14:paraId="2702D7D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31DFC10" w14:textId="211ABFE7" w:rsidR="00354192" w:rsidRPr="00FD2387" w:rsidRDefault="00C26DD7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8A4C57">
              <w:rPr>
                <w:rFonts w:ascii="Arial" w:hAnsi="Arial" w:cs="Arial"/>
                <w:sz w:val="22"/>
                <w:szCs w:val="22"/>
              </w:rPr>
              <w:t>Lenka Drábová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8A4C5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vedoucí Pobočky Litoměřice</w:t>
            </w:r>
          </w:p>
        </w:tc>
      </w:tr>
      <w:tr w:rsidR="00354192" w:rsidRPr="00FD2387" w14:paraId="549E2DE6" w14:textId="77777777" w:rsidTr="00DA502E">
        <w:tc>
          <w:tcPr>
            <w:tcW w:w="4531" w:type="dxa"/>
          </w:tcPr>
          <w:p w14:paraId="7ADA6BC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8656346" w14:textId="2065BD41" w:rsidR="005353EB" w:rsidRPr="00FD2387" w:rsidRDefault="00E872E7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Ivana Zdvořáková</w:t>
            </w:r>
            <w:r w:rsidR="009824C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odborný </w:t>
            </w:r>
            <w:r w:rsidR="009824C8">
              <w:rPr>
                <w:rFonts w:ascii="Arial" w:hAnsi="Arial" w:cs="Arial"/>
                <w:sz w:val="22"/>
                <w:szCs w:val="22"/>
              </w:rPr>
              <w:t>rada Pobočky Litoměřice</w:t>
            </w:r>
          </w:p>
        </w:tc>
      </w:tr>
      <w:tr w:rsidR="00354192" w:rsidRPr="00FD2387" w14:paraId="5882535A" w14:textId="77777777" w:rsidTr="00DA502E">
        <w:tc>
          <w:tcPr>
            <w:tcW w:w="4531" w:type="dxa"/>
          </w:tcPr>
          <w:p w14:paraId="5353B69B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D914148" w14:textId="36ACCE7A" w:rsidR="00354192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Velká Krajská 44/1, 412 01 Litoměřice</w:t>
            </w:r>
          </w:p>
        </w:tc>
      </w:tr>
      <w:tr w:rsidR="00354192" w:rsidRPr="00FD2387" w14:paraId="01B57A43" w14:textId="77777777" w:rsidTr="00DA502E">
        <w:tc>
          <w:tcPr>
            <w:tcW w:w="4531" w:type="dxa"/>
          </w:tcPr>
          <w:p w14:paraId="1AC488A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0BA2F4E" w14:textId="15B88A7B" w:rsidR="00354192" w:rsidRPr="00FD2387" w:rsidRDefault="00A73D1B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+ 420</w:t>
            </w:r>
            <w:r w:rsidR="009824C8">
              <w:rPr>
                <w:rFonts w:ascii="Arial" w:hAnsi="Arial" w:cs="Arial"/>
                <w:sz w:val="22"/>
                <w:szCs w:val="22"/>
              </w:rPr>
              <w:t> 727 956 7</w:t>
            </w:r>
            <w:r w:rsidR="00CA029D">
              <w:rPr>
                <w:rFonts w:ascii="Arial" w:hAnsi="Arial" w:cs="Arial"/>
                <w:sz w:val="22"/>
                <w:szCs w:val="22"/>
              </w:rPr>
              <w:t>6</w:t>
            </w:r>
            <w:r w:rsidR="009824C8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54192" w:rsidRPr="00FD2387" w14:paraId="6A6A9C22" w14:textId="77777777" w:rsidTr="00DA502E">
        <w:tc>
          <w:tcPr>
            <w:tcW w:w="4531" w:type="dxa"/>
          </w:tcPr>
          <w:p w14:paraId="2A20154A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D78A8" w14:textId="2B13063F" w:rsidR="00354192" w:rsidRPr="00FD2387" w:rsidRDefault="00CA029D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9824C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zdvorakova</w:t>
            </w:r>
            <w:r w:rsidR="00FE046D" w:rsidRPr="00FD2387">
              <w:rPr>
                <w:rFonts w:ascii="Arial" w:hAnsi="Arial" w:cs="Arial"/>
                <w:sz w:val="22"/>
                <w:szCs w:val="22"/>
              </w:rPr>
              <w:t>@spucr.cz</w:t>
            </w:r>
          </w:p>
        </w:tc>
      </w:tr>
      <w:tr w:rsidR="00354192" w:rsidRPr="00FD2387" w14:paraId="63CAAE9E" w14:textId="77777777" w:rsidTr="00DA502E">
        <w:tc>
          <w:tcPr>
            <w:tcW w:w="4531" w:type="dxa"/>
          </w:tcPr>
          <w:p w14:paraId="16F4B768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52CD3E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FD2387" w14:paraId="5F66EAC6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99D1D7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5141B45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FD2387" w14:paraId="554521F3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499D6D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5291CDD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FD2387" w14:paraId="6B7ADA58" w14:textId="77777777" w:rsidTr="00DA502E">
        <w:tc>
          <w:tcPr>
            <w:tcW w:w="4531" w:type="dxa"/>
          </w:tcPr>
          <w:p w14:paraId="5834550C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AAF8B2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FD2387" w14:paraId="00398AA3" w14:textId="77777777" w:rsidTr="00DA502E">
        <w:tc>
          <w:tcPr>
            <w:tcW w:w="4531" w:type="dxa"/>
          </w:tcPr>
          <w:p w14:paraId="631747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F10527F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A88410B" w14:textId="4CC651D3" w:rsidR="00354192" w:rsidRDefault="00354192" w:rsidP="009656F4">
      <w:pPr>
        <w:spacing w:before="12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objednatel</w:t>
      </w:r>
      <w:r w:rsidRPr="00FD2387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4950" w:rsidRPr="00FD2387" w14:paraId="2E92A186" w14:textId="77777777" w:rsidTr="00224948">
        <w:tc>
          <w:tcPr>
            <w:tcW w:w="4531" w:type="dxa"/>
          </w:tcPr>
          <w:p w14:paraId="30B7EFF4" w14:textId="18EED293" w:rsidR="007B4950" w:rsidRPr="0043768D" w:rsidRDefault="0043768D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43768D">
              <w:rPr>
                <w:rStyle w:val="Siln"/>
                <w:rFonts w:ascii="Arial" w:hAnsi="Arial" w:cs="Arial"/>
                <w:sz w:val="22"/>
                <w:szCs w:val="22"/>
              </w:rPr>
              <w:t>Společná nabídka:</w:t>
            </w:r>
          </w:p>
        </w:tc>
        <w:tc>
          <w:tcPr>
            <w:tcW w:w="4531" w:type="dxa"/>
          </w:tcPr>
          <w:p w14:paraId="1B7D3CCF" w14:textId="06928BF4" w:rsidR="007B4950" w:rsidRPr="00E44573" w:rsidRDefault="0043768D" w:rsidP="00224948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E44573">
              <w:rPr>
                <w:rFonts w:ascii="Arial" w:hAnsi="Arial" w:cs="Arial"/>
                <w:sz w:val="22"/>
                <w:szCs w:val="22"/>
                <w:lang w:val="cs-CZ"/>
              </w:rPr>
              <w:t>Reprezentant společnosti:</w:t>
            </w:r>
          </w:p>
        </w:tc>
      </w:tr>
      <w:tr w:rsidR="0043768D" w:rsidRPr="00FD2387" w14:paraId="7C087BA9" w14:textId="77777777" w:rsidTr="00224948">
        <w:tc>
          <w:tcPr>
            <w:tcW w:w="4531" w:type="dxa"/>
          </w:tcPr>
          <w:p w14:paraId="75959AC7" w14:textId="3BDF54F0" w:rsidR="0043768D" w:rsidRPr="00FD2387" w:rsidRDefault="0043768D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075FA9F9" w14:textId="303EC6C2" w:rsidR="0043768D" w:rsidRPr="001847D1" w:rsidRDefault="0043768D" w:rsidP="00224948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Geodetická kancelář Nedoma &amp; Řezník, s.r.o.</w:t>
            </w:r>
          </w:p>
        </w:tc>
      </w:tr>
      <w:tr w:rsidR="007B4950" w:rsidRPr="00FD2387" w14:paraId="2804889C" w14:textId="77777777" w:rsidTr="00224948">
        <w:tc>
          <w:tcPr>
            <w:tcW w:w="4531" w:type="dxa"/>
          </w:tcPr>
          <w:p w14:paraId="35582000" w14:textId="77777777" w:rsidR="007B4950" w:rsidRPr="00FD2387" w:rsidRDefault="007B4950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0D07426" w14:textId="73823D0F" w:rsidR="007B4950" w:rsidRPr="00FD2387" w:rsidRDefault="005B7177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B213C">
              <w:rPr>
                <w:rFonts w:ascii="Arial" w:hAnsi="Arial" w:cs="Arial"/>
                <w:sz w:val="22"/>
                <w:szCs w:val="22"/>
              </w:rPr>
              <w:t xml:space="preserve">lukovníka Mráze 1425/1, </w:t>
            </w:r>
            <w:r>
              <w:rPr>
                <w:rFonts w:ascii="Arial" w:hAnsi="Arial" w:cs="Arial"/>
                <w:sz w:val="22"/>
                <w:szCs w:val="22"/>
              </w:rPr>
              <w:t xml:space="preserve">Hostivař, </w:t>
            </w:r>
            <w:r w:rsidR="007B213C">
              <w:rPr>
                <w:rFonts w:ascii="Arial" w:hAnsi="Arial" w:cs="Arial"/>
                <w:sz w:val="22"/>
                <w:szCs w:val="22"/>
              </w:rPr>
              <w:t>102 00 Praha 10</w:t>
            </w:r>
          </w:p>
        </w:tc>
      </w:tr>
      <w:tr w:rsidR="007B4950" w:rsidRPr="00FD2387" w14:paraId="122D582F" w14:textId="77777777" w:rsidTr="00224948">
        <w:tc>
          <w:tcPr>
            <w:tcW w:w="4531" w:type="dxa"/>
          </w:tcPr>
          <w:p w14:paraId="50F981FE" w14:textId="7A976D0F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EFCC564" w14:textId="7781AD9D" w:rsidR="007B4950" w:rsidRPr="00FD2387" w:rsidRDefault="001E4F4D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B213C">
              <w:rPr>
                <w:rFonts w:ascii="Arial" w:hAnsi="Arial" w:cs="Arial"/>
                <w:sz w:val="22"/>
                <w:szCs w:val="22"/>
              </w:rPr>
              <w:t>ednatelem Ing. Zbyňkem Řezníkem</w:t>
            </w:r>
          </w:p>
        </w:tc>
      </w:tr>
      <w:tr w:rsidR="007B4950" w:rsidRPr="00FD2387" w14:paraId="227C2EF7" w14:textId="77777777" w:rsidTr="00224948">
        <w:tc>
          <w:tcPr>
            <w:tcW w:w="4531" w:type="dxa"/>
          </w:tcPr>
          <w:p w14:paraId="709CC828" w14:textId="62872D59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9B79281" w14:textId="21024636" w:rsidR="007B4950" w:rsidRPr="00FD2387" w:rsidRDefault="005B2E65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xxxxxxxxxxxxxxxxxxxxxxxxxxxx</w:t>
            </w:r>
          </w:p>
        </w:tc>
      </w:tr>
      <w:tr w:rsidR="007B4950" w:rsidRPr="00FD2387" w14:paraId="0E823CC2" w14:textId="77777777" w:rsidTr="00224948">
        <w:tc>
          <w:tcPr>
            <w:tcW w:w="4531" w:type="dxa"/>
          </w:tcPr>
          <w:p w14:paraId="112273E1" w14:textId="76F15249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C4306A" w14:textId="1286A0B7" w:rsidR="007B4950" w:rsidRPr="00FD2387" w:rsidRDefault="005B2E65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</w:t>
            </w:r>
          </w:p>
        </w:tc>
      </w:tr>
      <w:tr w:rsidR="007B4950" w:rsidRPr="00FD2387" w14:paraId="398E1187" w14:textId="77777777" w:rsidTr="00224948">
        <w:tc>
          <w:tcPr>
            <w:tcW w:w="4531" w:type="dxa"/>
          </w:tcPr>
          <w:p w14:paraId="3561A7D5" w14:textId="231933B3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E70698C" w14:textId="536BA7E4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+420 </w:t>
            </w:r>
            <w:r w:rsidR="005B2E65">
              <w:rPr>
                <w:rFonts w:ascii="Arial" w:hAnsi="Arial" w:cs="Arial"/>
                <w:sz w:val="22"/>
                <w:szCs w:val="22"/>
              </w:rPr>
              <w:t>xxxxxxxxxxx</w:t>
            </w:r>
            <w:r w:rsidR="00F775C8" w:rsidRPr="00F775C8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/ +420 </w:t>
            </w:r>
            <w:proofErr w:type="spellStart"/>
            <w:r w:rsidR="005B2E65">
              <w:rPr>
                <w:rFonts w:ascii="Arial" w:hAnsi="Arial" w:cs="Arial"/>
                <w:sz w:val="22"/>
                <w:szCs w:val="22"/>
                <w:lang w:val="cs-CZ" w:eastAsia="en-US"/>
              </w:rPr>
              <w:t>xxxxxxxxxxx</w:t>
            </w:r>
            <w:proofErr w:type="spellEnd"/>
          </w:p>
        </w:tc>
      </w:tr>
      <w:tr w:rsidR="007B4950" w:rsidRPr="00FD2387" w14:paraId="1AA1FE78" w14:textId="77777777" w:rsidTr="00224948">
        <w:tc>
          <w:tcPr>
            <w:tcW w:w="4531" w:type="dxa"/>
          </w:tcPr>
          <w:p w14:paraId="1A4330A7" w14:textId="3017FB87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1EAE2A85" w14:textId="0434120C" w:rsidR="007B4950" w:rsidRPr="00FD2387" w:rsidRDefault="005B2E65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</w:t>
            </w:r>
          </w:p>
        </w:tc>
      </w:tr>
      <w:tr w:rsidR="007B4950" w:rsidRPr="00FD2387" w14:paraId="2FBDCEC0" w14:textId="77777777" w:rsidTr="00224948">
        <w:tc>
          <w:tcPr>
            <w:tcW w:w="4531" w:type="dxa"/>
          </w:tcPr>
          <w:p w14:paraId="53AC0661" w14:textId="729097AF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97D8757" w14:textId="2693772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74f75k9</w:t>
            </w:r>
          </w:p>
        </w:tc>
      </w:tr>
      <w:tr w:rsidR="007B4950" w:rsidRPr="00FD2387" w14:paraId="14096E0F" w14:textId="77777777" w:rsidTr="00224948">
        <w:tc>
          <w:tcPr>
            <w:tcW w:w="4531" w:type="dxa"/>
          </w:tcPr>
          <w:p w14:paraId="1FB173CB" w14:textId="615770D5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5B3F6A1" w14:textId="662BDBBB" w:rsidR="007B4950" w:rsidRPr="00FD2387" w:rsidRDefault="007B213C" w:rsidP="007B213C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7B4950" w:rsidRPr="00FD2387" w14:paraId="6F52D9EE" w14:textId="77777777" w:rsidTr="00224948">
        <w:tc>
          <w:tcPr>
            <w:tcW w:w="4531" w:type="dxa"/>
          </w:tcPr>
          <w:p w14:paraId="48CFFAC2" w14:textId="61324A40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DD3BEFD" w14:textId="58F72B8C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51-3715620207/0100</w:t>
            </w:r>
          </w:p>
        </w:tc>
      </w:tr>
      <w:tr w:rsidR="007B4950" w:rsidRPr="00FD2387" w14:paraId="305621E9" w14:textId="77777777" w:rsidTr="00224948">
        <w:tc>
          <w:tcPr>
            <w:tcW w:w="4531" w:type="dxa"/>
          </w:tcPr>
          <w:p w14:paraId="587F8090" w14:textId="3C4C0952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E73ECF4" w14:textId="127107DE" w:rsidR="007B4950" w:rsidRPr="00FD2387" w:rsidRDefault="007B213C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266 95 103</w:t>
            </w:r>
          </w:p>
        </w:tc>
      </w:tr>
      <w:tr w:rsidR="007B4950" w:rsidRPr="00FD2387" w14:paraId="40B1E49B" w14:textId="77777777" w:rsidTr="00224948">
        <w:tc>
          <w:tcPr>
            <w:tcW w:w="4531" w:type="dxa"/>
          </w:tcPr>
          <w:p w14:paraId="735FB63E" w14:textId="4C0E71D8" w:rsidR="007B4950" w:rsidRPr="00FD2387" w:rsidRDefault="007B213C" w:rsidP="00224948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81DF7A2" w14:textId="02930E23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CZ26695103</w:t>
            </w:r>
          </w:p>
        </w:tc>
      </w:tr>
      <w:tr w:rsidR="007B4950" w:rsidRPr="00FD2387" w14:paraId="7C50FE1C" w14:textId="77777777" w:rsidTr="00224948">
        <w:tc>
          <w:tcPr>
            <w:tcW w:w="4531" w:type="dxa"/>
          </w:tcPr>
          <w:p w14:paraId="039BF796" w14:textId="5792F84A" w:rsidR="007B4950" w:rsidRPr="00FD2387" w:rsidRDefault="007B213C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74A5162F" w14:textId="3FCA331C" w:rsidR="007B4950" w:rsidRPr="00FD2387" w:rsidRDefault="007B213C" w:rsidP="00824B55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C, vložka 87873</w:t>
            </w:r>
          </w:p>
        </w:tc>
      </w:tr>
    </w:tbl>
    <w:p w14:paraId="0AE826DC" w14:textId="77777777" w:rsidR="00273ED0" w:rsidRDefault="00273ED0" w:rsidP="00F911B6">
      <w:pPr>
        <w:spacing w:after="0"/>
        <w:rPr>
          <w:rFonts w:ascii="Arial" w:hAnsi="Arial" w:cs="Arial"/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273ED0" w:rsidRPr="001847D1" w14:paraId="61F4A08F" w14:textId="77777777" w:rsidTr="00256F29">
        <w:tc>
          <w:tcPr>
            <w:tcW w:w="4531" w:type="dxa"/>
          </w:tcPr>
          <w:p w14:paraId="098567D4" w14:textId="368AA4F4" w:rsidR="00273ED0" w:rsidRPr="00FD2387" w:rsidRDefault="00273ED0" w:rsidP="00256F29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DECD6AD" w14:textId="35430B41" w:rsidR="00273ED0" w:rsidRPr="0043768D" w:rsidRDefault="0043768D" w:rsidP="00256F29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43768D">
              <w:rPr>
                <w:rFonts w:ascii="Arial" w:hAnsi="Arial" w:cs="Arial"/>
                <w:sz w:val="22"/>
                <w:szCs w:val="22"/>
                <w:lang w:val="cs-CZ"/>
              </w:rPr>
              <w:t>Člen společnosti:</w:t>
            </w:r>
          </w:p>
        </w:tc>
      </w:tr>
      <w:tr w:rsidR="0043768D" w:rsidRPr="001847D1" w14:paraId="556066BB" w14:textId="77777777" w:rsidTr="00256F29">
        <w:tc>
          <w:tcPr>
            <w:tcW w:w="4531" w:type="dxa"/>
          </w:tcPr>
          <w:p w14:paraId="1F9F8B4B" w14:textId="1274E750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46AF7D22" w14:textId="29DAA8A7" w:rsidR="0043768D" w:rsidRPr="001847D1" w:rsidRDefault="0043768D" w:rsidP="0043768D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EOS Litoměřice</w:t>
            </w: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s.r.o.</w:t>
            </w:r>
          </w:p>
        </w:tc>
      </w:tr>
      <w:tr w:rsidR="0043768D" w:rsidRPr="00FD2387" w14:paraId="2F91DE78" w14:textId="77777777" w:rsidTr="00256F29">
        <w:tc>
          <w:tcPr>
            <w:tcW w:w="4531" w:type="dxa"/>
          </w:tcPr>
          <w:p w14:paraId="00C07581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72688A63" w14:textId="77777777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plukovníka Mráze 1425/1, Hostivař, 102 00 Praha 10</w:t>
            </w:r>
          </w:p>
        </w:tc>
      </w:tr>
      <w:tr w:rsidR="0043768D" w:rsidRPr="00FD2387" w14:paraId="4875EA0E" w14:textId="77777777" w:rsidTr="00256F29">
        <w:tc>
          <w:tcPr>
            <w:tcW w:w="4531" w:type="dxa"/>
          </w:tcPr>
          <w:p w14:paraId="0A107332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341FF139" w14:textId="483BE1B8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Janem Nedomou, jednatelem</w:t>
            </w:r>
          </w:p>
        </w:tc>
      </w:tr>
      <w:tr w:rsidR="0043768D" w:rsidRPr="00FD2387" w14:paraId="22EA1A6F" w14:textId="77777777" w:rsidTr="00256F29">
        <w:tc>
          <w:tcPr>
            <w:tcW w:w="4531" w:type="dxa"/>
          </w:tcPr>
          <w:p w14:paraId="17A87D1A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35D40C56" w14:textId="1948A52C" w:rsidR="0043768D" w:rsidRPr="0043768D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3768D">
              <w:rPr>
                <w:rFonts w:ascii="Arial" w:hAnsi="Arial" w:cs="Arial"/>
                <w:sz w:val="22"/>
                <w:szCs w:val="22"/>
                <w:lang w:val="cs-CZ"/>
              </w:rPr>
              <w:t>+420 </w:t>
            </w:r>
            <w:proofErr w:type="spellStart"/>
            <w:r w:rsidR="005B2E65"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  <w:tr w:rsidR="0043768D" w:rsidRPr="00FD2387" w14:paraId="4C04C4A9" w14:textId="77777777" w:rsidTr="00256F29">
        <w:tc>
          <w:tcPr>
            <w:tcW w:w="4531" w:type="dxa"/>
          </w:tcPr>
          <w:p w14:paraId="0A04C9FA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74C53164" w14:textId="293FF741" w:rsidR="0043768D" w:rsidRPr="00273ED0" w:rsidRDefault="005B2E65" w:rsidP="0043768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xxxxxxxxxxxxxxxxxxxxxxx</w:t>
            </w:r>
            <w:proofErr w:type="spellEnd"/>
          </w:p>
        </w:tc>
      </w:tr>
      <w:tr w:rsidR="0043768D" w:rsidRPr="00FD2387" w14:paraId="10FBE203" w14:textId="77777777" w:rsidTr="00256F29">
        <w:tc>
          <w:tcPr>
            <w:tcW w:w="4531" w:type="dxa"/>
          </w:tcPr>
          <w:p w14:paraId="6DF960A2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12FD0D82" w14:textId="1CACC991" w:rsidR="0043768D" w:rsidRPr="00273ED0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73ED0">
              <w:rPr>
                <w:rFonts w:ascii="Arial" w:hAnsi="Arial" w:cs="Arial"/>
                <w:sz w:val="22"/>
                <w:szCs w:val="22"/>
                <w:lang w:val="cs-CZ"/>
              </w:rPr>
              <w:t>9vjhm85</w:t>
            </w:r>
          </w:p>
        </w:tc>
      </w:tr>
      <w:tr w:rsidR="0043768D" w:rsidRPr="00FD2387" w14:paraId="352CA370" w14:textId="77777777" w:rsidTr="00256F29">
        <w:tc>
          <w:tcPr>
            <w:tcW w:w="4531" w:type="dxa"/>
          </w:tcPr>
          <w:p w14:paraId="60736504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45F723FE" w14:textId="0D4C9776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06035159</w:t>
            </w:r>
          </w:p>
        </w:tc>
      </w:tr>
      <w:tr w:rsidR="0043768D" w:rsidRPr="00FD2387" w14:paraId="4B0FBF74" w14:textId="77777777" w:rsidTr="00256F29">
        <w:tc>
          <w:tcPr>
            <w:tcW w:w="4531" w:type="dxa"/>
          </w:tcPr>
          <w:p w14:paraId="0C86C334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28FB4841" w14:textId="5CEA2DA4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CZ06035159</w:t>
            </w:r>
          </w:p>
        </w:tc>
      </w:tr>
      <w:tr w:rsidR="0043768D" w:rsidRPr="00FD2387" w14:paraId="57AA98DD" w14:textId="77777777" w:rsidTr="00256F29">
        <w:tc>
          <w:tcPr>
            <w:tcW w:w="4531" w:type="dxa"/>
          </w:tcPr>
          <w:p w14:paraId="363096D0" w14:textId="77777777" w:rsidR="0043768D" w:rsidRPr="00FD2387" w:rsidRDefault="0043768D" w:rsidP="0043768D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011682F5" w14:textId="5934CAAE" w:rsidR="0043768D" w:rsidRPr="00FD2387" w:rsidRDefault="0043768D" w:rsidP="0043768D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 274940</w:t>
            </w:r>
          </w:p>
        </w:tc>
      </w:tr>
    </w:tbl>
    <w:p w14:paraId="0FC816F9" w14:textId="77777777" w:rsidR="00273ED0" w:rsidRDefault="00273ED0" w:rsidP="00F911B6">
      <w:pPr>
        <w:spacing w:after="0"/>
        <w:rPr>
          <w:rFonts w:ascii="Arial" w:hAnsi="Arial" w:cs="Arial"/>
          <w:lang w:val="cs-CZ"/>
        </w:rPr>
      </w:pPr>
    </w:p>
    <w:p w14:paraId="61477C6D" w14:textId="07277535" w:rsidR="00354192" w:rsidRPr="00FD2387" w:rsidRDefault="00354192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zhotovitel</w:t>
      </w:r>
      <w:r w:rsidRPr="00FD2387">
        <w:rPr>
          <w:rFonts w:ascii="Arial" w:hAnsi="Arial" w:cs="Arial"/>
          <w:lang w:val="cs-CZ"/>
        </w:rPr>
        <w:t>“)</w:t>
      </w:r>
    </w:p>
    <w:p w14:paraId="0E7D40D6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(společně dále jako „</w:t>
      </w:r>
      <w:r w:rsidRPr="00FD2387">
        <w:rPr>
          <w:rFonts w:ascii="Arial" w:hAnsi="Arial" w:cs="Arial"/>
          <w:b/>
          <w:lang w:val="cs-CZ"/>
        </w:rPr>
        <w:t>smluvní strany</w:t>
      </w:r>
      <w:r w:rsidRPr="00FD2387">
        <w:rPr>
          <w:rFonts w:ascii="Arial" w:hAnsi="Arial" w:cs="Arial"/>
          <w:lang w:val="cs-CZ"/>
        </w:rPr>
        <w:t>“)</w:t>
      </w:r>
    </w:p>
    <w:p w14:paraId="762D000B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</w:p>
    <w:p w14:paraId="3767AFF1" w14:textId="60092E9C" w:rsidR="00354192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tento dodatek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č. </w:t>
      </w:r>
      <w:r w:rsidR="00D35777">
        <w:rPr>
          <w:rFonts w:ascii="Arial" w:hAnsi="Arial" w:cs="Arial"/>
          <w:bCs/>
          <w:snapToGrid w:val="0"/>
          <w:sz w:val="22"/>
          <w:szCs w:val="22"/>
          <w:lang w:val="cs-CZ"/>
        </w:rPr>
        <w:t>10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ke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smlouv</w:t>
      </w:r>
      <w:r w:rsidR="0025481A">
        <w:rPr>
          <w:rFonts w:ascii="Arial" w:hAnsi="Arial" w:cs="Arial"/>
          <w:bCs/>
          <w:snapToGrid w:val="0"/>
          <w:sz w:val="22"/>
          <w:szCs w:val="22"/>
          <w:lang w:val="cs-CZ"/>
        </w:rPr>
        <w:t>ě</w:t>
      </w: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o dílo</w:t>
      </w:r>
      <w:r w:rsidR="00187D94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Pr="0025481A">
        <w:rPr>
          <w:rFonts w:ascii="Arial" w:hAnsi="Arial" w:cs="Arial"/>
          <w:snapToGrid w:val="0"/>
          <w:sz w:val="22"/>
          <w:szCs w:val="22"/>
          <w:lang w:val="cs-CZ"/>
        </w:rPr>
        <w:t>na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zpracování </w:t>
      </w:r>
      <w:r w:rsidR="0025481A" w:rsidRPr="0025481A">
        <w:rPr>
          <w:rFonts w:ascii="Arial" w:hAnsi="Arial" w:cs="Arial"/>
          <w:sz w:val="22"/>
          <w:szCs w:val="22"/>
        </w:rPr>
        <w:t xml:space="preserve">Komplexní pozemkové úpravy v k. ú. </w:t>
      </w:r>
      <w:r w:rsidR="00E872E7">
        <w:rPr>
          <w:rFonts w:ascii="Arial" w:hAnsi="Arial" w:cs="Arial"/>
          <w:sz w:val="22"/>
          <w:szCs w:val="22"/>
        </w:rPr>
        <w:t>Touchořiny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 xml:space="preserve">(dále jen </w:t>
      </w:r>
      <w:r w:rsidR="00AF04D0">
        <w:rPr>
          <w:rFonts w:ascii="Arial" w:hAnsi="Arial" w:cs="Arial"/>
          <w:snapToGrid w:val="0"/>
          <w:sz w:val="22"/>
          <w:szCs w:val="22"/>
          <w:lang w:val="cs-CZ"/>
        </w:rPr>
        <w:t>do</w:t>
      </w:r>
      <w:r w:rsidR="00F47EFB">
        <w:rPr>
          <w:rFonts w:ascii="Arial" w:hAnsi="Arial" w:cs="Arial"/>
          <w:snapToGrid w:val="0"/>
          <w:sz w:val="22"/>
          <w:szCs w:val="22"/>
          <w:lang w:val="cs-CZ"/>
        </w:rPr>
        <w:t>datek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>).</w:t>
      </w:r>
    </w:p>
    <w:p w14:paraId="3AB2178D" w14:textId="77777777" w:rsidR="00AF1737" w:rsidRDefault="00AF1737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4308FFAB" w14:textId="5213CC13" w:rsidR="00582D15" w:rsidRPr="0061039D" w:rsidRDefault="0061039D" w:rsidP="0061039D">
      <w:pPr>
        <w:pStyle w:val="Textkomente"/>
        <w:jc w:val="center"/>
        <w:rPr>
          <w:rFonts w:ascii="Arial" w:hAnsi="Arial" w:cs="Arial"/>
          <w:snapToGrid w:val="0"/>
          <w:sz w:val="32"/>
          <w:szCs w:val="32"/>
          <w:lang w:val="cs-CZ"/>
        </w:rPr>
      </w:pPr>
      <w:r w:rsidRPr="0061039D">
        <w:rPr>
          <w:rFonts w:ascii="Arial" w:hAnsi="Arial" w:cs="Arial"/>
          <w:snapToGrid w:val="0"/>
          <w:sz w:val="32"/>
          <w:szCs w:val="32"/>
          <w:lang w:val="cs-CZ"/>
        </w:rPr>
        <w:t>Preambule</w:t>
      </w:r>
    </w:p>
    <w:p w14:paraId="3D39BDA0" w14:textId="77777777" w:rsidR="00292918" w:rsidRPr="00C17D45" w:rsidRDefault="00292918" w:rsidP="00593582">
      <w:pPr>
        <w:pStyle w:val="Textkomente"/>
        <w:rPr>
          <w:rFonts w:ascii="Arial" w:hAnsi="Arial" w:cs="Arial"/>
          <w:sz w:val="22"/>
          <w:szCs w:val="22"/>
          <w:lang w:val="cs-CZ"/>
        </w:rPr>
      </w:pPr>
      <w:r w:rsidRPr="00C17D45">
        <w:rPr>
          <w:rFonts w:ascii="Arial" w:hAnsi="Arial" w:cs="Arial"/>
          <w:sz w:val="22"/>
          <w:szCs w:val="22"/>
        </w:rPr>
        <w:t>Úprava počtu MJ a ceny u dílčí části přípravných a návrhových prací a změna termínů u dílčích částí návrhových prací</w:t>
      </w:r>
      <w:r w:rsidRPr="00C17D45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375D850E" w14:textId="4EB64962" w:rsidR="00582D15" w:rsidRDefault="00292918" w:rsidP="00593582">
      <w:pPr>
        <w:pStyle w:val="Textkomente"/>
        <w:rPr>
          <w:rFonts w:ascii="Arial" w:hAnsi="Arial" w:cs="Arial"/>
          <w:sz w:val="22"/>
          <w:szCs w:val="22"/>
          <w:lang w:val="cs-CZ"/>
        </w:rPr>
      </w:pPr>
      <w:r w:rsidRPr="00C17D45">
        <w:rPr>
          <w:rFonts w:ascii="Arial" w:hAnsi="Arial" w:cs="Arial"/>
          <w:sz w:val="22"/>
          <w:szCs w:val="22"/>
          <w:lang w:val="cs-CZ"/>
        </w:rPr>
        <w:t xml:space="preserve">Předmětem Dodatku č. 10 ke Smlouvě je změna způsobu předávání digitálních částí Díla. Na Portálu Státního pozemkového úřadu („SPÚ“) bylo spuštěno Výměnné úložiště SPÚ, které je určené pro sdílení dat s externími subjekty. Předávání dat mezi oběma Smluvními stranami bude od data podpisu tohoto Dodatku č. 10 prováděno výhradně cestou Výměnného úložiště SPÚ, které je iniciováno a zpřístupněno ze strany SPÚ. V důsledku této změny se mění čl. </w:t>
      </w:r>
      <w:r w:rsidR="00CE1E38" w:rsidRPr="00C17D45">
        <w:rPr>
          <w:rFonts w:ascii="Arial" w:hAnsi="Arial" w:cs="Arial"/>
          <w:sz w:val="22"/>
          <w:szCs w:val="22"/>
          <w:lang w:val="cs-CZ"/>
        </w:rPr>
        <w:t>IV</w:t>
      </w:r>
      <w:r w:rsidRPr="00C17D45">
        <w:rPr>
          <w:rFonts w:ascii="Arial" w:hAnsi="Arial" w:cs="Arial"/>
          <w:sz w:val="22"/>
          <w:szCs w:val="22"/>
          <w:lang w:val="cs-CZ"/>
        </w:rPr>
        <w:t xml:space="preserve">. </w:t>
      </w:r>
      <w:r w:rsidR="00CE1E38" w:rsidRPr="00C17D45">
        <w:rPr>
          <w:rFonts w:ascii="Arial" w:hAnsi="Arial" w:cs="Arial"/>
          <w:sz w:val="22"/>
          <w:szCs w:val="22"/>
          <w:lang w:val="cs-CZ"/>
        </w:rPr>
        <w:t>Technické požadavky na provedení díla</w:t>
      </w:r>
      <w:r w:rsidR="00744C74">
        <w:rPr>
          <w:rFonts w:ascii="Arial" w:hAnsi="Arial" w:cs="Arial"/>
          <w:sz w:val="22"/>
          <w:szCs w:val="22"/>
          <w:lang w:val="cs-CZ"/>
        </w:rPr>
        <w:t>.</w:t>
      </w:r>
    </w:p>
    <w:p w14:paraId="608D4CD6" w14:textId="77777777" w:rsidR="00744C74" w:rsidRPr="00C17D45" w:rsidRDefault="00744C74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FD57377" w14:textId="4F6A0A42" w:rsidR="00354192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FD2387">
        <w:rPr>
          <w:rFonts w:ascii="Arial" w:hAnsi="Arial" w:cs="Arial"/>
          <w:sz w:val="32"/>
          <w:szCs w:val="28"/>
          <w:lang w:val="cs-CZ"/>
        </w:rPr>
        <w:br/>
        <w:t xml:space="preserve">Předmět a účel </w:t>
      </w:r>
      <w:r w:rsidR="006813BE" w:rsidRPr="00FD2387">
        <w:rPr>
          <w:rFonts w:ascii="Arial" w:hAnsi="Arial" w:cs="Arial"/>
          <w:sz w:val="32"/>
          <w:szCs w:val="28"/>
          <w:lang w:val="cs-CZ"/>
        </w:rPr>
        <w:t>dodatku</w:t>
      </w:r>
    </w:p>
    <w:p w14:paraId="6EFDD86D" w14:textId="233C64F4" w:rsidR="00C70140" w:rsidRPr="00C70140" w:rsidRDefault="00C70140" w:rsidP="00C70140">
      <w:pPr>
        <w:pStyle w:val="Odstavecseseznamem"/>
        <w:numPr>
          <w:ilvl w:val="1"/>
          <w:numId w:val="22"/>
        </w:numPr>
        <w:spacing w:after="120" w:line="257" w:lineRule="auto"/>
        <w:ind w:left="426" w:hanging="426"/>
        <w:contextualSpacing w:val="0"/>
        <w:rPr>
          <w:rFonts w:ascii="Arial" w:hAnsi="Arial" w:cs="Arial"/>
          <w:lang w:val="cs-CZ"/>
        </w:rPr>
      </w:pPr>
      <w:bookmarkStart w:id="0" w:name="_Hlk43456672"/>
      <w:r w:rsidRPr="00C70140">
        <w:rPr>
          <w:rFonts w:ascii="Arial" w:eastAsia="Times New Roman" w:hAnsi="Arial" w:cs="Arial"/>
        </w:rPr>
        <w:t>Na jednání sboru zástupců vlastníků dne 25. 07. 2023 byl odsouhlasen návrh přírodě blízkému opatření (tůň, případně tůňky) na zamokřených pozemcích a s tím související rozšíření obvodu pozemkových úprav do navazující části k. ú. Knínice u Touchořin. S ohledem na tuto skutečnost dochází k rozšíření obvodu pozemkových úprav o 4 MJ u dílčí části 3.4.5. a dále novému zjišťování hranic pozemků o 8 MJ u dílčí části 3.4.3.</w:t>
      </w:r>
    </w:p>
    <w:p w14:paraId="590ADAE0" w14:textId="2FEB3FDD" w:rsidR="00965B2E" w:rsidRDefault="00965B2E" w:rsidP="0083630C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eastAsia="Times New Roman" w:hAnsi="Arial" w:cs="Arial"/>
        </w:rPr>
      </w:pPr>
      <w:r w:rsidRPr="00965B2E">
        <w:rPr>
          <w:rFonts w:ascii="Arial" w:eastAsia="Times New Roman" w:hAnsi="Arial" w:cs="Arial"/>
        </w:rPr>
        <w:t>V položkovém výkazu činností se u přípravných prací doplňuje řádek u dílčí části 3.4.</w:t>
      </w:r>
      <w:r w:rsidR="00F214C9">
        <w:rPr>
          <w:rFonts w:ascii="Arial" w:eastAsia="Times New Roman" w:hAnsi="Arial" w:cs="Arial"/>
        </w:rPr>
        <w:t>3</w:t>
      </w:r>
      <w:r w:rsidRPr="00965B2E">
        <w:rPr>
          <w:rFonts w:ascii="Arial" w:eastAsia="Times New Roman" w:hAnsi="Arial" w:cs="Arial"/>
        </w:rPr>
        <w:t>. „</w:t>
      </w:r>
      <w:r w:rsidR="000D7B72" w:rsidRPr="000D7B72">
        <w:rPr>
          <w:rFonts w:ascii="Arial" w:eastAsia="Times New Roman" w:hAnsi="Arial" w:cs="Arial"/>
        </w:rPr>
        <w:t>Zjišťování hranic obvodů KoPÚ</w:t>
      </w:r>
      <w:r w:rsidR="002C1045">
        <w:rPr>
          <w:rFonts w:ascii="Arial" w:eastAsia="Times New Roman" w:hAnsi="Arial" w:cs="Arial"/>
        </w:rPr>
        <w:t xml:space="preserve"> ...</w:t>
      </w:r>
      <w:r w:rsidRPr="00965B2E">
        <w:rPr>
          <w:rFonts w:ascii="Arial" w:eastAsia="Times New Roman" w:hAnsi="Arial" w:cs="Arial"/>
        </w:rPr>
        <w:t xml:space="preserve"> – nové služby“, s počtem </w:t>
      </w:r>
      <w:r w:rsidR="000D7B72">
        <w:rPr>
          <w:rFonts w:ascii="Arial" w:eastAsia="Times New Roman" w:hAnsi="Arial" w:cs="Arial"/>
        </w:rPr>
        <w:t>8</w:t>
      </w:r>
      <w:r w:rsidRPr="00965B2E">
        <w:rPr>
          <w:rFonts w:ascii="Arial" w:eastAsia="Times New Roman" w:hAnsi="Arial" w:cs="Arial"/>
        </w:rPr>
        <w:t xml:space="preserve"> MJ s cenou 7.500 Kč/MJ bez DPH, s celkovou cenou </w:t>
      </w:r>
      <w:r w:rsidR="00B034B4">
        <w:rPr>
          <w:rFonts w:ascii="Arial" w:eastAsia="Times New Roman" w:hAnsi="Arial" w:cs="Arial"/>
        </w:rPr>
        <w:t>60</w:t>
      </w:r>
      <w:r w:rsidRPr="00965B2E">
        <w:rPr>
          <w:rFonts w:ascii="Arial" w:eastAsia="Times New Roman" w:hAnsi="Arial" w:cs="Arial"/>
        </w:rPr>
        <w:t>.000 Kč bez DPH a termínem plnění do 30. 0</w:t>
      </w:r>
      <w:r w:rsidR="00B034B4">
        <w:rPr>
          <w:rFonts w:ascii="Arial" w:eastAsia="Times New Roman" w:hAnsi="Arial" w:cs="Arial"/>
        </w:rPr>
        <w:t>1</w:t>
      </w:r>
      <w:r w:rsidRPr="00965B2E">
        <w:rPr>
          <w:rFonts w:ascii="Arial" w:eastAsia="Times New Roman" w:hAnsi="Arial" w:cs="Arial"/>
        </w:rPr>
        <w:t>. 202</w:t>
      </w:r>
      <w:r w:rsidR="004533FC">
        <w:rPr>
          <w:rFonts w:ascii="Arial" w:eastAsia="Times New Roman" w:hAnsi="Arial" w:cs="Arial"/>
        </w:rPr>
        <w:t>4</w:t>
      </w:r>
      <w:r w:rsidRPr="00965B2E">
        <w:rPr>
          <w:rFonts w:ascii="Arial" w:eastAsia="Times New Roman" w:hAnsi="Arial" w:cs="Arial"/>
        </w:rPr>
        <w:t>.</w:t>
      </w:r>
      <w:r w:rsidR="004533FC">
        <w:rPr>
          <w:rFonts w:ascii="Arial" w:eastAsia="Times New Roman" w:hAnsi="Arial" w:cs="Arial"/>
        </w:rPr>
        <w:t xml:space="preserve"> Dále se doplňuje řádek u dílčí části 3.4.5. </w:t>
      </w:r>
      <w:r w:rsidR="00EC0F56" w:rsidRPr="00965B2E">
        <w:rPr>
          <w:rFonts w:ascii="Arial" w:eastAsia="Times New Roman" w:hAnsi="Arial" w:cs="Arial"/>
        </w:rPr>
        <w:t>„</w:t>
      </w:r>
      <w:r w:rsidR="00EC0F56">
        <w:rPr>
          <w:rFonts w:ascii="Arial" w:eastAsia="Times New Roman" w:hAnsi="Arial" w:cs="Arial"/>
        </w:rPr>
        <w:t>Do</w:t>
      </w:r>
      <w:r w:rsidR="00EC0F56" w:rsidRPr="00EC0F56">
        <w:rPr>
          <w:rFonts w:ascii="Arial" w:eastAsia="Times New Roman" w:hAnsi="Arial" w:cs="Arial"/>
        </w:rPr>
        <w:t>kumentace k soupisu nároků vlastníků pozemků - nové služby</w:t>
      </w:r>
      <w:r w:rsidR="00EC0F56" w:rsidRPr="00965B2E">
        <w:rPr>
          <w:rFonts w:ascii="Arial" w:eastAsia="Times New Roman" w:hAnsi="Arial" w:cs="Arial"/>
        </w:rPr>
        <w:t>“</w:t>
      </w:r>
      <w:r w:rsidR="00EC0F56">
        <w:rPr>
          <w:rFonts w:ascii="Arial" w:eastAsia="Times New Roman" w:hAnsi="Arial" w:cs="Arial"/>
        </w:rPr>
        <w:t xml:space="preserve">, s počtem 4 MJ s cenou </w:t>
      </w:r>
      <w:r w:rsidR="00F861CA">
        <w:rPr>
          <w:rFonts w:ascii="Arial" w:eastAsia="Times New Roman" w:hAnsi="Arial" w:cs="Arial"/>
        </w:rPr>
        <w:t>1.600 Kč/MJ bez DPH, s celkovou cenou 6.400 K</w:t>
      </w:r>
      <w:r w:rsidR="004C01DC">
        <w:rPr>
          <w:rFonts w:ascii="Arial" w:eastAsia="Times New Roman" w:hAnsi="Arial" w:cs="Arial"/>
        </w:rPr>
        <w:t xml:space="preserve">č bez DPH </w:t>
      </w:r>
      <w:bookmarkStart w:id="1" w:name="_Hlk146867934"/>
      <w:r w:rsidR="00895AC5">
        <w:rPr>
          <w:rFonts w:ascii="Arial" w:eastAsia="Times New Roman" w:hAnsi="Arial" w:cs="Arial"/>
        </w:rPr>
        <w:t>a</w:t>
      </w:r>
      <w:r w:rsidR="004C01DC">
        <w:rPr>
          <w:rFonts w:ascii="Arial" w:eastAsia="Times New Roman" w:hAnsi="Arial" w:cs="Arial"/>
        </w:rPr>
        <w:t xml:space="preserve"> termínem plnění </w:t>
      </w:r>
      <w:bookmarkEnd w:id="1"/>
      <w:r w:rsidR="004C01DC">
        <w:rPr>
          <w:rFonts w:ascii="Arial" w:eastAsia="Times New Roman" w:hAnsi="Arial" w:cs="Arial"/>
        </w:rPr>
        <w:t>30. 5. 2024.</w:t>
      </w:r>
    </w:p>
    <w:p w14:paraId="5B7EE07E" w14:textId="1D39DC7B" w:rsidR="007515CD" w:rsidRPr="00FB30CE" w:rsidRDefault="002529A8" w:rsidP="00320241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V důsledku </w:t>
      </w:r>
      <w:r w:rsidR="002A5A31">
        <w:rPr>
          <w:rFonts w:ascii="Arial" w:eastAsia="Times New Roman" w:hAnsi="Arial" w:cs="Arial"/>
        </w:rPr>
        <w:t>výše uvedených</w:t>
      </w:r>
      <w:r w:rsidR="00375834">
        <w:rPr>
          <w:rFonts w:ascii="Arial" w:eastAsia="Times New Roman" w:hAnsi="Arial" w:cs="Arial"/>
        </w:rPr>
        <w:t xml:space="preserve"> </w:t>
      </w:r>
      <w:r w:rsidR="009A29F4">
        <w:rPr>
          <w:rFonts w:ascii="Arial" w:eastAsia="Times New Roman" w:hAnsi="Arial" w:cs="Arial"/>
        </w:rPr>
        <w:t>okolností</w:t>
      </w:r>
      <w:r>
        <w:rPr>
          <w:rFonts w:ascii="Arial" w:eastAsia="Times New Roman" w:hAnsi="Arial" w:cs="Arial"/>
        </w:rPr>
        <w:t>, které zadavatel</w:t>
      </w:r>
      <w:r w:rsidR="00DA1281">
        <w:rPr>
          <w:rFonts w:ascii="Arial" w:eastAsia="Times New Roman" w:hAnsi="Arial" w:cs="Arial"/>
        </w:rPr>
        <w:t xml:space="preserve"> nemohl předvídat</w:t>
      </w:r>
      <w:r w:rsidR="00375834">
        <w:rPr>
          <w:rFonts w:ascii="Arial" w:eastAsia="Times New Roman" w:hAnsi="Arial" w:cs="Arial"/>
        </w:rPr>
        <w:t xml:space="preserve"> </w:t>
      </w:r>
      <w:r w:rsidR="00A75E51">
        <w:rPr>
          <w:rFonts w:ascii="Arial" w:eastAsia="Times New Roman" w:hAnsi="Arial" w:cs="Arial"/>
        </w:rPr>
        <w:t>je změna</w:t>
      </w:r>
      <w:r w:rsidR="00375834">
        <w:rPr>
          <w:rFonts w:ascii="Arial" w:eastAsia="Times New Roman" w:hAnsi="Arial" w:cs="Arial"/>
        </w:rPr>
        <w:t xml:space="preserve"> termín</w:t>
      </w:r>
      <w:r w:rsidR="00A75E51">
        <w:rPr>
          <w:rFonts w:ascii="Arial" w:eastAsia="Times New Roman" w:hAnsi="Arial" w:cs="Arial"/>
        </w:rPr>
        <w:t>ů</w:t>
      </w:r>
      <w:r w:rsidR="00997B8C">
        <w:rPr>
          <w:rFonts w:ascii="Arial" w:eastAsia="Times New Roman" w:hAnsi="Arial" w:cs="Arial"/>
        </w:rPr>
        <w:t xml:space="preserve"> a</w:t>
      </w:r>
      <w:r w:rsidR="00355525">
        <w:rPr>
          <w:rFonts w:ascii="Arial" w:eastAsia="Times New Roman" w:hAnsi="Arial" w:cs="Arial"/>
        </w:rPr>
        <w:t xml:space="preserve"> dále se </w:t>
      </w:r>
      <w:r w:rsidR="00D53BF9">
        <w:rPr>
          <w:rFonts w:ascii="Arial" w:eastAsia="Times New Roman" w:hAnsi="Arial" w:cs="Arial"/>
        </w:rPr>
        <w:t xml:space="preserve">navyšují </w:t>
      </w:r>
      <w:r w:rsidR="00997B8C">
        <w:rPr>
          <w:rFonts w:ascii="Arial" w:eastAsia="Times New Roman" w:hAnsi="Arial" w:cs="Arial"/>
        </w:rPr>
        <w:t>počty</w:t>
      </w:r>
      <w:r w:rsidR="008E7652">
        <w:rPr>
          <w:rFonts w:ascii="Arial" w:eastAsia="Times New Roman" w:hAnsi="Arial" w:cs="Arial"/>
        </w:rPr>
        <w:t xml:space="preserve"> </w:t>
      </w:r>
      <w:r w:rsidR="00D53BF9">
        <w:rPr>
          <w:rFonts w:ascii="Arial" w:eastAsia="Times New Roman" w:hAnsi="Arial" w:cs="Arial"/>
        </w:rPr>
        <w:t xml:space="preserve">MJ podle skutečnosti u </w:t>
      </w:r>
      <w:r w:rsidR="009E6B02">
        <w:rPr>
          <w:rFonts w:ascii="Arial" w:eastAsia="Times New Roman" w:hAnsi="Arial" w:cs="Arial"/>
        </w:rPr>
        <w:t>navazujícíh</w:t>
      </w:r>
      <w:r w:rsidR="00375834">
        <w:rPr>
          <w:rFonts w:ascii="Arial" w:eastAsia="Times New Roman" w:hAnsi="Arial" w:cs="Arial"/>
        </w:rPr>
        <w:t xml:space="preserve"> dílčích částí návrhových prací 3.5.1.</w:t>
      </w:r>
      <w:r w:rsidR="00995AC4">
        <w:rPr>
          <w:rFonts w:ascii="Arial" w:eastAsia="Times New Roman" w:hAnsi="Arial" w:cs="Arial"/>
        </w:rPr>
        <w:t xml:space="preserve"> </w:t>
      </w:r>
      <w:r w:rsidR="00995AC4" w:rsidRPr="00995AC4">
        <w:rPr>
          <w:rFonts w:ascii="Arial" w:eastAsia="Times New Roman" w:hAnsi="Arial" w:cs="Arial"/>
        </w:rPr>
        <w:t>s termínem plnění</w:t>
      </w:r>
      <w:r w:rsidR="00B95721">
        <w:rPr>
          <w:rFonts w:ascii="Arial" w:eastAsia="Times New Roman" w:hAnsi="Arial" w:cs="Arial"/>
        </w:rPr>
        <w:t xml:space="preserve"> 30. </w:t>
      </w:r>
      <w:r w:rsidR="00FC34BB">
        <w:rPr>
          <w:rFonts w:ascii="Arial" w:eastAsia="Times New Roman" w:hAnsi="Arial" w:cs="Arial"/>
        </w:rPr>
        <w:t>11</w:t>
      </w:r>
      <w:r w:rsidR="00B95721">
        <w:rPr>
          <w:rFonts w:ascii="Arial" w:eastAsia="Times New Roman" w:hAnsi="Arial" w:cs="Arial"/>
        </w:rPr>
        <w:t>. 2024</w:t>
      </w:r>
      <w:r w:rsidR="00375834">
        <w:rPr>
          <w:rFonts w:ascii="Arial" w:eastAsia="Times New Roman" w:hAnsi="Arial" w:cs="Arial"/>
        </w:rPr>
        <w:t xml:space="preserve"> a 3.5.2.</w:t>
      </w:r>
      <w:r w:rsidR="00B95721">
        <w:rPr>
          <w:rFonts w:ascii="Arial" w:eastAsia="Times New Roman" w:hAnsi="Arial" w:cs="Arial"/>
        </w:rPr>
        <w:t xml:space="preserve"> </w:t>
      </w:r>
      <w:r w:rsidR="00B95721" w:rsidRPr="00B95721">
        <w:rPr>
          <w:rFonts w:ascii="Arial" w:eastAsia="Times New Roman" w:hAnsi="Arial" w:cs="Arial"/>
        </w:rPr>
        <w:t>s termínem plnění</w:t>
      </w:r>
      <w:r w:rsidR="00B95721">
        <w:rPr>
          <w:rFonts w:ascii="Arial" w:eastAsia="Times New Roman" w:hAnsi="Arial" w:cs="Arial"/>
        </w:rPr>
        <w:t xml:space="preserve"> 30. </w:t>
      </w:r>
      <w:r w:rsidR="00FC34BB">
        <w:rPr>
          <w:rFonts w:ascii="Arial" w:eastAsia="Times New Roman" w:hAnsi="Arial" w:cs="Arial"/>
        </w:rPr>
        <w:t>10</w:t>
      </w:r>
      <w:r w:rsidR="00B95721">
        <w:rPr>
          <w:rFonts w:ascii="Arial" w:eastAsia="Times New Roman" w:hAnsi="Arial" w:cs="Arial"/>
        </w:rPr>
        <w:t>. 2025.</w:t>
      </w:r>
    </w:p>
    <w:p w14:paraId="691C5DC0" w14:textId="51FA6F53" w:rsidR="00F47EFB" w:rsidRDefault="00AC78C5" w:rsidP="00892F0F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eastAsia="Times New Roman" w:hAnsi="Arial" w:cs="Arial"/>
        </w:rPr>
      </w:pPr>
      <w:r w:rsidRPr="00AC78C5">
        <w:rPr>
          <w:rFonts w:ascii="Arial" w:eastAsia="Times New Roman" w:hAnsi="Arial" w:cs="Arial"/>
        </w:rPr>
        <w:t xml:space="preserve">Na základě uvedených skutečností byla zhotovitelem dne </w:t>
      </w:r>
      <w:r w:rsidR="00FA76F1" w:rsidRPr="00FA76F1">
        <w:rPr>
          <w:rFonts w:ascii="Arial" w:eastAsia="Times New Roman" w:hAnsi="Arial" w:cs="Arial"/>
        </w:rPr>
        <w:t>06.</w:t>
      </w:r>
      <w:r w:rsidR="00FA76F1">
        <w:rPr>
          <w:rFonts w:ascii="Arial" w:eastAsia="Times New Roman" w:hAnsi="Arial" w:cs="Arial"/>
        </w:rPr>
        <w:t xml:space="preserve"> </w:t>
      </w:r>
      <w:r w:rsidR="00FA76F1" w:rsidRPr="00FA76F1">
        <w:rPr>
          <w:rFonts w:ascii="Arial" w:eastAsia="Times New Roman" w:hAnsi="Arial" w:cs="Arial"/>
        </w:rPr>
        <w:t>09.</w:t>
      </w:r>
      <w:r w:rsidR="00FA76F1">
        <w:rPr>
          <w:rFonts w:ascii="Arial" w:eastAsia="Times New Roman" w:hAnsi="Arial" w:cs="Arial"/>
        </w:rPr>
        <w:t xml:space="preserve"> </w:t>
      </w:r>
      <w:r w:rsidR="00FA76F1" w:rsidRPr="00FA76F1">
        <w:rPr>
          <w:rFonts w:ascii="Arial" w:eastAsia="Times New Roman" w:hAnsi="Arial" w:cs="Arial"/>
        </w:rPr>
        <w:t>2023</w:t>
      </w:r>
      <w:r w:rsidRPr="00AC78C5">
        <w:rPr>
          <w:rFonts w:ascii="Arial" w:eastAsia="Times New Roman" w:hAnsi="Arial" w:cs="Arial"/>
        </w:rPr>
        <w:t xml:space="preserve"> podána žádost, která je evidována objednatelem pod č. j. </w:t>
      </w:r>
      <w:r w:rsidR="00701303" w:rsidRPr="00701303">
        <w:rPr>
          <w:rFonts w:ascii="Arial" w:eastAsia="Times New Roman" w:hAnsi="Arial" w:cs="Arial"/>
        </w:rPr>
        <w:t>SPU 355419/2023</w:t>
      </w:r>
      <w:r w:rsidRPr="00AC78C5">
        <w:rPr>
          <w:rFonts w:ascii="Arial" w:eastAsia="Times New Roman" w:hAnsi="Arial" w:cs="Arial"/>
        </w:rPr>
        <w:t>. Před podáním žádosti byl</w:t>
      </w:r>
      <w:r w:rsidR="008A2DDD">
        <w:rPr>
          <w:rFonts w:ascii="Arial" w:eastAsia="Times New Roman" w:hAnsi="Arial" w:cs="Arial"/>
        </w:rPr>
        <w:t>y</w:t>
      </w:r>
      <w:r w:rsidRPr="00AC78C5">
        <w:rPr>
          <w:rFonts w:ascii="Arial" w:eastAsia="Times New Roman" w:hAnsi="Arial" w:cs="Arial"/>
        </w:rPr>
        <w:t xml:space="preserve"> smluvními stranami odsouhlasen</w:t>
      </w:r>
      <w:r w:rsidR="008A2DDD">
        <w:rPr>
          <w:rFonts w:ascii="Arial" w:eastAsia="Times New Roman" w:hAnsi="Arial" w:cs="Arial"/>
        </w:rPr>
        <w:t>y</w:t>
      </w:r>
      <w:r w:rsidRPr="00AC78C5">
        <w:rPr>
          <w:rFonts w:ascii="Arial" w:eastAsia="Times New Roman" w:hAnsi="Arial" w:cs="Arial"/>
        </w:rPr>
        <w:t xml:space="preserve"> a dohodnut</w:t>
      </w:r>
      <w:r w:rsidR="008A2DDD">
        <w:rPr>
          <w:rFonts w:ascii="Arial" w:eastAsia="Times New Roman" w:hAnsi="Arial" w:cs="Arial"/>
        </w:rPr>
        <w:t>y</w:t>
      </w:r>
      <w:r w:rsidRPr="00AC78C5">
        <w:rPr>
          <w:rFonts w:ascii="Arial" w:eastAsia="Times New Roman" w:hAnsi="Arial" w:cs="Arial"/>
        </w:rPr>
        <w:t xml:space="preserve"> nov</w:t>
      </w:r>
      <w:r w:rsidR="008A2DDD">
        <w:rPr>
          <w:rFonts w:ascii="Arial" w:eastAsia="Times New Roman" w:hAnsi="Arial" w:cs="Arial"/>
        </w:rPr>
        <w:t>é</w:t>
      </w:r>
      <w:r w:rsidRPr="00AC78C5">
        <w:rPr>
          <w:rFonts w:ascii="Arial" w:eastAsia="Times New Roman" w:hAnsi="Arial" w:cs="Arial"/>
        </w:rPr>
        <w:t xml:space="preserve"> služb</w:t>
      </w:r>
      <w:r w:rsidR="008A2DDD">
        <w:rPr>
          <w:rFonts w:ascii="Arial" w:eastAsia="Times New Roman" w:hAnsi="Arial" w:cs="Arial"/>
        </w:rPr>
        <w:t>y</w:t>
      </w:r>
      <w:r w:rsidRPr="00AC78C5">
        <w:rPr>
          <w:rFonts w:ascii="Arial" w:eastAsia="Times New Roman" w:hAnsi="Arial" w:cs="Arial"/>
        </w:rPr>
        <w:t xml:space="preserve"> se stanovením termínu plnění</w:t>
      </w:r>
      <w:r w:rsidR="00701303">
        <w:rPr>
          <w:rFonts w:ascii="Arial" w:eastAsia="Times New Roman" w:hAnsi="Arial" w:cs="Arial"/>
        </w:rPr>
        <w:t xml:space="preserve"> </w:t>
      </w:r>
      <w:r w:rsidR="004A5959" w:rsidRPr="00AC78C5">
        <w:rPr>
          <w:rFonts w:ascii="Arial" w:eastAsia="Times New Roman" w:hAnsi="Arial" w:cs="Arial"/>
        </w:rPr>
        <w:t>u přípravných prací</w:t>
      </w:r>
      <w:r w:rsidR="003F0EBB">
        <w:rPr>
          <w:rFonts w:ascii="Arial" w:eastAsia="Times New Roman" w:hAnsi="Arial" w:cs="Arial"/>
        </w:rPr>
        <w:t xml:space="preserve"> </w:t>
      </w:r>
      <w:r w:rsidR="003F0EBB" w:rsidRPr="003F0EBB">
        <w:rPr>
          <w:rFonts w:ascii="Arial" w:eastAsia="Times New Roman" w:hAnsi="Arial" w:cs="Arial"/>
        </w:rPr>
        <w:t>dílčích částí</w:t>
      </w:r>
      <w:r w:rsidR="003F0EBB">
        <w:rPr>
          <w:rFonts w:ascii="Arial" w:eastAsia="Times New Roman" w:hAnsi="Arial" w:cs="Arial"/>
        </w:rPr>
        <w:t xml:space="preserve"> 3.4.3. a 3.4.5.</w:t>
      </w:r>
      <w:r w:rsidR="00926FFD">
        <w:rPr>
          <w:rFonts w:ascii="Arial" w:eastAsia="Times New Roman" w:hAnsi="Arial" w:cs="Arial"/>
        </w:rPr>
        <w:t>,</w:t>
      </w:r>
      <w:r w:rsidR="003F0EBB">
        <w:rPr>
          <w:rFonts w:ascii="Arial" w:eastAsia="Times New Roman" w:hAnsi="Arial" w:cs="Arial"/>
        </w:rPr>
        <w:t xml:space="preserve"> </w:t>
      </w:r>
      <w:r w:rsidR="00B337FB">
        <w:rPr>
          <w:rFonts w:ascii="Arial" w:eastAsia="Times New Roman" w:hAnsi="Arial" w:cs="Arial"/>
        </w:rPr>
        <w:t xml:space="preserve">včetně </w:t>
      </w:r>
      <w:r w:rsidR="00254868">
        <w:rPr>
          <w:rFonts w:ascii="Arial" w:eastAsia="Times New Roman" w:hAnsi="Arial" w:cs="Arial"/>
        </w:rPr>
        <w:t xml:space="preserve">změny termínů a počtu MJ návrhových prací </w:t>
      </w:r>
      <w:bookmarkStart w:id="2" w:name="_Hlk146870623"/>
      <w:r w:rsidR="00254868">
        <w:rPr>
          <w:rFonts w:ascii="Arial" w:eastAsia="Times New Roman" w:hAnsi="Arial" w:cs="Arial"/>
        </w:rPr>
        <w:t xml:space="preserve">u dílčích částí </w:t>
      </w:r>
      <w:bookmarkEnd w:id="2"/>
      <w:r w:rsidR="00254868">
        <w:rPr>
          <w:rFonts w:ascii="Arial" w:eastAsia="Times New Roman" w:hAnsi="Arial" w:cs="Arial"/>
        </w:rPr>
        <w:t>3.5.1</w:t>
      </w:r>
      <w:r w:rsidR="004D29BC">
        <w:rPr>
          <w:rFonts w:ascii="Arial" w:eastAsia="Times New Roman" w:hAnsi="Arial" w:cs="Arial"/>
        </w:rPr>
        <w:t>.</w:t>
      </w:r>
      <w:r w:rsidR="00587D3B">
        <w:rPr>
          <w:rFonts w:ascii="Arial" w:eastAsia="Times New Roman" w:hAnsi="Arial" w:cs="Arial"/>
        </w:rPr>
        <w:t>,</w:t>
      </w:r>
      <w:r w:rsidR="00254868">
        <w:rPr>
          <w:rFonts w:ascii="Arial" w:eastAsia="Times New Roman" w:hAnsi="Arial" w:cs="Arial"/>
        </w:rPr>
        <w:t xml:space="preserve"> 3.5.2.</w:t>
      </w:r>
      <w:r w:rsidR="00587D3B">
        <w:rPr>
          <w:rFonts w:ascii="Arial" w:eastAsia="Times New Roman" w:hAnsi="Arial" w:cs="Arial"/>
        </w:rPr>
        <w:t xml:space="preserve"> a </w:t>
      </w:r>
      <w:r w:rsidR="00E8466A">
        <w:rPr>
          <w:rFonts w:ascii="Arial" w:eastAsia="Times New Roman" w:hAnsi="Arial" w:cs="Arial"/>
        </w:rPr>
        <w:t>3.6.</w:t>
      </w:r>
      <w:r w:rsidR="00701303">
        <w:rPr>
          <w:rFonts w:ascii="Arial" w:eastAsia="Times New Roman" w:hAnsi="Arial" w:cs="Arial"/>
        </w:rPr>
        <w:t xml:space="preserve"> </w:t>
      </w:r>
    </w:p>
    <w:p w14:paraId="39CE4217" w14:textId="0AEAEA3C" w:rsidR="003C3AD4" w:rsidRDefault="00A43BB4" w:rsidP="00892F0F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</w:t>
      </w:r>
      <w:r w:rsidR="003C3AD4">
        <w:rPr>
          <w:rFonts w:ascii="Arial" w:eastAsia="Times New Roman" w:hAnsi="Arial" w:cs="Arial"/>
        </w:rPr>
        <w:t xml:space="preserve">měny </w:t>
      </w:r>
      <w:r w:rsidR="00E14FE2">
        <w:rPr>
          <w:rFonts w:ascii="Arial" w:eastAsia="Times New Roman" w:hAnsi="Arial" w:cs="Arial"/>
        </w:rPr>
        <w:t>množství</w:t>
      </w:r>
      <w:r w:rsidR="00762C6C">
        <w:rPr>
          <w:rFonts w:ascii="Arial" w:eastAsia="Times New Roman" w:hAnsi="Arial" w:cs="Arial"/>
        </w:rPr>
        <w:t xml:space="preserve"> </w:t>
      </w:r>
      <w:r w:rsidR="00E14FE2">
        <w:rPr>
          <w:rFonts w:ascii="Arial" w:eastAsia="Times New Roman" w:hAnsi="Arial" w:cs="Arial"/>
        </w:rPr>
        <w:t xml:space="preserve">jednotek </w:t>
      </w:r>
      <w:r w:rsidR="00CF7C5D">
        <w:rPr>
          <w:rFonts w:ascii="Arial" w:eastAsia="Times New Roman" w:hAnsi="Arial" w:cs="Arial"/>
        </w:rPr>
        <w:t xml:space="preserve">jsou </w:t>
      </w:r>
      <w:r w:rsidR="00A366D7">
        <w:rPr>
          <w:rFonts w:ascii="Arial" w:eastAsia="Times New Roman" w:hAnsi="Arial" w:cs="Arial"/>
        </w:rPr>
        <w:t>řešeny</w:t>
      </w:r>
      <w:r w:rsidR="00683C41">
        <w:rPr>
          <w:rFonts w:ascii="Arial" w:eastAsia="Times New Roman" w:hAnsi="Arial" w:cs="Arial"/>
        </w:rPr>
        <w:t xml:space="preserve"> v souladu s § 222 ZZVZ</w:t>
      </w:r>
      <w:r w:rsidR="00F5366A">
        <w:rPr>
          <w:rFonts w:ascii="Arial" w:eastAsia="Times New Roman" w:hAnsi="Arial" w:cs="Arial"/>
        </w:rPr>
        <w:t>,</w:t>
      </w:r>
      <w:r w:rsidR="00683C41">
        <w:rPr>
          <w:rFonts w:ascii="Arial" w:eastAsia="Times New Roman" w:hAnsi="Arial" w:cs="Arial"/>
        </w:rPr>
        <w:t xml:space="preserve"> dle </w:t>
      </w:r>
      <w:r w:rsidR="00762C6C">
        <w:rPr>
          <w:rFonts w:ascii="Arial" w:eastAsia="Times New Roman" w:hAnsi="Arial" w:cs="Arial"/>
        </w:rPr>
        <w:t xml:space="preserve">ujednání v čl. VI. </w:t>
      </w:r>
      <w:r w:rsidR="00321FCD">
        <w:rPr>
          <w:rFonts w:ascii="Arial" w:eastAsia="Times New Roman" w:hAnsi="Arial" w:cs="Arial"/>
        </w:rPr>
        <w:t>odst.</w:t>
      </w:r>
      <w:r w:rsidR="00762C6C">
        <w:rPr>
          <w:rFonts w:ascii="Arial" w:eastAsia="Times New Roman" w:hAnsi="Arial" w:cs="Arial"/>
        </w:rPr>
        <w:t xml:space="preserve"> 6.3. </w:t>
      </w:r>
      <w:r w:rsidR="00F5366A" w:rsidRPr="00F5366A">
        <w:rPr>
          <w:rFonts w:ascii="Arial" w:eastAsia="Times New Roman" w:hAnsi="Arial" w:cs="Arial"/>
        </w:rPr>
        <w:t>Smlouvy o dílo</w:t>
      </w:r>
      <w:r w:rsidR="00F5366A">
        <w:rPr>
          <w:rFonts w:ascii="Arial" w:eastAsia="Times New Roman" w:hAnsi="Arial" w:cs="Arial"/>
        </w:rPr>
        <w:t>.</w:t>
      </w:r>
    </w:p>
    <w:bookmarkEnd w:id="0"/>
    <w:p w14:paraId="4A1D111C" w14:textId="393675E6" w:rsidR="00FD2387" w:rsidRPr="001F2585" w:rsidRDefault="004D29BC" w:rsidP="00F47EFB">
      <w:pPr>
        <w:pStyle w:val="Odstavecseseznamem"/>
        <w:spacing w:after="120"/>
        <w:ind w:left="426" w:hanging="425"/>
        <w:contextualSpacing w:val="0"/>
        <w:rPr>
          <w:rFonts w:ascii="Arial" w:hAnsi="Arial" w:cs="Arial"/>
          <w:lang w:val="cs-CZ"/>
        </w:rPr>
      </w:pPr>
      <w:r w:rsidRPr="003E73BF">
        <w:rPr>
          <w:rFonts w:ascii="Arial" w:hAnsi="Arial" w:cs="Arial"/>
          <w:szCs w:val="20"/>
          <w:lang w:val="cs-CZ"/>
        </w:rPr>
        <w:t xml:space="preserve">Ve Smlouvě o dílo č. </w:t>
      </w:r>
      <w:r w:rsidR="002A5887">
        <w:rPr>
          <w:rFonts w:ascii="Arial" w:hAnsi="Arial" w:cs="Arial"/>
          <w:szCs w:val="20"/>
          <w:lang w:val="cs-CZ"/>
        </w:rPr>
        <w:t>87</w:t>
      </w:r>
      <w:r w:rsidR="00E872E7">
        <w:rPr>
          <w:rFonts w:ascii="Arial" w:hAnsi="Arial" w:cs="Arial"/>
          <w:szCs w:val="20"/>
          <w:lang w:val="cs-CZ"/>
        </w:rPr>
        <w:t>6</w:t>
      </w:r>
      <w:r w:rsidRPr="003E73BF">
        <w:rPr>
          <w:rFonts w:ascii="Arial" w:hAnsi="Arial" w:cs="Arial"/>
          <w:szCs w:val="20"/>
          <w:lang w:val="cs-CZ"/>
        </w:rPr>
        <w:t>-201</w:t>
      </w:r>
      <w:r w:rsidR="00AC7963">
        <w:rPr>
          <w:rFonts w:ascii="Arial" w:hAnsi="Arial" w:cs="Arial"/>
          <w:szCs w:val="20"/>
          <w:lang w:val="cs-CZ"/>
        </w:rPr>
        <w:t>9</w:t>
      </w:r>
      <w:r w:rsidRPr="003E73BF">
        <w:rPr>
          <w:rFonts w:ascii="Arial" w:hAnsi="Arial" w:cs="Arial"/>
          <w:szCs w:val="20"/>
          <w:lang w:val="cs-CZ"/>
        </w:rPr>
        <w:t>-508</w:t>
      </w:r>
      <w:r w:rsidR="002A5887">
        <w:rPr>
          <w:rFonts w:ascii="Arial" w:hAnsi="Arial" w:cs="Arial"/>
          <w:szCs w:val="20"/>
          <w:lang w:val="cs-CZ"/>
        </w:rPr>
        <w:t>204</w:t>
      </w:r>
      <w:r w:rsidRPr="003E73BF">
        <w:rPr>
          <w:rFonts w:ascii="Arial" w:hAnsi="Arial" w:cs="Arial"/>
          <w:szCs w:val="20"/>
          <w:lang w:val="cs-CZ"/>
        </w:rPr>
        <w:t>, respektive v její příloze, tak dochází k</w:t>
      </w:r>
      <w:r w:rsidR="00F27908">
        <w:rPr>
          <w:rFonts w:ascii="Arial" w:hAnsi="Arial" w:cs="Arial"/>
          <w:szCs w:val="20"/>
          <w:lang w:val="cs-CZ"/>
        </w:rPr>
        <w:t> </w:t>
      </w:r>
      <w:r w:rsidRPr="003E73BF">
        <w:rPr>
          <w:rFonts w:ascii="Arial" w:hAnsi="Arial" w:cs="Arial"/>
          <w:szCs w:val="20"/>
          <w:lang w:val="cs-CZ"/>
        </w:rPr>
        <w:t>následující</w:t>
      </w:r>
      <w:r w:rsidR="00F27908">
        <w:rPr>
          <w:rFonts w:ascii="Arial" w:hAnsi="Arial" w:cs="Arial"/>
          <w:szCs w:val="20"/>
          <w:lang w:val="cs-CZ"/>
        </w:rPr>
        <w:t xml:space="preserve">m </w:t>
      </w:r>
      <w:r w:rsidRPr="003E73BF">
        <w:rPr>
          <w:rFonts w:ascii="Arial" w:hAnsi="Arial" w:cs="Arial"/>
          <w:szCs w:val="20"/>
          <w:lang w:val="cs-CZ"/>
        </w:rPr>
        <w:t>změn</w:t>
      </w:r>
      <w:r w:rsidR="00F27908">
        <w:rPr>
          <w:rFonts w:ascii="Arial" w:hAnsi="Arial" w:cs="Arial"/>
          <w:szCs w:val="20"/>
          <w:lang w:val="cs-CZ"/>
        </w:rPr>
        <w:t>ám</w:t>
      </w:r>
      <w:r w:rsidR="00F47EFB">
        <w:rPr>
          <w:rFonts w:ascii="Arial" w:hAnsi="Arial" w:cs="Arial"/>
        </w:rPr>
        <w:t>:</w:t>
      </w:r>
    </w:p>
    <w:p w14:paraId="1C882CF0" w14:textId="67AD51F9" w:rsidR="00203414" w:rsidRDefault="00203414" w:rsidP="00203414">
      <w:pPr>
        <w:pStyle w:val="Odstaveca"/>
        <w:ind w:left="851" w:hanging="425"/>
        <w:rPr>
          <w:rFonts w:ascii="Arial" w:hAnsi="Arial" w:cs="Arial"/>
          <w:lang w:val="cs-CZ"/>
        </w:rPr>
      </w:pPr>
      <w:r w:rsidRPr="00203414">
        <w:rPr>
          <w:rFonts w:ascii="Arial" w:hAnsi="Arial" w:cs="Arial"/>
          <w:lang w:val="cs-CZ"/>
        </w:rPr>
        <w:t>Původní znění:</w:t>
      </w:r>
    </w:p>
    <w:tbl>
      <w:tblPr>
        <w:tblW w:w="94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3"/>
        <w:gridCol w:w="3238"/>
        <w:gridCol w:w="654"/>
        <w:gridCol w:w="695"/>
        <w:gridCol w:w="1337"/>
        <w:gridCol w:w="1296"/>
        <w:gridCol w:w="1418"/>
      </w:tblGrid>
      <w:tr w:rsidR="00C64439" w:rsidRPr="00C64439" w14:paraId="20E30C56" w14:textId="77777777" w:rsidTr="00C64439">
        <w:trPr>
          <w:trHeight w:val="59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76CEB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64439">
              <w:rPr>
                <w:rFonts w:ascii="Arial" w:eastAsia="Times New Roman" w:hAnsi="Arial" w:cs="Arial"/>
                <w:lang w:val="cs-CZ"/>
              </w:rPr>
              <w:t> </w:t>
            </w:r>
          </w:p>
        </w:tc>
        <w:tc>
          <w:tcPr>
            <w:tcW w:w="3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5873" w14:textId="08F00BAD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0EF7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F5BE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55F5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9356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237B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C64439" w:rsidRPr="00C64439" w14:paraId="68507104" w14:textId="77777777" w:rsidTr="00C64439">
        <w:trPr>
          <w:trHeight w:val="29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133D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lang w:val="cs-CZ"/>
              </w:rPr>
              <w:t>3.4.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D664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7BE3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B131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9D10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36D2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DF1E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C64439" w:rsidRPr="00C64439" w14:paraId="009C0F9C" w14:textId="77777777" w:rsidTr="00C64439">
        <w:trPr>
          <w:trHeight w:val="843"/>
        </w:trPr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8EAD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64439">
              <w:rPr>
                <w:rFonts w:ascii="Arial" w:eastAsia="Times New Roman" w:hAnsi="Arial" w:cs="Arial"/>
                <w:lang w:val="cs-CZ"/>
              </w:rPr>
              <w:t>3.4.3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7617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11EB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AB93BBE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F35938E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2 100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9CE1" w14:textId="77777777" w:rsidR="00C64439" w:rsidRPr="00C64439" w:rsidRDefault="00C64439" w:rsidP="00C64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401 100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4BF7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15.11.2021</w:t>
            </w:r>
          </w:p>
        </w:tc>
      </w:tr>
      <w:tr w:rsidR="00C64439" w:rsidRPr="00C64439" w14:paraId="3D8D8CE5" w14:textId="77777777" w:rsidTr="00C64439">
        <w:trPr>
          <w:trHeight w:val="562"/>
        </w:trPr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9515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366D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B2E9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8F8125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5A1C83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3 200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D703" w14:textId="77777777" w:rsidR="00C64439" w:rsidRPr="00C64439" w:rsidRDefault="00C64439" w:rsidP="00C64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9 600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520E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15.10.2021</w:t>
            </w:r>
          </w:p>
        </w:tc>
      </w:tr>
      <w:tr w:rsidR="00C64439" w:rsidRPr="00C64439" w14:paraId="7EA8DB63" w14:textId="77777777" w:rsidTr="00C64439">
        <w:trPr>
          <w:trHeight w:val="562"/>
        </w:trPr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14AB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CF0B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pozemků neřešených dle § 2 </w:t>
            </w:r>
            <w:proofErr w:type="gramStart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zákona</w:t>
            </w:r>
            <w:r w:rsidRPr="00C64439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- nové</w:t>
            </w:r>
            <w:proofErr w:type="gramEnd"/>
            <w:r w:rsidRPr="00C64439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služby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BAA0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E77FF6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24F987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7EDF" w14:textId="77777777" w:rsidR="00C64439" w:rsidRPr="00C64439" w:rsidRDefault="00C64439" w:rsidP="00C64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45 000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E7C8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30.8.2023</w:t>
            </w:r>
          </w:p>
        </w:tc>
      </w:tr>
      <w:tr w:rsidR="00C64439" w:rsidRPr="00C64439" w14:paraId="42353C80" w14:textId="77777777" w:rsidTr="00C64439">
        <w:trPr>
          <w:trHeight w:val="562"/>
        </w:trPr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6F5C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lang w:val="cs-CZ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E2C8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Vyhotovení podkladů pro případnou změnu katastrální hranice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DBA3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D43D2E9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DFEEE30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1 600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9475" w14:textId="77777777" w:rsidR="00C64439" w:rsidRPr="00C64439" w:rsidRDefault="00C64439" w:rsidP="00C64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44 800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316F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C64439" w:rsidRPr="00C64439" w14:paraId="778F8401" w14:textId="77777777" w:rsidTr="00C64439">
        <w:trPr>
          <w:trHeight w:val="562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D7CA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64439">
              <w:rPr>
                <w:rFonts w:ascii="Arial" w:eastAsia="Times New Roman" w:hAnsi="Arial" w:cs="Arial"/>
                <w:lang w:val="cs-CZ"/>
              </w:rPr>
              <w:t>3.4.5.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1954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8727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856C2A0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267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3755DB2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410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733F" w14:textId="77777777" w:rsidR="00C64439" w:rsidRPr="00C64439" w:rsidRDefault="00C64439" w:rsidP="00C64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109 470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FBD8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31.8.2022</w:t>
            </w:r>
          </w:p>
        </w:tc>
      </w:tr>
      <w:tr w:rsidR="00C64439" w:rsidRPr="00C64439" w14:paraId="1E0C4BAE" w14:textId="77777777" w:rsidTr="00C64439">
        <w:trPr>
          <w:trHeight w:val="29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01FD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lang w:val="cs-CZ"/>
              </w:rPr>
              <w:t>3.5.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28D8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A974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AFD1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B541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274D" w14:textId="77777777" w:rsidR="00C64439" w:rsidRPr="00C64439" w:rsidRDefault="00C64439" w:rsidP="00C644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80A6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C64439" w:rsidRPr="00C64439" w14:paraId="1B919A63" w14:textId="77777777" w:rsidTr="00C64439">
        <w:trPr>
          <w:trHeight w:val="296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10DA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64439">
              <w:rPr>
                <w:rFonts w:ascii="Arial" w:eastAsia="Times New Roman" w:hAnsi="Arial" w:cs="Arial"/>
                <w:lang w:val="cs-CZ"/>
              </w:rPr>
              <w:t>3.5.1.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4F57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95C6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D9863F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1001D5E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560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6A01" w14:textId="77777777" w:rsidR="00C64439" w:rsidRPr="00C64439" w:rsidRDefault="00C64439" w:rsidP="00C64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142 800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6D73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30.11.2023</w:t>
            </w:r>
          </w:p>
        </w:tc>
      </w:tr>
      <w:tr w:rsidR="00C64439" w:rsidRPr="00C64439" w14:paraId="54F28860" w14:textId="77777777" w:rsidTr="00C64439">
        <w:trPr>
          <w:trHeight w:val="562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97FD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64439">
              <w:rPr>
                <w:rFonts w:ascii="Arial" w:eastAsia="Times New Roman" w:hAnsi="Arial" w:cs="Arial"/>
                <w:lang w:val="cs-CZ"/>
              </w:rPr>
              <w:t>3.5.i.a)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9E74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</w:t>
            </w:r>
            <w:proofErr w:type="spellStart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a mimo trvalé porosty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7DF1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4A24A10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100148A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650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CBFA" w14:textId="77777777" w:rsidR="00C64439" w:rsidRPr="00C64439" w:rsidRDefault="00C64439" w:rsidP="00C64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3 250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E122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C64439" w:rsidRPr="00C64439" w14:paraId="71F291DF" w14:textId="77777777" w:rsidTr="00C64439">
        <w:trPr>
          <w:trHeight w:val="843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BF76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64439">
              <w:rPr>
                <w:rFonts w:ascii="Arial" w:eastAsia="Times New Roman" w:hAnsi="Arial" w:cs="Arial"/>
                <w:lang w:val="cs-CZ"/>
              </w:rPr>
              <w:t>3.5.i.b)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03FC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A69A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C21236F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E5929B9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450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743A" w14:textId="77777777" w:rsidR="00C64439" w:rsidRPr="00C64439" w:rsidRDefault="00C64439" w:rsidP="00C64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9 000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9CA0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C64439" w:rsidRPr="00C64439" w14:paraId="345CA0C6" w14:textId="77777777" w:rsidTr="00C64439">
        <w:trPr>
          <w:trHeight w:val="843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F97F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64439">
              <w:rPr>
                <w:rFonts w:ascii="Arial" w:eastAsia="Times New Roman" w:hAnsi="Arial" w:cs="Arial"/>
                <w:lang w:val="cs-CZ"/>
              </w:rPr>
              <w:t>3.5.i.c)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3CC1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73C3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99ABA6E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FEF0FD0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900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7029" w14:textId="77777777" w:rsidR="00C64439" w:rsidRPr="00C64439" w:rsidRDefault="00C64439" w:rsidP="00C64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4 500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A750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C64439" w:rsidRPr="00C64439" w14:paraId="41A43368" w14:textId="77777777" w:rsidTr="00C64439">
        <w:trPr>
          <w:trHeight w:val="562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974E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s-CZ"/>
              </w:rPr>
            </w:pPr>
            <w:r w:rsidRPr="00C64439">
              <w:rPr>
                <w:rFonts w:ascii="Arial" w:eastAsia="Times New Roman" w:hAnsi="Arial" w:cs="Arial"/>
                <w:lang w:val="cs-CZ"/>
              </w:rPr>
              <w:t>3.5.2.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8133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50A7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B58E951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CFB8950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440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A771" w14:textId="77777777" w:rsidR="00C64439" w:rsidRPr="00C64439" w:rsidRDefault="00C64439" w:rsidP="00C64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111 760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6AAC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30.9.2024</w:t>
            </w:r>
          </w:p>
        </w:tc>
      </w:tr>
      <w:tr w:rsidR="00C64439" w:rsidRPr="00C64439" w14:paraId="338290D2" w14:textId="77777777" w:rsidTr="00C64439">
        <w:trPr>
          <w:trHeight w:val="592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FE69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lang w:val="cs-CZ"/>
              </w:rPr>
              <w:t>3.6.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F5FB" w14:textId="77777777" w:rsidR="00C64439" w:rsidRPr="00C64439" w:rsidRDefault="00C64439" w:rsidP="00C64439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9757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78FD9DE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255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A5FDC1" w14:textId="77777777" w:rsidR="00C64439" w:rsidRPr="00F71028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F71028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A25D" w14:textId="77777777" w:rsidR="00C64439" w:rsidRPr="00C64439" w:rsidRDefault="00C64439" w:rsidP="00C644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158 100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AE0A" w14:textId="77777777" w:rsidR="00C64439" w:rsidRPr="00C64439" w:rsidRDefault="00C64439" w:rsidP="00C644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64439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</w:tbl>
    <w:p w14:paraId="7F2EB125" w14:textId="0DC5FE8A" w:rsidR="00F43F11" w:rsidRDefault="00F43F11" w:rsidP="00F43F1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61268DB4" w14:textId="77777777" w:rsidR="00925E99" w:rsidRDefault="00925E99" w:rsidP="00F43F1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7B713921" w14:textId="77777777" w:rsidR="00744C74" w:rsidRDefault="00744C74" w:rsidP="00F43F1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26659E9E" w14:textId="77777777" w:rsidR="00744C74" w:rsidRPr="00203414" w:rsidRDefault="00744C74" w:rsidP="00F43F11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53914ACF" w14:textId="4DE48A0C" w:rsidR="00354192" w:rsidRDefault="00203414" w:rsidP="00203414">
      <w:pPr>
        <w:pStyle w:val="Odstaveca"/>
        <w:ind w:left="851" w:hanging="425"/>
        <w:rPr>
          <w:rFonts w:ascii="Arial" w:hAnsi="Arial" w:cs="Arial"/>
          <w:lang w:val="cs-CZ"/>
        </w:rPr>
      </w:pPr>
      <w:r w:rsidRPr="00203414">
        <w:rPr>
          <w:rFonts w:ascii="Arial" w:hAnsi="Arial" w:cs="Arial"/>
          <w:lang w:val="cs-CZ"/>
        </w:rPr>
        <w:lastRenderedPageBreak/>
        <w:t>Nové znění</w:t>
      </w:r>
      <w:r w:rsidR="00FD2387" w:rsidRPr="00203414">
        <w:rPr>
          <w:rFonts w:ascii="Arial" w:hAnsi="Arial" w:cs="Arial"/>
          <w:lang w:val="cs-CZ"/>
        </w:rPr>
        <w:t>:</w:t>
      </w:r>
    </w:p>
    <w:tbl>
      <w:tblPr>
        <w:tblW w:w="9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3342"/>
        <w:gridCol w:w="651"/>
        <w:gridCol w:w="692"/>
        <w:gridCol w:w="1330"/>
        <w:gridCol w:w="1290"/>
        <w:gridCol w:w="1412"/>
      </w:tblGrid>
      <w:tr w:rsidR="00C37CD7" w:rsidRPr="00C37CD7" w14:paraId="4565A887" w14:textId="77777777" w:rsidTr="00C37CD7">
        <w:trPr>
          <w:trHeight w:val="59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8F9B5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82C0" w14:textId="7DF05895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celek / dílčí část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CC1A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DECE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6B1C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0F21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256D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C37CD7" w:rsidRPr="00C37CD7" w14:paraId="73C06D3A" w14:textId="77777777" w:rsidTr="00C37CD7">
        <w:trPr>
          <w:trHeight w:val="29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C64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E101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B3AF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35FD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F6AA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A3BD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442E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C37CD7" w:rsidRPr="00C37CD7" w14:paraId="23E12E13" w14:textId="77777777" w:rsidTr="00C37CD7">
        <w:trPr>
          <w:trHeight w:val="854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4614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386B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41D5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533DA6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191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2710F20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2 100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2859" w14:textId="77777777" w:rsidR="00C37CD7" w:rsidRPr="00C37CD7" w:rsidRDefault="00C37CD7" w:rsidP="00C3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401 100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C390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15.11.2021</w:t>
            </w:r>
          </w:p>
        </w:tc>
      </w:tr>
      <w:tr w:rsidR="00C37CD7" w:rsidRPr="00C37CD7" w14:paraId="5AA3AAEE" w14:textId="77777777" w:rsidTr="00C37CD7">
        <w:trPr>
          <w:trHeight w:val="1139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62AD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3D2D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  <w:r w:rsidRPr="00C37CD7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- nové služby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8EE8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ED56E3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2B2D50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30CD" w14:textId="77777777" w:rsidR="00C37CD7" w:rsidRPr="00C37CD7" w:rsidRDefault="00C37CD7" w:rsidP="00C3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60 000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010B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30.1.2024</w:t>
            </w:r>
          </w:p>
        </w:tc>
      </w:tr>
      <w:tr w:rsidR="00C37CD7" w:rsidRPr="00C37CD7" w14:paraId="002561A9" w14:textId="77777777" w:rsidTr="00C37CD7">
        <w:trPr>
          <w:trHeight w:val="569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658B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73B8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14BD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4567A8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A67F6F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3 200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9247" w14:textId="77777777" w:rsidR="00C37CD7" w:rsidRPr="00C37CD7" w:rsidRDefault="00C37CD7" w:rsidP="00C3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9 600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762C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15.10.2021</w:t>
            </w:r>
          </w:p>
        </w:tc>
      </w:tr>
      <w:tr w:rsidR="00C37CD7" w:rsidRPr="00C37CD7" w14:paraId="4146D20B" w14:textId="77777777" w:rsidTr="00C37CD7">
        <w:trPr>
          <w:trHeight w:val="569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448C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7286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pozemků neřešených dle § 2 </w:t>
            </w:r>
            <w:proofErr w:type="gram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zákona - nové</w:t>
            </w:r>
            <w:proofErr w:type="gramEnd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služby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415E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787FF4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ED16E16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0F8C" w14:textId="77777777" w:rsidR="00C37CD7" w:rsidRPr="00C37CD7" w:rsidRDefault="00C37CD7" w:rsidP="00C3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45 000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2142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30.8.2023</w:t>
            </w:r>
          </w:p>
        </w:tc>
      </w:tr>
      <w:tr w:rsidR="00C37CD7" w:rsidRPr="00C37CD7" w14:paraId="6B50BF10" w14:textId="77777777" w:rsidTr="00C37CD7">
        <w:trPr>
          <w:trHeight w:val="569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CD81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C214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Vyhotovení podkladů pro případnou změnu katastrální hranice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488B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A1B6B7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EB697D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1 600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C68A" w14:textId="77777777" w:rsidR="00C37CD7" w:rsidRPr="00C37CD7" w:rsidRDefault="00C37CD7" w:rsidP="00C3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44 800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65C9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C37CD7" w:rsidRPr="00C37CD7" w14:paraId="165A00BA" w14:textId="77777777" w:rsidTr="00C37CD7">
        <w:trPr>
          <w:trHeight w:val="569"/>
        </w:trPr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A9FF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65BE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F626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1AFEA0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267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FA70C67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A1CF" w14:textId="77777777" w:rsidR="00C37CD7" w:rsidRPr="00C37CD7" w:rsidRDefault="00C37CD7" w:rsidP="00C3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109 470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6C98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31.8.2022</w:t>
            </w:r>
          </w:p>
        </w:tc>
      </w:tr>
      <w:tr w:rsidR="00C37CD7" w:rsidRPr="00C37CD7" w14:paraId="0A48F903" w14:textId="77777777" w:rsidTr="00C37CD7">
        <w:trPr>
          <w:trHeight w:val="569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9CA4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F479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Dokumentace k soupisu nároků vlastníků </w:t>
            </w:r>
            <w:proofErr w:type="gram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pozemků </w:t>
            </w:r>
            <w:r w:rsidRPr="00C37CD7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- nové</w:t>
            </w:r>
            <w:proofErr w:type="gramEnd"/>
            <w:r w:rsidRPr="00C37CD7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služby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CF4C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5F94DC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0DEBEAC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1 600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A4FA" w14:textId="77777777" w:rsidR="00C37CD7" w:rsidRPr="00C37CD7" w:rsidRDefault="00C37CD7" w:rsidP="00C3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6 400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D227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30.5.2024</w:t>
            </w:r>
          </w:p>
        </w:tc>
      </w:tr>
      <w:tr w:rsidR="00C37CD7" w:rsidRPr="00C37CD7" w14:paraId="06C3E9A5" w14:textId="77777777" w:rsidTr="00C37CD7">
        <w:trPr>
          <w:trHeight w:val="29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AF93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58D2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2F87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3393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4698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3E43" w14:textId="77777777" w:rsidR="00C37CD7" w:rsidRPr="00C37CD7" w:rsidRDefault="00C37CD7" w:rsidP="00C37C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72B8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C37CD7" w:rsidRPr="00C37CD7" w14:paraId="53FE8B55" w14:textId="77777777" w:rsidTr="00C37CD7">
        <w:trPr>
          <w:trHeight w:val="29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0887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F59D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6851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3EBD4EE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9545858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560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166B" w14:textId="77777777" w:rsidR="00C37CD7" w:rsidRPr="00C37CD7" w:rsidRDefault="00C37CD7" w:rsidP="00C3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151 200 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B04E" w14:textId="02F8A1E3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</w:t>
            </w:r>
            <w:r w:rsidR="00993DD2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11</w:t>
            </w: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.2024</w:t>
            </w:r>
          </w:p>
        </w:tc>
      </w:tr>
      <w:tr w:rsidR="00C37CD7" w:rsidRPr="00C37CD7" w14:paraId="2FEA226E" w14:textId="77777777" w:rsidTr="00C37CD7">
        <w:trPr>
          <w:trHeight w:val="56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2467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6C2B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</w:t>
            </w:r>
            <w:proofErr w:type="spell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a mimo trvalé porosty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84EB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83ECFF0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CBBF63E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6A04" w14:textId="77777777" w:rsidR="00C37CD7" w:rsidRPr="00C37CD7" w:rsidRDefault="00C37CD7" w:rsidP="00C3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3 250 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C57D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C37CD7" w:rsidRPr="00C37CD7" w14:paraId="52511972" w14:textId="77777777" w:rsidTr="00C37CD7">
        <w:trPr>
          <w:trHeight w:val="85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9D84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BCB4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0083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9D66122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0590A08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7C9E" w14:textId="77777777" w:rsidR="00C37CD7" w:rsidRPr="00C37CD7" w:rsidRDefault="00C37CD7" w:rsidP="00C3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9 000 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9D93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C37CD7" w:rsidRPr="00C37CD7" w14:paraId="181400DD" w14:textId="77777777" w:rsidTr="00C37CD7">
        <w:trPr>
          <w:trHeight w:val="854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0CCC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B48C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0872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C80CFFC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4B7D6D5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6C97" w14:textId="77777777" w:rsidR="00C37CD7" w:rsidRPr="00C37CD7" w:rsidRDefault="00C37CD7" w:rsidP="00C3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4 500 </w:t>
            </w: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B412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C37CD7" w:rsidRPr="00C37CD7" w14:paraId="25F544F4" w14:textId="77777777" w:rsidTr="00C37CD7">
        <w:trPr>
          <w:trHeight w:val="56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EE75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E5FA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A21A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2BAA11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7283A3A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440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73B3" w14:textId="77777777" w:rsidR="00C37CD7" w:rsidRPr="00C37CD7" w:rsidRDefault="00C37CD7" w:rsidP="00C3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118 360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6F72" w14:textId="35F82B5C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</w:t>
            </w:r>
            <w:r w:rsidR="00993DD2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10</w:t>
            </w: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.2025</w:t>
            </w:r>
          </w:p>
        </w:tc>
      </w:tr>
      <w:tr w:rsidR="00C37CD7" w:rsidRPr="00C37CD7" w14:paraId="11D99807" w14:textId="77777777" w:rsidTr="00C37CD7">
        <w:trPr>
          <w:trHeight w:val="599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04A1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72F8" w14:textId="77777777" w:rsidR="00C37CD7" w:rsidRPr="00C37CD7" w:rsidRDefault="00C37CD7" w:rsidP="00C37CD7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962B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A75D60C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270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5A16FD0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5628" w14:textId="77777777" w:rsidR="00C37CD7" w:rsidRPr="00C37CD7" w:rsidRDefault="00C37CD7" w:rsidP="00C37CD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167 400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FCF8" w14:textId="77777777" w:rsidR="00C37CD7" w:rsidRPr="00C37CD7" w:rsidRDefault="00C37CD7" w:rsidP="00C37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C37CD7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</w:tbl>
    <w:p w14:paraId="5AB7FBBF" w14:textId="77777777" w:rsidR="00893E3E" w:rsidRDefault="00893E3E" w:rsidP="00BD5F64">
      <w:pPr>
        <w:spacing w:after="0"/>
        <w:rPr>
          <w:rFonts w:ascii="Arial" w:hAnsi="Arial" w:cs="Arial"/>
        </w:rPr>
      </w:pPr>
    </w:p>
    <w:p w14:paraId="35667BF1" w14:textId="5C42663F" w:rsidR="00FC738F" w:rsidRDefault="009F58D3" w:rsidP="00111751">
      <w:pPr>
        <w:pStyle w:val="Odstavecseseznamem"/>
        <w:spacing w:after="0"/>
        <w:ind w:left="709" w:hanging="709"/>
        <w:rPr>
          <w:rFonts w:ascii="Arial" w:hAnsi="Arial" w:cs="Arial"/>
          <w:lang w:val="cs-CZ"/>
        </w:rPr>
      </w:pPr>
      <w:r w:rsidRPr="009F58D3">
        <w:rPr>
          <w:rFonts w:ascii="Arial" w:hAnsi="Arial" w:cs="Arial"/>
          <w:lang w:val="cs-CZ"/>
        </w:rPr>
        <w:t>V článku VI. odst. 6.1. Rekapitulace ceny se ceny upravují následovně</w:t>
      </w:r>
      <w:r w:rsidR="000D55EF">
        <w:rPr>
          <w:rFonts w:ascii="Arial" w:hAnsi="Arial" w:cs="Arial"/>
          <w:lang w:val="cs-CZ"/>
        </w:rPr>
        <w:t>:</w:t>
      </w:r>
    </w:p>
    <w:tbl>
      <w:tblPr>
        <w:tblpPr w:leftFromText="141" w:rightFromText="141" w:vertAnchor="page" w:horzAnchor="margin" w:tblpY="12986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2234"/>
      </w:tblGrid>
      <w:tr w:rsidR="00744C74" w:rsidRPr="00FB77E1" w14:paraId="7D0272FF" w14:textId="77777777" w:rsidTr="00744C74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982C" w14:textId="77777777" w:rsidR="00744C74" w:rsidRPr="00FB77E1" w:rsidRDefault="00744C74" w:rsidP="00744C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Přípravné práce celkem bez DPH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BDC1" w14:textId="77777777" w:rsidR="00744C74" w:rsidRPr="00FB77E1" w:rsidRDefault="00744C74" w:rsidP="00744C7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1.097.890,- Kč</w:t>
            </w:r>
          </w:p>
        </w:tc>
      </w:tr>
      <w:tr w:rsidR="00744C74" w:rsidRPr="00FB77E1" w14:paraId="431CF151" w14:textId="77777777" w:rsidTr="00744C74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9154" w14:textId="77777777" w:rsidR="00744C74" w:rsidRPr="00FB77E1" w:rsidRDefault="00744C74" w:rsidP="00744C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Návrhové práce celkem bez DPH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248D" w14:textId="77777777" w:rsidR="00744C74" w:rsidRPr="00FB77E1" w:rsidRDefault="00744C74" w:rsidP="00744C7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277.310,- Kč</w:t>
            </w:r>
          </w:p>
        </w:tc>
      </w:tr>
      <w:tr w:rsidR="00744C74" w:rsidRPr="00FB77E1" w14:paraId="665AA66A" w14:textId="77777777" w:rsidTr="00744C74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7DD4" w14:textId="77777777" w:rsidR="00744C74" w:rsidRPr="00FB77E1" w:rsidRDefault="00744C74" w:rsidP="00744C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Mapové dílo celkem bez DPH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F9D9" w14:textId="77777777" w:rsidR="00744C74" w:rsidRPr="00FB77E1" w:rsidRDefault="00744C74" w:rsidP="00744C7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158.100,- Kč</w:t>
            </w:r>
          </w:p>
        </w:tc>
      </w:tr>
      <w:tr w:rsidR="00744C74" w:rsidRPr="00FB77E1" w14:paraId="0A08837E" w14:textId="77777777" w:rsidTr="00744C74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0D45" w14:textId="77777777" w:rsidR="00744C74" w:rsidRPr="00FB77E1" w:rsidRDefault="00744C74" w:rsidP="00744C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E4F5" w14:textId="77777777" w:rsidR="00744C74" w:rsidRPr="00FB77E1" w:rsidRDefault="00744C74" w:rsidP="00744C7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1.533.300,- Kč</w:t>
            </w:r>
          </w:p>
        </w:tc>
      </w:tr>
      <w:tr w:rsidR="00744C74" w:rsidRPr="00FB77E1" w14:paraId="1A1416C1" w14:textId="77777777" w:rsidTr="00744C74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2F40" w14:textId="77777777" w:rsidR="00744C74" w:rsidRPr="00FB77E1" w:rsidRDefault="00744C74" w:rsidP="00744C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21%</w:t>
            </w:r>
            <w:proofErr w:type="gramEnd"/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5FC1" w14:textId="77777777" w:rsidR="00744C74" w:rsidRPr="00FB77E1" w:rsidRDefault="00744C74" w:rsidP="00744C7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321.993,- Kč</w:t>
            </w:r>
          </w:p>
        </w:tc>
      </w:tr>
      <w:tr w:rsidR="00744C74" w:rsidRPr="00FB77E1" w14:paraId="20F36084" w14:textId="77777777" w:rsidTr="00744C74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A0F7" w14:textId="77777777" w:rsidR="00744C74" w:rsidRPr="00FB77E1" w:rsidRDefault="00744C74" w:rsidP="00744C74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2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D5B5" w14:textId="77777777" w:rsidR="00744C74" w:rsidRPr="00FB77E1" w:rsidRDefault="00744C74" w:rsidP="00744C74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1.855.293,- Kč</w:t>
            </w:r>
          </w:p>
        </w:tc>
      </w:tr>
    </w:tbl>
    <w:p w14:paraId="30919AE9" w14:textId="77777777" w:rsidR="008422CC" w:rsidRDefault="008422CC" w:rsidP="008422CC">
      <w:pPr>
        <w:pStyle w:val="Odstaveca"/>
        <w:spacing w:after="0"/>
        <w:ind w:left="850" w:hanging="425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p</w:t>
      </w:r>
      <w:r w:rsidRPr="00203414">
        <w:rPr>
          <w:rFonts w:ascii="Arial" w:hAnsi="Arial" w:cs="Arial"/>
          <w:lang w:val="cs-CZ"/>
        </w:rPr>
        <w:t>ůvodní znění:</w:t>
      </w:r>
    </w:p>
    <w:p w14:paraId="54E24673" w14:textId="77777777" w:rsidR="0075531B" w:rsidRPr="00203414" w:rsidRDefault="0075531B" w:rsidP="0075531B">
      <w:pPr>
        <w:pStyle w:val="Odstaveca"/>
        <w:numPr>
          <w:ilvl w:val="0"/>
          <w:numId w:val="0"/>
        </w:numPr>
        <w:spacing w:after="0"/>
        <w:ind w:left="850"/>
        <w:contextualSpacing w:val="0"/>
        <w:rPr>
          <w:rFonts w:ascii="Arial" w:hAnsi="Arial" w:cs="Arial"/>
          <w:lang w:val="cs-CZ"/>
        </w:rPr>
      </w:pPr>
    </w:p>
    <w:p w14:paraId="618B7EA3" w14:textId="77777777" w:rsidR="0029627A" w:rsidRDefault="0029627A" w:rsidP="005C6D2F">
      <w:pPr>
        <w:pStyle w:val="Odstaveca"/>
        <w:spacing w:before="120" w:after="0"/>
        <w:ind w:left="850" w:hanging="425"/>
        <w:contextualSpacing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</w:t>
      </w:r>
      <w:r w:rsidRPr="00203414">
        <w:rPr>
          <w:rFonts w:ascii="Arial" w:hAnsi="Arial" w:cs="Arial"/>
          <w:lang w:val="cs-CZ"/>
        </w:rPr>
        <w:t>ové znění: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2126"/>
      </w:tblGrid>
      <w:tr w:rsidR="000D55EF" w:rsidRPr="00FB77E1" w14:paraId="5E8B9057" w14:textId="77777777" w:rsidTr="0075043F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42D2" w14:textId="77777777" w:rsidR="000D55EF" w:rsidRPr="00FB77E1" w:rsidRDefault="000D55EF" w:rsidP="0075043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Přípravné práce celkem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4276" w14:textId="150138E4" w:rsidR="000D55EF" w:rsidRPr="00FB77E1" w:rsidRDefault="000D55EF" w:rsidP="0075043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1.1</w:t>
            </w:r>
            <w:r w:rsidR="003B6C46">
              <w:rPr>
                <w:rFonts w:ascii="Arial" w:hAnsi="Arial" w:cs="Arial"/>
              </w:rPr>
              <w:t>64</w:t>
            </w:r>
            <w:r>
              <w:rPr>
                <w:rFonts w:ascii="Arial" w:hAnsi="Arial" w:cs="Arial"/>
              </w:rPr>
              <w:t>.</w:t>
            </w:r>
            <w:r w:rsidR="0093441B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>0,- Kč</w:t>
            </w:r>
          </w:p>
        </w:tc>
      </w:tr>
      <w:tr w:rsidR="000D55EF" w:rsidRPr="00FB77E1" w14:paraId="3C74360A" w14:textId="77777777" w:rsidTr="0075043F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53E4" w14:textId="77777777" w:rsidR="000D55EF" w:rsidRPr="00FB77E1" w:rsidRDefault="000D55EF" w:rsidP="0075043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Návrhové práce celkem bez DPH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1617" w14:textId="77777777" w:rsidR="000D55EF" w:rsidRPr="00FB77E1" w:rsidRDefault="000D55EF" w:rsidP="0075043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292.310,- Kč</w:t>
            </w:r>
          </w:p>
        </w:tc>
      </w:tr>
      <w:tr w:rsidR="000D55EF" w:rsidRPr="00FB77E1" w14:paraId="666F7808" w14:textId="77777777" w:rsidTr="0075043F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F4A0" w14:textId="77777777" w:rsidR="000D55EF" w:rsidRPr="00FB77E1" w:rsidRDefault="000D55EF" w:rsidP="0075043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– Mapové dílo celkem bez DPH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738C" w14:textId="77777777" w:rsidR="000D55EF" w:rsidRPr="00FB77E1" w:rsidRDefault="000D55EF" w:rsidP="0075043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167.100,- Kč</w:t>
            </w:r>
          </w:p>
        </w:tc>
      </w:tr>
      <w:tr w:rsidR="000D55EF" w:rsidRPr="00FB77E1" w14:paraId="1EA2FD95" w14:textId="77777777" w:rsidTr="0075043F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B142" w14:textId="77777777" w:rsidR="000D55EF" w:rsidRPr="00FB77E1" w:rsidRDefault="000D55EF" w:rsidP="0075043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0F76" w14:textId="05679024" w:rsidR="000D55EF" w:rsidRPr="00FB77E1" w:rsidRDefault="000D55EF" w:rsidP="0075043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1.6</w:t>
            </w:r>
            <w:r w:rsidR="00EB1BF5">
              <w:rPr>
                <w:rFonts w:ascii="Arial" w:hAnsi="Arial" w:cs="Arial"/>
                <w:b/>
                <w:bCs/>
              </w:rPr>
              <w:t>24</w:t>
            </w:r>
            <w:r>
              <w:rPr>
                <w:rFonts w:ascii="Arial" w:hAnsi="Arial" w:cs="Arial"/>
                <w:b/>
                <w:bCs/>
              </w:rPr>
              <w:t>.000,- Kč</w:t>
            </w:r>
          </w:p>
        </w:tc>
      </w:tr>
      <w:tr w:rsidR="000D55EF" w:rsidRPr="00FB77E1" w14:paraId="08A4635C" w14:textId="77777777" w:rsidTr="0075043F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FD31" w14:textId="77777777" w:rsidR="000D55EF" w:rsidRPr="00FB77E1" w:rsidRDefault="000D55EF" w:rsidP="0075043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21%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2641" w14:textId="027492C7" w:rsidR="000D55EF" w:rsidRPr="00FB77E1" w:rsidRDefault="000D55EF" w:rsidP="0075043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3</w:t>
            </w:r>
            <w:r w:rsidR="004C2CC8">
              <w:rPr>
                <w:rFonts w:ascii="Arial" w:hAnsi="Arial" w:cs="Arial"/>
              </w:rPr>
              <w:t>41</w:t>
            </w:r>
            <w:r>
              <w:rPr>
                <w:rFonts w:ascii="Arial" w:hAnsi="Arial" w:cs="Arial"/>
              </w:rPr>
              <w:t>.</w:t>
            </w:r>
            <w:r w:rsidR="004C2CC8">
              <w:rPr>
                <w:rFonts w:ascii="Arial" w:hAnsi="Arial" w:cs="Arial"/>
              </w:rPr>
              <w:t>040</w:t>
            </w:r>
            <w:r>
              <w:rPr>
                <w:rFonts w:ascii="Arial" w:hAnsi="Arial" w:cs="Arial"/>
              </w:rPr>
              <w:t>,- Kč</w:t>
            </w:r>
          </w:p>
        </w:tc>
      </w:tr>
      <w:tr w:rsidR="000D55EF" w:rsidRPr="00FB77E1" w14:paraId="22E91131" w14:textId="77777777" w:rsidTr="0075043F">
        <w:trPr>
          <w:trHeight w:val="352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686F" w14:textId="77777777" w:rsidR="000D55EF" w:rsidRPr="00FB77E1" w:rsidRDefault="000D55EF" w:rsidP="0075043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4403" w14:textId="10C2720D" w:rsidR="000D55EF" w:rsidRPr="00FB77E1" w:rsidRDefault="000D55EF" w:rsidP="0075043F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1.9</w:t>
            </w:r>
            <w:r w:rsidR="004C2CC8">
              <w:rPr>
                <w:rFonts w:ascii="Arial" w:hAnsi="Arial" w:cs="Arial"/>
                <w:b/>
                <w:bCs/>
              </w:rPr>
              <w:t>65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4C2CC8">
              <w:rPr>
                <w:rFonts w:ascii="Arial" w:hAnsi="Arial" w:cs="Arial"/>
                <w:b/>
                <w:bCs/>
              </w:rPr>
              <w:t>040</w:t>
            </w:r>
            <w:r>
              <w:rPr>
                <w:rFonts w:ascii="Arial" w:hAnsi="Arial" w:cs="Arial"/>
                <w:b/>
                <w:bCs/>
              </w:rPr>
              <w:t>,- Kč</w:t>
            </w:r>
          </w:p>
        </w:tc>
      </w:tr>
    </w:tbl>
    <w:p w14:paraId="23972D70" w14:textId="77777777" w:rsidR="009F58D3" w:rsidRDefault="009F58D3" w:rsidP="009F58D3">
      <w:pPr>
        <w:pStyle w:val="Odstavecseseznamem"/>
        <w:numPr>
          <w:ilvl w:val="0"/>
          <w:numId w:val="0"/>
        </w:numPr>
        <w:ind w:left="709"/>
        <w:rPr>
          <w:rFonts w:ascii="Arial" w:hAnsi="Arial" w:cs="Arial"/>
          <w:lang w:val="cs-CZ"/>
        </w:rPr>
      </w:pPr>
    </w:p>
    <w:p w14:paraId="3D2D99A5" w14:textId="1BF3D512" w:rsidR="00AA6AA6" w:rsidRPr="00AA6AA6" w:rsidRDefault="00AA6AA6" w:rsidP="00AA6AA6">
      <w:pPr>
        <w:pStyle w:val="Odstavecseseznamem"/>
        <w:ind w:left="709" w:hanging="709"/>
        <w:rPr>
          <w:rFonts w:ascii="Arial" w:hAnsi="Arial" w:cs="Arial"/>
          <w:lang w:val="cs-CZ"/>
        </w:rPr>
      </w:pPr>
      <w:r w:rsidRPr="00AA6AA6">
        <w:rPr>
          <w:rFonts w:ascii="Arial" w:hAnsi="Arial" w:cs="Arial"/>
          <w:b/>
          <w:bCs/>
        </w:rPr>
        <w:t xml:space="preserve">V čl. </w:t>
      </w:r>
      <w:r w:rsidR="003D37A9">
        <w:rPr>
          <w:rFonts w:ascii="Arial" w:hAnsi="Arial" w:cs="Arial"/>
          <w:b/>
          <w:bCs/>
        </w:rPr>
        <w:t>4</w:t>
      </w:r>
      <w:r w:rsidRPr="00AA6AA6">
        <w:rPr>
          <w:rFonts w:ascii="Arial" w:hAnsi="Arial" w:cs="Arial"/>
          <w:b/>
          <w:bCs/>
        </w:rPr>
        <w:t>.1</w:t>
      </w:r>
      <w:r w:rsidR="003D37A9">
        <w:rPr>
          <w:rFonts w:ascii="Arial" w:hAnsi="Arial" w:cs="Arial"/>
          <w:b/>
          <w:bCs/>
        </w:rPr>
        <w:t>.</w:t>
      </w:r>
      <w:r w:rsidRPr="00AA6AA6">
        <w:rPr>
          <w:rFonts w:ascii="Arial" w:hAnsi="Arial" w:cs="Arial"/>
          <w:b/>
          <w:bCs/>
        </w:rPr>
        <w:t xml:space="preserve"> se mění druhá věta takto: </w:t>
      </w:r>
    </w:p>
    <w:p w14:paraId="196C26E9" w14:textId="77777777" w:rsidR="00AA6AA6" w:rsidRPr="00AE315E" w:rsidRDefault="00AA6AA6" w:rsidP="00AA6AA6">
      <w:pPr>
        <w:spacing w:after="240" w:line="240" w:lineRule="auto"/>
        <w:rPr>
          <w:rFonts w:ascii="Arial" w:hAnsi="Arial" w:cs="Arial"/>
          <w:kern w:val="20"/>
        </w:rPr>
      </w:pPr>
      <w:r w:rsidRPr="00BF554C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</w:t>
      </w:r>
      <w:r>
        <w:rPr>
          <w:rFonts w:ascii="Arial" w:hAnsi="Arial" w:cs="Arial"/>
          <w:kern w:val="20"/>
        </w:rPr>
        <w:t> </w:t>
      </w:r>
      <w:r w:rsidRPr="00BF554C">
        <w:rPr>
          <w:rFonts w:ascii="Arial" w:hAnsi="Arial" w:cs="Arial"/>
          <w:kern w:val="20"/>
        </w:rPr>
        <w:t xml:space="preserve">platným relevantním metodickým pokynem SPÚ, na výměnné úložiště SPÚ a současně bude předána textová část ve formátu doc(x) nebo jiném formátu kompatibilním s textovým </w:t>
      </w:r>
      <w:r w:rsidRPr="00AE315E">
        <w:rPr>
          <w:rFonts w:ascii="Arial" w:hAnsi="Arial" w:cs="Arial"/>
          <w:kern w:val="20"/>
        </w:rPr>
        <w:t>editorem Microsoft Word, tabulková část ve formátu xls(x) nebo jiném formátu kompatibilním s programem Microsoft Excel.</w:t>
      </w:r>
    </w:p>
    <w:p w14:paraId="651D758F" w14:textId="1919D0FE" w:rsidR="00AA6AA6" w:rsidRPr="00AE315E" w:rsidRDefault="00AE315E" w:rsidP="00F43F14">
      <w:pPr>
        <w:pStyle w:val="Odstavecseseznamem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 č</w:t>
      </w:r>
      <w:r w:rsidR="00AA6AA6" w:rsidRPr="00AE315E">
        <w:rPr>
          <w:rFonts w:ascii="Arial" w:hAnsi="Arial" w:cs="Arial"/>
          <w:b/>
          <w:bCs/>
        </w:rPr>
        <w:t xml:space="preserve">l. </w:t>
      </w:r>
      <w:r w:rsidR="00F43F14">
        <w:rPr>
          <w:rFonts w:ascii="Arial" w:hAnsi="Arial" w:cs="Arial"/>
          <w:b/>
          <w:bCs/>
        </w:rPr>
        <w:t>4</w:t>
      </w:r>
      <w:r w:rsidR="00AA6AA6" w:rsidRPr="00AE315E">
        <w:rPr>
          <w:rFonts w:ascii="Arial" w:hAnsi="Arial" w:cs="Arial"/>
          <w:b/>
          <w:bCs/>
        </w:rPr>
        <w:t>.2</w:t>
      </w:r>
      <w:r w:rsidR="003D37A9">
        <w:rPr>
          <w:rFonts w:ascii="Arial" w:hAnsi="Arial" w:cs="Arial"/>
          <w:b/>
          <w:bCs/>
        </w:rPr>
        <w:t>.</w:t>
      </w:r>
      <w:r w:rsidR="00AA6AA6" w:rsidRPr="00AE315E">
        <w:rPr>
          <w:rFonts w:ascii="Arial" w:hAnsi="Arial" w:cs="Arial"/>
          <w:b/>
          <w:bCs/>
        </w:rPr>
        <w:t xml:space="preserve"> se mění takto:</w:t>
      </w:r>
    </w:p>
    <w:p w14:paraId="3633E2A4" w14:textId="05A41FA8" w:rsidR="00AA6AA6" w:rsidRPr="00BF554C" w:rsidRDefault="00AA6AA6" w:rsidP="00AA6AA6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3" w:name="1fob9te"/>
      <w:bookmarkStart w:id="4" w:name="_Ref61943163"/>
      <w:bookmarkEnd w:id="3"/>
      <w:r w:rsidRPr="00AE315E">
        <w:rPr>
          <w:rFonts w:ascii="Arial" w:hAnsi="Arial" w:cs="Arial"/>
          <w:szCs w:val="22"/>
        </w:rPr>
        <w:t xml:space="preserve">Ukončené dílčí části Hlavních celků a Hlavní celek 3 Zhotovitel předá Objednateli s náležitostmi podle čl. </w:t>
      </w:r>
      <w:r w:rsidR="00F43F14">
        <w:rPr>
          <w:rFonts w:ascii="Arial" w:hAnsi="Arial" w:cs="Arial"/>
          <w:szCs w:val="22"/>
        </w:rPr>
        <w:t>4</w:t>
      </w:r>
      <w:r w:rsidRPr="00AE315E">
        <w:rPr>
          <w:rFonts w:ascii="Arial" w:hAnsi="Arial" w:cs="Arial"/>
          <w:szCs w:val="22"/>
        </w:rPr>
        <w:t>.1 v</w:t>
      </w:r>
      <w:r w:rsidRPr="00BF554C">
        <w:rPr>
          <w:rFonts w:ascii="Arial" w:hAnsi="Arial" w:cs="Arial"/>
          <w:szCs w:val="22"/>
        </w:rPr>
        <w:t> následujícím počtu vyhotovení, formě a příslušným osobám:</w:t>
      </w:r>
      <w:bookmarkEnd w:id="4"/>
    </w:p>
    <w:p w14:paraId="7F8A726F" w14:textId="77777777" w:rsidR="00AA6AA6" w:rsidRPr="00BF554C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Revize a doplnění stávajícího bodového pole – digitální vyhotovení určené Objednateli;</w:t>
      </w:r>
    </w:p>
    <w:p w14:paraId="7D5509C0" w14:textId="77777777" w:rsidR="00AA6AA6" w:rsidRPr="00BF554C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Podrobné měření polohopisu v obvodu </w:t>
      </w:r>
      <w:proofErr w:type="spellStart"/>
      <w:r w:rsidRPr="00BF554C">
        <w:rPr>
          <w:rFonts w:ascii="Arial" w:hAnsi="Arial" w:cs="Arial"/>
        </w:rPr>
        <w:t>KoPÚ</w:t>
      </w:r>
      <w:proofErr w:type="spellEnd"/>
      <w:r w:rsidRPr="00BF554C">
        <w:rPr>
          <w:rFonts w:ascii="Arial" w:hAnsi="Arial" w:cs="Arial"/>
        </w:rPr>
        <w:t xml:space="preserve"> – digitální vyhotovení určené Objednateli;</w:t>
      </w:r>
    </w:p>
    <w:p w14:paraId="42640DA6" w14:textId="77777777" w:rsidR="00AA6AA6" w:rsidRPr="00BF554C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proofErr w:type="spellStart"/>
      <w:r w:rsidRPr="00BF554C">
        <w:rPr>
          <w:rFonts w:ascii="Arial" w:hAnsi="Arial" w:cs="Arial"/>
        </w:rPr>
        <w:t>Vektorizace</w:t>
      </w:r>
      <w:proofErr w:type="spellEnd"/>
      <w:r w:rsidRPr="00BF554C">
        <w:rPr>
          <w:rFonts w:ascii="Arial" w:hAnsi="Arial" w:cs="Arial"/>
        </w:rPr>
        <w:t xml:space="preserve"> vlastnické mapy – digitální vyhotovení určené Objednateli;</w:t>
      </w:r>
    </w:p>
    <w:p w14:paraId="136C7FBC" w14:textId="77777777" w:rsidR="00AA6AA6" w:rsidRPr="00BF554C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Zjišťování průběhu hranic obvodu </w:t>
      </w:r>
      <w:proofErr w:type="spellStart"/>
      <w:r w:rsidRPr="00BF554C">
        <w:rPr>
          <w:rFonts w:ascii="Arial" w:hAnsi="Arial" w:cs="Arial"/>
        </w:rPr>
        <w:t>KoPÚ</w:t>
      </w:r>
      <w:proofErr w:type="spellEnd"/>
      <w:r w:rsidRPr="00BF554C">
        <w:rPr>
          <w:rFonts w:ascii="Arial" w:hAnsi="Arial" w:cs="Arial"/>
        </w:rPr>
        <w:t xml:space="preserve"> – 1x listinné a digitální vyhotovení určené Objednateli; geometrické plány budou odevzdány jen v digitálním vyhotovení;</w:t>
      </w:r>
    </w:p>
    <w:p w14:paraId="446D0E63" w14:textId="77777777" w:rsidR="00AA6AA6" w:rsidRPr="00BF554C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26CDC38F" w14:textId="77777777" w:rsidR="00AA6AA6" w:rsidRPr="00BF554C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Šetření průběhu vlastnických hranic řešených pozemků s porosty pro účely návrhu </w:t>
      </w:r>
      <w:proofErr w:type="spellStart"/>
      <w:r w:rsidRPr="00BF554C">
        <w:rPr>
          <w:rFonts w:ascii="Arial" w:hAnsi="Arial" w:cs="Arial"/>
        </w:rPr>
        <w:t>KoPÚ</w:t>
      </w:r>
      <w:proofErr w:type="spellEnd"/>
      <w:r w:rsidRPr="00BF554C">
        <w:rPr>
          <w:rFonts w:ascii="Arial" w:hAnsi="Arial" w:cs="Arial"/>
        </w:rPr>
        <w:t xml:space="preserve"> – 1x listinné a digitální vyhotovení určené Objednateli; </w:t>
      </w:r>
    </w:p>
    <w:p w14:paraId="3ED40563" w14:textId="77777777" w:rsidR="00AA6AA6" w:rsidRPr="00BF554C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Rozbor současného stavu – 1x listinné a digitální vyhotovení určené Objednateli;</w:t>
      </w:r>
    </w:p>
    <w:p w14:paraId="66DF88E5" w14:textId="77777777" w:rsidR="00AA6AA6" w:rsidRPr="00BF554C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BF554C" w:rsidDel="00395278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</w:rPr>
        <w:t>mapy vlastnických vztahů určené Objednateli;</w:t>
      </w:r>
    </w:p>
    <w:p w14:paraId="2893A28B" w14:textId="77777777" w:rsidR="00AA6AA6" w:rsidRPr="00BF554C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PSZ:</w:t>
      </w:r>
    </w:p>
    <w:p w14:paraId="42CF70CF" w14:textId="77777777" w:rsidR="00AA6AA6" w:rsidRPr="00BF554C" w:rsidRDefault="00AA6AA6" w:rsidP="00A911CA">
      <w:pPr>
        <w:pStyle w:val="Claneki"/>
        <w:keepNext w:val="0"/>
        <w:numPr>
          <w:ilvl w:val="3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2B278586" w14:textId="77777777" w:rsidR="00AA6AA6" w:rsidRPr="00BF554C" w:rsidRDefault="00AA6AA6" w:rsidP="00A911CA">
      <w:pPr>
        <w:pStyle w:val="Claneki"/>
        <w:keepNext w:val="0"/>
        <w:numPr>
          <w:ilvl w:val="3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263A34BB" w14:textId="77777777" w:rsidR="00AA6AA6" w:rsidRPr="00BF554C" w:rsidRDefault="00AA6AA6" w:rsidP="00A911CA">
      <w:pPr>
        <w:pStyle w:val="Claneki"/>
        <w:keepNext w:val="0"/>
        <w:numPr>
          <w:ilvl w:val="3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2205B59D" w14:textId="77777777" w:rsidR="00AA6AA6" w:rsidRPr="00BF554C" w:rsidRDefault="00AA6AA6" w:rsidP="00A911CA">
      <w:pPr>
        <w:pStyle w:val="Claneki"/>
        <w:keepNext w:val="0"/>
        <w:numPr>
          <w:ilvl w:val="3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50150D0B" w14:textId="77777777" w:rsidR="00AA6AA6" w:rsidRPr="00BF554C" w:rsidRDefault="00AA6AA6" w:rsidP="00A911CA">
      <w:pPr>
        <w:pStyle w:val="Claneki"/>
        <w:keepNext w:val="0"/>
        <w:numPr>
          <w:ilvl w:val="3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Výškopisné zaměření zájmového území – digitální vyhotovení určené Objednateli;</w:t>
      </w:r>
    </w:p>
    <w:p w14:paraId="52A24400" w14:textId="77777777" w:rsidR="00AA6AA6" w:rsidRPr="00BF554C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bookmarkStart w:id="5" w:name="_Ref51580600"/>
      <w:r w:rsidRPr="00BF554C">
        <w:rPr>
          <w:rFonts w:ascii="Arial" w:hAnsi="Arial" w:cs="Arial"/>
        </w:rPr>
        <w:lastRenderedPageBreak/>
        <w:t>Vypracování návrhu nového uspořádání pozemků k vystavení – 2x listinné vyhotovení určené – 1x Objednateli a 1x příslušné obci k vystavení; digitální vyhotovení určené Objednateli;</w:t>
      </w:r>
      <w:bookmarkEnd w:id="5"/>
    </w:p>
    <w:p w14:paraId="36178825" w14:textId="77777777" w:rsidR="00AA6AA6" w:rsidRPr="00BF554C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bookmarkStart w:id="6" w:name="_Ref51580601"/>
      <w:r w:rsidRPr="00BF554C">
        <w:rPr>
          <w:rFonts w:ascii="Arial" w:hAnsi="Arial" w:cs="Arial"/>
        </w:rPr>
        <w:t>Předložení aktuální dokumentace návrhu nového uspořádání pozemků – 2x listinné vyhotovení určené – 1x Objednateli (</w:t>
      </w:r>
      <w:proofErr w:type="spellStart"/>
      <w:r w:rsidRPr="00BF554C">
        <w:rPr>
          <w:rFonts w:ascii="Arial" w:hAnsi="Arial" w:cs="Arial"/>
        </w:rPr>
        <w:t>paré</w:t>
      </w:r>
      <w:proofErr w:type="spellEnd"/>
      <w:r w:rsidRPr="00BF554C">
        <w:rPr>
          <w:rFonts w:ascii="Arial" w:hAnsi="Arial" w:cs="Arial"/>
        </w:rPr>
        <w:t xml:space="preserve"> č. 1) a 1x příslušné obci k uložení (v obou případech se doplňují pouze ty části dokumentace dle čl. </w:t>
      </w:r>
      <w:r>
        <w:rPr>
          <w:rFonts w:ascii="Arial" w:hAnsi="Arial" w:cs="Arial"/>
        </w:rPr>
        <w:t>6.3.3</w:t>
      </w:r>
      <w:r w:rsidRPr="00BF554C">
        <w:rPr>
          <w:rFonts w:ascii="Arial" w:hAnsi="Arial" w:cs="Arial"/>
        </w:rPr>
        <w:t>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6"/>
    </w:p>
    <w:p w14:paraId="3FCECC9B" w14:textId="77777777" w:rsidR="00AA6AA6" w:rsidRPr="00BF554C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bookmarkStart w:id="7" w:name="_Ref135050419"/>
      <w:r w:rsidRPr="00BF554C">
        <w:rPr>
          <w:rFonts w:ascii="Arial" w:hAnsi="Arial" w:cs="Arial"/>
        </w:rPr>
        <w:t>Vypracování podkladů pro změnu katastrální hranice – 1x listinné a digitální vyhotovení určené Objednateli, 1x listinné vyhotovení podkladů pro každou dotčenou obec;</w:t>
      </w:r>
      <w:bookmarkEnd w:id="7"/>
    </w:p>
    <w:p w14:paraId="7B8C35FD" w14:textId="77777777" w:rsidR="00AA6AA6" w:rsidRPr="00BF554C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aktualizace návrhu – přiměřeně se použijí předchozí články Smlouvy;</w:t>
      </w:r>
    </w:p>
    <w:p w14:paraId="4D002963" w14:textId="77777777" w:rsidR="00AA6AA6" w:rsidRPr="00BF554C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Zpracování mapového díla – digitální vyhotovení určené Objednateli; a</w:t>
      </w:r>
    </w:p>
    <w:p w14:paraId="7A2C55B1" w14:textId="7EB82DA7" w:rsidR="00515DE8" w:rsidRPr="003D37A9" w:rsidRDefault="00AA6AA6" w:rsidP="00A911CA">
      <w:pPr>
        <w:pStyle w:val="Claneka"/>
        <w:keepLines w:val="0"/>
        <w:widowControl/>
        <w:numPr>
          <w:ilvl w:val="2"/>
          <w:numId w:val="49"/>
        </w:numPr>
        <w:spacing w:after="100" w:afterAutospacing="1" w:line="240" w:lineRule="auto"/>
        <w:jc w:val="both"/>
        <w:rPr>
          <w:rFonts w:ascii="Arial" w:hAnsi="Arial" w:cs="Arial"/>
        </w:rPr>
      </w:pPr>
      <w:bookmarkStart w:id="8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8"/>
      <w:r w:rsidRPr="00BF554C">
        <w:rPr>
          <w:rFonts w:ascii="Arial" w:hAnsi="Arial" w:cs="Arial"/>
        </w:rPr>
        <w:t>“</w:t>
      </w:r>
    </w:p>
    <w:p w14:paraId="733FAF18" w14:textId="22CEFF7E" w:rsidR="00B06FC8" w:rsidRDefault="00B06FC8" w:rsidP="00E44573">
      <w:pPr>
        <w:pStyle w:val="Odstavecseseznamem"/>
        <w:ind w:left="709" w:hanging="709"/>
        <w:rPr>
          <w:rFonts w:ascii="Arial" w:hAnsi="Arial" w:cs="Arial"/>
          <w:lang w:val="cs-CZ"/>
        </w:rPr>
      </w:pPr>
      <w:r w:rsidRPr="00E44573">
        <w:rPr>
          <w:rFonts w:ascii="Arial" w:hAnsi="Arial" w:cs="Arial"/>
          <w:lang w:val="cs-CZ"/>
        </w:rPr>
        <w:t>Ostatní ujednání původní smlouvy o dílo</w:t>
      </w:r>
      <w:r w:rsidR="00746DD0">
        <w:rPr>
          <w:rFonts w:ascii="Arial" w:hAnsi="Arial" w:cs="Arial"/>
          <w:lang w:val="cs-CZ"/>
        </w:rPr>
        <w:t xml:space="preserve"> ve znění dodatk</w:t>
      </w:r>
      <w:r w:rsidR="008632C4">
        <w:rPr>
          <w:rFonts w:ascii="Arial" w:hAnsi="Arial" w:cs="Arial"/>
          <w:lang w:val="cs-CZ"/>
        </w:rPr>
        <w:t>ů</w:t>
      </w:r>
      <w:r w:rsidR="00746DD0">
        <w:rPr>
          <w:rFonts w:ascii="Arial" w:hAnsi="Arial" w:cs="Arial"/>
          <w:lang w:val="cs-CZ"/>
        </w:rPr>
        <w:t xml:space="preserve"> </w:t>
      </w:r>
      <w:r w:rsidR="00701640">
        <w:rPr>
          <w:rFonts w:ascii="Arial" w:hAnsi="Arial" w:cs="Arial"/>
          <w:lang w:val="cs-CZ"/>
        </w:rPr>
        <w:t>č. 1</w:t>
      </w:r>
      <w:r w:rsidR="00033468">
        <w:rPr>
          <w:rFonts w:ascii="Arial" w:hAnsi="Arial" w:cs="Arial"/>
          <w:lang w:val="cs-CZ"/>
        </w:rPr>
        <w:t xml:space="preserve"> až </w:t>
      </w:r>
      <w:r w:rsidR="000D55EF">
        <w:rPr>
          <w:rFonts w:ascii="Arial" w:hAnsi="Arial" w:cs="Arial"/>
          <w:lang w:val="cs-CZ"/>
        </w:rPr>
        <w:t xml:space="preserve">9 </w:t>
      </w:r>
      <w:r w:rsidRPr="00E44573">
        <w:rPr>
          <w:rFonts w:ascii="Arial" w:hAnsi="Arial" w:cs="Arial"/>
          <w:lang w:val="cs-CZ"/>
        </w:rPr>
        <w:t>se nemění.</w:t>
      </w:r>
    </w:p>
    <w:p w14:paraId="5A718950" w14:textId="77777777" w:rsidR="00354192" w:rsidRPr="00493894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493894">
        <w:rPr>
          <w:rFonts w:ascii="Arial" w:hAnsi="Arial" w:cs="Arial"/>
          <w:sz w:val="32"/>
          <w:szCs w:val="28"/>
          <w:lang w:val="cs-CZ"/>
        </w:rPr>
        <w:br/>
        <w:t>Závěrečná ustanovení</w:t>
      </w:r>
    </w:p>
    <w:p w14:paraId="50ADA0D9" w14:textId="7B0E306F" w:rsidR="00354192" w:rsidRDefault="00493894" w:rsidP="00E34CD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Tento dodatek č. </w:t>
      </w:r>
      <w:r w:rsidR="001268E1">
        <w:rPr>
          <w:rFonts w:ascii="Arial" w:hAnsi="Arial" w:cs="Arial"/>
          <w:szCs w:val="20"/>
          <w:lang w:val="cs-CZ"/>
        </w:rPr>
        <w:t>10</w:t>
      </w:r>
      <w:r w:rsidR="00A74748">
        <w:rPr>
          <w:rFonts w:ascii="Arial" w:hAnsi="Arial" w:cs="Arial"/>
          <w:szCs w:val="20"/>
          <w:lang w:val="cs-CZ"/>
        </w:rPr>
        <w:t xml:space="preserve"> </w:t>
      </w:r>
      <w:r>
        <w:rPr>
          <w:rFonts w:ascii="Arial" w:hAnsi="Arial" w:cs="Arial"/>
          <w:szCs w:val="20"/>
          <w:lang w:val="cs-CZ"/>
        </w:rPr>
        <w:t xml:space="preserve">je nedílnou součástí smlouvy č. </w:t>
      </w:r>
      <w:r w:rsidR="00B53BFC">
        <w:rPr>
          <w:rFonts w:ascii="Arial" w:hAnsi="Arial" w:cs="Arial"/>
          <w:szCs w:val="20"/>
          <w:lang w:val="cs-CZ"/>
        </w:rPr>
        <w:t>87</w:t>
      </w:r>
      <w:r w:rsidR="007368F4">
        <w:rPr>
          <w:rFonts w:ascii="Arial" w:hAnsi="Arial" w:cs="Arial"/>
          <w:szCs w:val="20"/>
          <w:lang w:val="cs-CZ"/>
        </w:rPr>
        <w:t>6</w:t>
      </w:r>
      <w:r w:rsidR="007629EA">
        <w:rPr>
          <w:rFonts w:ascii="Arial" w:hAnsi="Arial" w:cs="Arial"/>
          <w:szCs w:val="20"/>
          <w:lang w:val="cs-CZ"/>
        </w:rPr>
        <w:t>-201</w:t>
      </w:r>
      <w:r w:rsidR="00164CB4">
        <w:rPr>
          <w:rFonts w:ascii="Arial" w:hAnsi="Arial" w:cs="Arial"/>
          <w:szCs w:val="20"/>
          <w:lang w:val="cs-CZ"/>
        </w:rPr>
        <w:t>9</w:t>
      </w:r>
      <w:r w:rsidR="007629EA">
        <w:rPr>
          <w:rFonts w:ascii="Arial" w:hAnsi="Arial" w:cs="Arial"/>
          <w:szCs w:val="20"/>
          <w:lang w:val="cs-CZ"/>
        </w:rPr>
        <w:t>-508</w:t>
      </w:r>
      <w:r w:rsidR="00B53BFC">
        <w:rPr>
          <w:rFonts w:ascii="Arial" w:hAnsi="Arial" w:cs="Arial"/>
          <w:szCs w:val="20"/>
          <w:lang w:val="cs-CZ"/>
        </w:rPr>
        <w:t>204</w:t>
      </w:r>
      <w:r>
        <w:rPr>
          <w:rFonts w:ascii="Arial" w:hAnsi="Arial" w:cs="Arial"/>
          <w:szCs w:val="20"/>
          <w:lang w:val="cs-CZ"/>
        </w:rPr>
        <w:t xml:space="preserve"> ze dne </w:t>
      </w:r>
      <w:r w:rsidR="00B53BFC">
        <w:rPr>
          <w:rFonts w:ascii="Arial" w:hAnsi="Arial" w:cs="Arial"/>
          <w:szCs w:val="20"/>
          <w:lang w:val="cs-CZ"/>
        </w:rPr>
        <w:t>11</w:t>
      </w:r>
      <w:r w:rsidR="007629EA">
        <w:rPr>
          <w:rFonts w:ascii="Arial" w:hAnsi="Arial" w:cs="Arial"/>
          <w:szCs w:val="20"/>
          <w:lang w:val="cs-CZ"/>
        </w:rPr>
        <w:t xml:space="preserve">. </w:t>
      </w:r>
      <w:r w:rsidR="00B53BFC">
        <w:rPr>
          <w:rFonts w:ascii="Arial" w:hAnsi="Arial" w:cs="Arial"/>
          <w:szCs w:val="20"/>
          <w:lang w:val="cs-CZ"/>
        </w:rPr>
        <w:t>10</w:t>
      </w:r>
      <w:r w:rsidR="007629EA">
        <w:rPr>
          <w:rFonts w:ascii="Arial" w:hAnsi="Arial" w:cs="Arial"/>
          <w:szCs w:val="20"/>
          <w:lang w:val="cs-CZ"/>
        </w:rPr>
        <w:t>. 201</w:t>
      </w:r>
      <w:r w:rsidR="00164CB4">
        <w:rPr>
          <w:rFonts w:ascii="Arial" w:hAnsi="Arial" w:cs="Arial"/>
          <w:szCs w:val="20"/>
          <w:lang w:val="cs-CZ"/>
        </w:rPr>
        <w:t>9</w:t>
      </w:r>
      <w:r>
        <w:rPr>
          <w:rFonts w:ascii="Arial" w:hAnsi="Arial" w:cs="Arial"/>
          <w:szCs w:val="20"/>
          <w:lang w:val="cs-CZ"/>
        </w:rPr>
        <w:t xml:space="preserve">, </w:t>
      </w:r>
      <w:r w:rsidR="00054A1C">
        <w:rPr>
          <w:rFonts w:ascii="Arial" w:hAnsi="Arial" w:cs="Arial"/>
          <w:szCs w:val="20"/>
          <w:lang w:val="cs-CZ"/>
        </w:rPr>
        <w:t>ve znění dodatk</w:t>
      </w:r>
      <w:r w:rsidR="00701640">
        <w:rPr>
          <w:rFonts w:ascii="Arial" w:hAnsi="Arial" w:cs="Arial"/>
          <w:szCs w:val="20"/>
          <w:lang w:val="cs-CZ"/>
        </w:rPr>
        <w:t>ů</w:t>
      </w:r>
      <w:r w:rsidR="00054A1C">
        <w:rPr>
          <w:rFonts w:ascii="Arial" w:hAnsi="Arial" w:cs="Arial"/>
          <w:szCs w:val="20"/>
          <w:lang w:val="cs-CZ"/>
        </w:rPr>
        <w:t xml:space="preserve"> </w:t>
      </w:r>
      <w:r w:rsidR="00701640">
        <w:rPr>
          <w:rFonts w:ascii="Arial" w:hAnsi="Arial" w:cs="Arial"/>
          <w:lang w:val="cs-CZ"/>
        </w:rPr>
        <w:t>č. 1</w:t>
      </w:r>
      <w:r w:rsidR="00033468">
        <w:rPr>
          <w:rFonts w:ascii="Arial" w:hAnsi="Arial" w:cs="Arial"/>
          <w:lang w:val="cs-CZ"/>
        </w:rPr>
        <w:t xml:space="preserve"> až </w:t>
      </w:r>
      <w:r w:rsidR="000D55EF">
        <w:rPr>
          <w:rFonts w:ascii="Arial" w:hAnsi="Arial" w:cs="Arial"/>
          <w:lang w:val="cs-CZ"/>
        </w:rPr>
        <w:t>9</w:t>
      </w:r>
      <w:r w:rsidR="00701640" w:rsidRPr="00E44573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szCs w:val="20"/>
          <w:lang w:val="cs-CZ"/>
        </w:rPr>
        <w:t xml:space="preserve">pro zpracování návrhu </w:t>
      </w:r>
      <w:proofErr w:type="spellStart"/>
      <w:r>
        <w:rPr>
          <w:rFonts w:ascii="Arial" w:hAnsi="Arial" w:cs="Arial"/>
          <w:szCs w:val="20"/>
          <w:lang w:val="cs-CZ"/>
        </w:rPr>
        <w:t>KoPÚ</w:t>
      </w:r>
      <w:proofErr w:type="spellEnd"/>
      <w:r>
        <w:rPr>
          <w:rFonts w:ascii="Arial" w:hAnsi="Arial" w:cs="Arial"/>
          <w:szCs w:val="20"/>
          <w:lang w:val="cs-CZ"/>
        </w:rPr>
        <w:t xml:space="preserve"> v k. </w:t>
      </w:r>
      <w:proofErr w:type="spellStart"/>
      <w:r>
        <w:rPr>
          <w:rFonts w:ascii="Arial" w:hAnsi="Arial" w:cs="Arial"/>
          <w:szCs w:val="20"/>
          <w:lang w:val="cs-CZ"/>
        </w:rPr>
        <w:t>ú.</w:t>
      </w:r>
      <w:proofErr w:type="spellEnd"/>
      <w:r>
        <w:rPr>
          <w:rFonts w:ascii="Arial" w:hAnsi="Arial" w:cs="Arial"/>
          <w:szCs w:val="20"/>
          <w:lang w:val="cs-CZ"/>
        </w:rPr>
        <w:t xml:space="preserve"> </w:t>
      </w:r>
      <w:r w:rsidR="007368F4">
        <w:rPr>
          <w:rFonts w:ascii="Arial" w:hAnsi="Arial" w:cs="Arial"/>
          <w:szCs w:val="20"/>
          <w:lang w:val="cs-CZ"/>
        </w:rPr>
        <w:t>Touchořiny.</w:t>
      </w:r>
    </w:p>
    <w:p w14:paraId="3D1D0B71" w14:textId="6259A230" w:rsidR="00493894" w:rsidRDefault="00493894" w:rsidP="00E34CD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Nedílnou součástí tohoto dodatku č. </w:t>
      </w:r>
      <w:r w:rsidR="001268E1">
        <w:rPr>
          <w:rFonts w:ascii="Arial" w:hAnsi="Arial" w:cs="Arial"/>
          <w:szCs w:val="20"/>
          <w:lang w:val="cs-CZ"/>
        </w:rPr>
        <w:t>10</w:t>
      </w:r>
      <w:r w:rsidR="00472716">
        <w:rPr>
          <w:rFonts w:ascii="Arial" w:hAnsi="Arial" w:cs="Arial"/>
          <w:szCs w:val="20"/>
          <w:lang w:val="cs-CZ"/>
        </w:rPr>
        <w:t xml:space="preserve"> </w:t>
      </w:r>
      <w:r>
        <w:rPr>
          <w:rFonts w:ascii="Arial" w:hAnsi="Arial" w:cs="Arial"/>
          <w:szCs w:val="20"/>
          <w:lang w:val="cs-CZ"/>
        </w:rPr>
        <w:t>je příloha č. 1 – Položkový výkaz činností.</w:t>
      </w:r>
    </w:p>
    <w:p w14:paraId="787E0FA7" w14:textId="02CCEAD3" w:rsidR="00493894" w:rsidRPr="00493894" w:rsidRDefault="0023741C" w:rsidP="00E34CD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Dodatek</w:t>
      </w:r>
      <w:r w:rsidR="00493894">
        <w:rPr>
          <w:rFonts w:ascii="Arial" w:hAnsi="Arial" w:cs="Arial"/>
          <w:szCs w:val="20"/>
          <w:lang w:val="cs-CZ"/>
        </w:rPr>
        <w:t xml:space="preserve">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</w:t>
      </w:r>
    </w:p>
    <w:p w14:paraId="754C53D8" w14:textId="4AF97262" w:rsidR="005A2300" w:rsidRDefault="005A2300" w:rsidP="005A2300">
      <w:pPr>
        <w:pStyle w:val="Odstavecseseznamem"/>
        <w:ind w:left="709" w:hanging="709"/>
        <w:rPr>
          <w:rFonts w:ascii="Arial" w:hAnsi="Arial" w:cs="Arial"/>
          <w:szCs w:val="20"/>
          <w:lang w:val="cs-CZ"/>
        </w:rPr>
      </w:pPr>
      <w:r w:rsidRPr="00493894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přečetli a že souhlasí s je</w:t>
      </w:r>
      <w:r w:rsidR="0023741C">
        <w:rPr>
          <w:rFonts w:ascii="Arial" w:hAnsi="Arial" w:cs="Arial"/>
          <w:szCs w:val="20"/>
          <w:lang w:val="cs-CZ"/>
        </w:rPr>
        <w:t>ho</w:t>
      </w:r>
      <w:r w:rsidRPr="00493894">
        <w:rPr>
          <w:rFonts w:ascii="Arial" w:hAnsi="Arial" w:cs="Arial"/>
          <w:szCs w:val="20"/>
          <w:lang w:val="cs-CZ"/>
        </w:rPr>
        <w:t xml:space="preserve"> obsahem, dále prohlašují, že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440"/>
        <w:gridCol w:w="4441"/>
      </w:tblGrid>
      <w:tr w:rsidR="00354192" w:rsidRPr="00493894" w14:paraId="3C0A2EB0" w14:textId="77777777" w:rsidTr="0045483A">
        <w:trPr>
          <w:trHeight w:val="891"/>
        </w:trPr>
        <w:tc>
          <w:tcPr>
            <w:tcW w:w="4440" w:type="dxa"/>
          </w:tcPr>
          <w:p w14:paraId="551BBE98" w14:textId="1FB073BC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V</w:t>
            </w:r>
            <w:r w:rsidR="00B53BFC">
              <w:rPr>
                <w:rFonts w:ascii="Arial" w:hAnsi="Arial" w:cs="Arial"/>
                <w:szCs w:val="20"/>
                <w:lang w:val="cs-CZ"/>
              </w:rPr>
              <w:t> Litoměřicích dne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467A48">
              <w:rPr>
                <w:rFonts w:ascii="Arial" w:hAnsi="Arial" w:cs="Arial"/>
                <w:szCs w:val="20"/>
                <w:lang w:val="cs-CZ"/>
              </w:rPr>
              <w:t>05. 12. 2023</w:t>
            </w:r>
          </w:p>
        </w:tc>
        <w:tc>
          <w:tcPr>
            <w:tcW w:w="4441" w:type="dxa"/>
          </w:tcPr>
          <w:p w14:paraId="5298693D" w14:textId="1F49B8A9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41747" w:rsidRPr="00493894">
              <w:rPr>
                <w:rFonts w:ascii="Arial" w:hAnsi="Arial" w:cs="Arial"/>
                <w:szCs w:val="20"/>
                <w:lang w:val="cs-CZ"/>
              </w:rPr>
              <w:t>Praze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467A48">
              <w:rPr>
                <w:rFonts w:ascii="Arial" w:hAnsi="Arial" w:cs="Arial"/>
                <w:szCs w:val="20"/>
                <w:lang w:val="cs-CZ"/>
              </w:rPr>
              <w:t>30. 11. 2023</w:t>
            </w:r>
          </w:p>
        </w:tc>
      </w:tr>
      <w:tr w:rsidR="00354192" w:rsidRPr="00493894" w14:paraId="4938CA4E" w14:textId="77777777" w:rsidTr="0045483A">
        <w:trPr>
          <w:trHeight w:val="380"/>
        </w:trPr>
        <w:tc>
          <w:tcPr>
            <w:tcW w:w="4440" w:type="dxa"/>
          </w:tcPr>
          <w:p w14:paraId="6DADF47F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93894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441" w:type="dxa"/>
          </w:tcPr>
          <w:p w14:paraId="45898ED1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93894" w14:paraId="09F512DF" w14:textId="77777777" w:rsidTr="0045483A">
        <w:trPr>
          <w:trHeight w:val="1135"/>
        </w:trPr>
        <w:tc>
          <w:tcPr>
            <w:tcW w:w="4440" w:type="dxa"/>
          </w:tcPr>
          <w:p w14:paraId="3B098B4D" w14:textId="77777777" w:rsidR="00B67B41" w:rsidRPr="00493894" w:rsidRDefault="00B67B41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441" w:type="dxa"/>
          </w:tcPr>
          <w:p w14:paraId="7831DB8A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2BC043C8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93894" w14:paraId="764DCFC5" w14:textId="77777777" w:rsidTr="008A5B1D">
        <w:trPr>
          <w:cantSplit/>
        </w:trPr>
        <w:tc>
          <w:tcPr>
            <w:tcW w:w="4440" w:type="dxa"/>
          </w:tcPr>
          <w:p w14:paraId="19E1A5DE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39631567" w14:textId="08472EED" w:rsidR="007629EA" w:rsidRDefault="00B53BFC" w:rsidP="003A6C7B">
            <w:pPr>
              <w:pStyle w:val="Bezmezer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F17759">
              <w:rPr>
                <w:rFonts w:ascii="Arial" w:hAnsi="Arial" w:cs="Arial"/>
              </w:rPr>
              <w:t>Lenka Dráb</w:t>
            </w:r>
            <w:r>
              <w:rPr>
                <w:rFonts w:ascii="Arial" w:hAnsi="Arial" w:cs="Arial"/>
              </w:rPr>
              <w:t>ová</w:t>
            </w:r>
            <w:r w:rsidR="007629EA">
              <w:rPr>
                <w:rFonts w:ascii="Arial" w:hAnsi="Arial" w:cs="Arial"/>
              </w:rPr>
              <w:t xml:space="preserve"> </w:t>
            </w:r>
          </w:p>
          <w:p w14:paraId="6ACF36F2" w14:textId="332D480A" w:rsidR="00354192" w:rsidRPr="00493894" w:rsidRDefault="00B53BFC" w:rsidP="003A6C7B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vedoucí Pobočky Litoměřice</w:t>
            </w:r>
          </w:p>
        </w:tc>
        <w:tc>
          <w:tcPr>
            <w:tcW w:w="4441" w:type="dxa"/>
          </w:tcPr>
          <w:p w14:paraId="2A7BC14D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228A25" w14:textId="77777777" w:rsidR="00354192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Zbyněk Řezník, jednatel</w:t>
            </w:r>
          </w:p>
          <w:p w14:paraId="03AF4745" w14:textId="28E00271" w:rsidR="007629EA" w:rsidRPr="00493894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Geodetická kancelář Nedoma &amp; Řezník, s.r.o.</w:t>
            </w:r>
          </w:p>
        </w:tc>
      </w:tr>
    </w:tbl>
    <w:p w14:paraId="3840EB2C" w14:textId="77777777" w:rsidR="00B52699" w:rsidRDefault="00B52699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F101730" w14:textId="77777777" w:rsidR="00CB5C3B" w:rsidRDefault="00CB5C3B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E5E4154" w14:textId="77777777" w:rsidR="00CB5C3B" w:rsidRDefault="00CB5C3B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tbl>
      <w:tblPr>
        <w:tblW w:w="9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3244"/>
        <w:gridCol w:w="623"/>
        <w:gridCol w:w="661"/>
        <w:gridCol w:w="1271"/>
        <w:gridCol w:w="1235"/>
        <w:gridCol w:w="1351"/>
      </w:tblGrid>
      <w:tr w:rsidR="00BB7614" w:rsidRPr="00BB7614" w14:paraId="187A50F3" w14:textId="77777777" w:rsidTr="00BB7614">
        <w:trPr>
          <w:trHeight w:val="420"/>
        </w:trPr>
        <w:tc>
          <w:tcPr>
            <w:tcW w:w="7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5E89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lang w:val="cs-CZ"/>
              </w:rPr>
              <w:lastRenderedPageBreak/>
              <w:t xml:space="preserve">Položkový výkaz </w:t>
            </w:r>
            <w:proofErr w:type="gramStart"/>
            <w:r w:rsidRPr="00BB7614">
              <w:rPr>
                <w:rFonts w:ascii="Arial" w:eastAsia="Times New Roman" w:hAnsi="Arial" w:cs="Arial"/>
                <w:b/>
                <w:bCs/>
                <w:lang w:val="cs-CZ"/>
              </w:rPr>
              <w:t>činností - Příloha</w:t>
            </w:r>
            <w:proofErr w:type="gramEnd"/>
            <w:r w:rsidRPr="00BB7614">
              <w:rPr>
                <w:rFonts w:ascii="Arial" w:eastAsia="Times New Roman" w:hAnsi="Arial" w:cs="Arial"/>
                <w:b/>
                <w:bCs/>
                <w:lang w:val="cs-CZ"/>
              </w:rPr>
              <w:t xml:space="preserve"> č. 1 k dodatku č. 10 ke Smlouvě o dílo - </w:t>
            </w:r>
            <w:proofErr w:type="spellStart"/>
            <w:r w:rsidRPr="00BB7614">
              <w:rPr>
                <w:rFonts w:ascii="Arial" w:eastAsia="Times New Roman" w:hAnsi="Arial" w:cs="Arial"/>
                <w:b/>
                <w:bCs/>
                <w:lang w:val="cs-CZ"/>
              </w:rPr>
              <w:t>KoPÚ</w:t>
            </w:r>
            <w:proofErr w:type="spellEnd"/>
            <w:r w:rsidRPr="00BB7614">
              <w:rPr>
                <w:rFonts w:ascii="Arial" w:eastAsia="Times New Roman" w:hAnsi="Arial" w:cs="Arial"/>
                <w:b/>
                <w:bCs/>
                <w:lang w:val="cs-CZ"/>
              </w:rPr>
              <w:t xml:space="preserve"> v k. </w:t>
            </w:r>
            <w:proofErr w:type="spellStart"/>
            <w:r w:rsidRPr="00BB7614">
              <w:rPr>
                <w:rFonts w:ascii="Arial" w:eastAsia="Times New Roman" w:hAnsi="Arial" w:cs="Arial"/>
                <w:b/>
                <w:bCs/>
                <w:lang w:val="cs-CZ"/>
              </w:rPr>
              <w:t>ú.</w:t>
            </w:r>
            <w:proofErr w:type="spellEnd"/>
            <w:r w:rsidRPr="00BB7614">
              <w:rPr>
                <w:rFonts w:ascii="Arial" w:eastAsia="Times New Roman" w:hAnsi="Arial" w:cs="Arial"/>
                <w:b/>
                <w:bCs/>
                <w:lang w:val="cs-CZ"/>
              </w:rPr>
              <w:t xml:space="preserve"> Touchořiny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69B6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lang w:val="cs-CZ"/>
              </w:rPr>
            </w:pPr>
          </w:p>
        </w:tc>
      </w:tr>
      <w:tr w:rsidR="00BB7614" w:rsidRPr="00BB7614" w14:paraId="5B5B7A28" w14:textId="77777777" w:rsidTr="00BB7614">
        <w:trPr>
          <w:trHeight w:val="18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27FC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C0BD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1CD4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BC8C3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88DB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ECE2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8433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BB7614" w:rsidRPr="00BB7614" w14:paraId="7205304B" w14:textId="77777777" w:rsidTr="00BB7614">
        <w:trPr>
          <w:trHeight w:val="840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F6A445E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ACDC350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proofErr w:type="gramStart"/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 celek</w:t>
            </w:r>
            <w:proofErr w:type="gramEnd"/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/ dílčí část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CA7C87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D17FDD0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C710C4D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7F1A3A4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F90DC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BB7614" w:rsidRPr="00BB7614" w14:paraId="47F2ACD7" w14:textId="77777777" w:rsidTr="00BB7614">
        <w:trPr>
          <w:trHeight w:val="420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1AAE6C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244C5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503C0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D897C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01E63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A6241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82A7C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B7614" w:rsidRPr="00BB7614" w14:paraId="4B3E121A" w14:textId="77777777" w:rsidTr="00BB7614">
        <w:trPr>
          <w:trHeight w:val="480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8D1F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B003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Revize stávajícího bodového pole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C1D16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949F18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AA84E35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950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3613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9 500 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0432F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15.09.2020</w:t>
            </w:r>
          </w:p>
        </w:tc>
      </w:tr>
      <w:tr w:rsidR="00BB7614" w:rsidRPr="00BB7614" w14:paraId="5298FF66" w14:textId="77777777" w:rsidTr="00BB7614">
        <w:trPr>
          <w:trHeight w:val="51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959D8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8A9C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6608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E8EED7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E1F6ED9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2 200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2BE8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2 200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5D6283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B7614" w:rsidRPr="00BB7614" w14:paraId="54F4260B" w14:textId="77777777" w:rsidTr="00BB7614">
        <w:trPr>
          <w:trHeight w:val="705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D4A7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FA63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Podrobné měření polohopisu v obvodu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mimo trvalé porosty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7B23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F6B905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A24BD5A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780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D295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178 620 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B4A09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15.10.2020</w:t>
            </w:r>
          </w:p>
        </w:tc>
      </w:tr>
      <w:tr w:rsidR="00BB7614" w:rsidRPr="00BB7614" w14:paraId="552A3644" w14:textId="77777777" w:rsidTr="00BB7614">
        <w:trPr>
          <w:trHeight w:val="570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447B1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2704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Podrobné měření polohopisu v obvodu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porostech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BCDD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E24027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8C3F827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900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BDCC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23 400 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64F57A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B7614" w:rsidRPr="00BB7614" w14:paraId="276D65D1" w14:textId="77777777" w:rsidTr="00BB7614">
        <w:trPr>
          <w:trHeight w:val="85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0B820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9345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8A44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39F487F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0ACD1EF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900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E6E3A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167 400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78DF2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15.11.2021</w:t>
            </w:r>
          </w:p>
        </w:tc>
      </w:tr>
      <w:tr w:rsidR="00BB7614" w:rsidRPr="00BB7614" w14:paraId="241058E9" w14:textId="77777777" w:rsidTr="00BB7614">
        <w:trPr>
          <w:trHeight w:val="855"/>
        </w:trPr>
        <w:tc>
          <w:tcPr>
            <w:tcW w:w="61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C1CB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4B6F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AE21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368E26E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191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C389DF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2 100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3023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401 100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C9FEF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15.11.2021</w:t>
            </w:r>
          </w:p>
        </w:tc>
      </w:tr>
      <w:tr w:rsidR="00BB7614" w:rsidRPr="00BB7614" w14:paraId="40C2F03B" w14:textId="77777777" w:rsidTr="00BB7614">
        <w:trPr>
          <w:trHeight w:val="114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A841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95A4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geometrický plán pro stanovení obvodů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, předepsaná stabilizace dle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  <w:r w:rsidRPr="00BB7614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- nové služby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67C1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143346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DFFEE4E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F323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60 000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D6686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30.1.2024</w:t>
            </w:r>
          </w:p>
        </w:tc>
      </w:tr>
      <w:tr w:rsidR="00BB7614" w:rsidRPr="00BB7614" w14:paraId="54026901" w14:textId="77777777" w:rsidTr="00BB7614">
        <w:trPr>
          <w:trHeight w:val="57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6E133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2C3A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B0F2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3401C3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9348B7B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3 200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7A80E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9 600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6E7AB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15.10.2021</w:t>
            </w:r>
          </w:p>
        </w:tc>
      </w:tr>
      <w:tr w:rsidR="00BB7614" w:rsidRPr="00BB7614" w14:paraId="1EE1667F" w14:textId="77777777" w:rsidTr="00BB7614">
        <w:trPr>
          <w:trHeight w:val="6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33C0D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C61D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pozemků neřešených dle § 2 </w:t>
            </w:r>
            <w:proofErr w:type="gram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zákona - nové</w:t>
            </w:r>
            <w:proofErr w:type="gramEnd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služby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4F6E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C980368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EC77B75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7 500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06B4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45 000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60101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30.8.2023</w:t>
            </w:r>
          </w:p>
        </w:tc>
      </w:tr>
      <w:tr w:rsidR="00BB7614" w:rsidRPr="00BB7614" w14:paraId="007D9110" w14:textId="77777777" w:rsidTr="00BB7614">
        <w:trPr>
          <w:trHeight w:val="630"/>
        </w:trPr>
        <w:tc>
          <w:tcPr>
            <w:tcW w:w="61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5D587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6924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Vyhotovení podkladů pro případnou změnu katastrální hranice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86C2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939A3E8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351D68C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1 600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757A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44 800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7A123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BB7614" w:rsidRPr="00BB7614" w14:paraId="0A5920BB" w14:textId="77777777" w:rsidTr="00BB7614">
        <w:trPr>
          <w:trHeight w:val="420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C204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FDED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56D3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AD29B84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267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CA50002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400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F32B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106 800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67311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15.11.2021</w:t>
            </w:r>
          </w:p>
        </w:tc>
      </w:tr>
      <w:tr w:rsidR="00BB7614" w:rsidRPr="00BB7614" w14:paraId="34FC3D19" w14:textId="77777777" w:rsidTr="00BB7614">
        <w:trPr>
          <w:trHeight w:val="57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95956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02F2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DB6C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7B4B273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267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A2EB50E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410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944E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109 470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A5358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31.8.2022</w:t>
            </w:r>
          </w:p>
        </w:tc>
      </w:tr>
      <w:tr w:rsidR="00BB7614" w:rsidRPr="00BB7614" w14:paraId="350D1DF4" w14:textId="77777777" w:rsidTr="00BB7614">
        <w:trPr>
          <w:trHeight w:val="585"/>
        </w:trPr>
        <w:tc>
          <w:tcPr>
            <w:tcW w:w="6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C0B1A9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8878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Dokumentace k soupisu nároků vlastníků </w:t>
            </w:r>
            <w:proofErr w:type="gram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pozemků </w:t>
            </w:r>
            <w:r w:rsidRPr="00BB7614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>- nové</w:t>
            </w:r>
            <w:proofErr w:type="gramEnd"/>
            <w:r w:rsidRPr="00BB7614">
              <w:rPr>
                <w:rFonts w:ascii="Arial" w:eastAsia="Times New Roman" w:hAnsi="Arial" w:cs="Arial"/>
                <w:color w:val="FF0000"/>
                <w:sz w:val="18"/>
                <w:szCs w:val="18"/>
                <w:lang w:val="cs-CZ"/>
              </w:rPr>
              <w:t xml:space="preserve"> služby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48E5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2456937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E20560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1 600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F5AA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6 400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157AC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30.5.2024</w:t>
            </w:r>
          </w:p>
        </w:tc>
      </w:tr>
      <w:tr w:rsidR="00BB7614" w:rsidRPr="00BB7614" w14:paraId="3C1D281F" w14:textId="77777777" w:rsidTr="00BB7614">
        <w:trPr>
          <w:trHeight w:val="315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42E385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F42E7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566CBC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659CF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06198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1 164 290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CE6C1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31.8.2022</w:t>
            </w:r>
          </w:p>
        </w:tc>
      </w:tr>
      <w:tr w:rsidR="00BB7614" w:rsidRPr="00BB7614" w14:paraId="0ADD5127" w14:textId="77777777" w:rsidTr="00BB7614">
        <w:trPr>
          <w:trHeight w:val="42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598F4F8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AA16B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F38C0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0DE0A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2F9A1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F60B8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3468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B7614" w:rsidRPr="00BB7614" w14:paraId="3117E418" w14:textId="77777777" w:rsidTr="00BB7614">
        <w:trPr>
          <w:trHeight w:val="3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F0B3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F153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BF03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C4EC954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58E834A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560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F9DAD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151 200 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0CFFD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30.11.2024</w:t>
            </w:r>
          </w:p>
        </w:tc>
      </w:tr>
      <w:tr w:rsidR="00BB7614" w:rsidRPr="00BB7614" w14:paraId="5CB36F83" w14:textId="77777777" w:rsidTr="00BB7614">
        <w:trPr>
          <w:trHeight w:val="570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359F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0ADA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Výškopisné zaměření zájmového území v obvodu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trvalých a mimo trvalé porosty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0ADD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EBA8692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4C9510C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650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73A89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3 250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CD794D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B7614" w:rsidRPr="00BB7614" w14:paraId="74091BFA" w14:textId="77777777" w:rsidTr="00BB7614">
        <w:trPr>
          <w:trHeight w:val="855"/>
        </w:trPr>
        <w:tc>
          <w:tcPr>
            <w:tcW w:w="6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EE0C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2D0E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651A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DA6951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3071E38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450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F235D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9 000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9C522B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B7614" w:rsidRPr="00BB7614" w14:paraId="2A82FA2E" w14:textId="77777777" w:rsidTr="00BB7614">
        <w:trPr>
          <w:trHeight w:val="9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4D4B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lastRenderedPageBreak/>
              <w:t>3.5.i.c)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F94E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14FB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4EAD89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F643E22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900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05E45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4 500 </w:t>
            </w:r>
          </w:p>
        </w:tc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01D2E37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BB7614" w:rsidRPr="00BB7614" w14:paraId="3D49D7EA" w14:textId="77777777" w:rsidTr="00BB7614">
        <w:trPr>
          <w:trHeight w:val="75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47679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EFE6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32C7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071EF9C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269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E01FC0D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440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6A65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118 360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17F34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30.10.2025</w:t>
            </w:r>
          </w:p>
        </w:tc>
      </w:tr>
      <w:tr w:rsidR="00BB7614" w:rsidRPr="00BB7614" w14:paraId="5D5C0D5C" w14:textId="77777777" w:rsidTr="00BB7614">
        <w:trPr>
          <w:trHeight w:val="57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06AC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615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Předložení aktuální dokumentace návrhu </w:t>
            </w:r>
            <w:proofErr w:type="spell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KoPÚ</w:t>
            </w:r>
            <w:proofErr w:type="spellEnd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E60D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825311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BB9A4EB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3 000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9ADF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6 000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A2C23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BB7614" w:rsidRPr="00BB7614" w14:paraId="3A3B4054" w14:textId="77777777" w:rsidTr="00BB7614">
        <w:trPr>
          <w:trHeight w:val="315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7969AD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D7D0DC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747EE8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7535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2D86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292 310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53B28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B7614" w:rsidRPr="00BB7614" w14:paraId="7DB71CE9" w14:textId="77777777" w:rsidTr="00BB7614">
        <w:trPr>
          <w:trHeight w:val="600"/>
        </w:trPr>
        <w:tc>
          <w:tcPr>
            <w:tcW w:w="6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1FA558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6D7BD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6565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8C1B7B9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270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AB1FA7D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375C8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167 400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A7AD5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BB7614" w:rsidRPr="00BB7614" w14:paraId="1E341057" w14:textId="77777777" w:rsidTr="00BB7614">
        <w:trPr>
          <w:trHeight w:val="315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DD072F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698FAE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B9FEEC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6F1E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47B09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167 400 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0D766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B7614" w:rsidRPr="00BB7614" w14:paraId="1039F5AD" w14:textId="77777777" w:rsidTr="00BB7614">
        <w:trPr>
          <w:trHeight w:val="315"/>
        </w:trPr>
        <w:tc>
          <w:tcPr>
            <w:tcW w:w="61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39A7F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AC789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5C4F6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E44F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ADD2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4CB2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028CD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BB7614" w:rsidRPr="00BB7614" w14:paraId="33E1B692" w14:textId="77777777" w:rsidTr="00BB7614">
        <w:trPr>
          <w:trHeight w:val="300"/>
        </w:trPr>
        <w:tc>
          <w:tcPr>
            <w:tcW w:w="38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29FFA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00128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90C03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E9693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343D1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D8E87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B7614" w:rsidRPr="00BB7614" w14:paraId="265D2752" w14:textId="77777777" w:rsidTr="00BB7614">
        <w:trPr>
          <w:trHeight w:val="285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25DD98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31943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D01B9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7DCA4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84F87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1 164 290 Kč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FC09C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BB7614" w:rsidRPr="00BB7614" w14:paraId="1B9EAB1B" w14:textId="77777777" w:rsidTr="00BB7614">
        <w:trPr>
          <w:trHeight w:val="285"/>
        </w:trPr>
        <w:tc>
          <w:tcPr>
            <w:tcW w:w="38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BA3800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32F38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73B4D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AEF83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335DA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292 310 Kč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5CE0D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BB7614" w:rsidRPr="00BB7614" w14:paraId="5718F473" w14:textId="77777777" w:rsidTr="00BB7614">
        <w:trPr>
          <w:trHeight w:val="285"/>
        </w:trPr>
        <w:tc>
          <w:tcPr>
            <w:tcW w:w="38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16F13E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1A779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29F88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EDE54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3FFA7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167 400 Kč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379EB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BB7614" w:rsidRPr="00BB7614" w14:paraId="7B65430F" w14:textId="77777777" w:rsidTr="00BB7614">
        <w:trPr>
          <w:trHeight w:val="300"/>
        </w:trPr>
        <w:tc>
          <w:tcPr>
            <w:tcW w:w="38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66D5F0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A432F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04A9A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AB856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E6C2C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1 624 000 Kč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89EE9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B7614" w:rsidRPr="00BB7614" w14:paraId="0EDBD98A" w14:textId="77777777" w:rsidTr="00BB7614">
        <w:trPr>
          <w:trHeight w:val="300"/>
        </w:trPr>
        <w:tc>
          <w:tcPr>
            <w:tcW w:w="387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CA7E4C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DPH  </w:t>
            </w:r>
            <w:proofErr w:type="gramStart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21%</w:t>
            </w:r>
            <w:proofErr w:type="gramEnd"/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Kč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C2085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87258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7869E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41D68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341 040 Kč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91FF6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BB7614" w:rsidRPr="00BB7614" w14:paraId="34FF8C48" w14:textId="77777777" w:rsidTr="00BB7614">
        <w:trPr>
          <w:trHeight w:val="315"/>
        </w:trPr>
        <w:tc>
          <w:tcPr>
            <w:tcW w:w="3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354D50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3C928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8EE3B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81A16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D90DC" w14:textId="77777777" w:rsidR="00BB7614" w:rsidRPr="00BB7614" w:rsidRDefault="00BB7614" w:rsidP="00BB761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1 965 040 Kč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4413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BB7614" w:rsidRPr="00BB7614" w14:paraId="2EC5B947" w14:textId="77777777" w:rsidTr="00BB7614">
        <w:trPr>
          <w:trHeight w:val="420"/>
        </w:trPr>
        <w:tc>
          <w:tcPr>
            <w:tcW w:w="903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577E7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BB7614" w:rsidRPr="00BB7614" w14:paraId="1237F8D9" w14:textId="77777777" w:rsidTr="00BB7614">
        <w:trPr>
          <w:trHeight w:val="42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1A2E5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31DAF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8B08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07E30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5A778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66AA1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579A2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BB7614" w:rsidRPr="00BB7614" w14:paraId="395651FE" w14:textId="77777777" w:rsidTr="00BB7614">
        <w:trPr>
          <w:trHeight w:val="420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4AC4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 Litoměřicích dne 05. 12. 2023</w:t>
            </w:r>
          </w:p>
        </w:tc>
        <w:tc>
          <w:tcPr>
            <w:tcW w:w="5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01F1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 Praze dne 30. 11. 2023</w:t>
            </w:r>
          </w:p>
        </w:tc>
      </w:tr>
      <w:tr w:rsidR="00BB7614" w:rsidRPr="00BB7614" w14:paraId="183E5192" w14:textId="77777777" w:rsidTr="00BB7614">
        <w:trPr>
          <w:trHeight w:val="28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45624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66E4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FB11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8487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2895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E8139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17D1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BB7614" w:rsidRPr="00BB7614" w14:paraId="46948D77" w14:textId="77777777" w:rsidTr="00BB7614">
        <w:trPr>
          <w:trHeight w:val="420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BFAB3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5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6266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Za zhotovitele: </w:t>
            </w:r>
          </w:p>
        </w:tc>
      </w:tr>
      <w:tr w:rsidR="00BB7614" w:rsidRPr="00BB7614" w14:paraId="79DF926A" w14:textId="77777777" w:rsidTr="00BB7614">
        <w:trPr>
          <w:trHeight w:val="42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3E0BA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118E2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83B9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2015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1913B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68D7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BC2DF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BB7614" w:rsidRPr="00BB7614" w14:paraId="0505015A" w14:textId="77777777" w:rsidTr="00BB7614">
        <w:trPr>
          <w:trHeight w:val="42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0EF90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30EF2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5D7C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5CBF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F1182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8776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C8E8A" w14:textId="77777777" w:rsidR="00BB7614" w:rsidRPr="00BB7614" w:rsidRDefault="00BB7614" w:rsidP="00BB7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cs-CZ"/>
              </w:rPr>
            </w:pPr>
          </w:p>
        </w:tc>
      </w:tr>
      <w:tr w:rsidR="00BB7614" w:rsidRPr="00BB7614" w14:paraId="630CAC01" w14:textId="77777777" w:rsidTr="00BB7614">
        <w:trPr>
          <w:trHeight w:val="420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9C88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5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E825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…………………………………………………………………….</w:t>
            </w:r>
          </w:p>
        </w:tc>
      </w:tr>
      <w:tr w:rsidR="00BB7614" w:rsidRPr="00BB7614" w14:paraId="27138A90" w14:textId="77777777" w:rsidTr="00BB7614">
        <w:trPr>
          <w:trHeight w:val="285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F9706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Ing. Lenka Drábová</w:t>
            </w:r>
          </w:p>
        </w:tc>
        <w:tc>
          <w:tcPr>
            <w:tcW w:w="5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BA43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Ing. Zbyněk Řezník</w:t>
            </w:r>
          </w:p>
        </w:tc>
      </w:tr>
      <w:tr w:rsidR="00BB7614" w:rsidRPr="00BB7614" w14:paraId="5EE1B1A6" w14:textId="77777777" w:rsidTr="00BB7614">
        <w:trPr>
          <w:trHeight w:val="420"/>
        </w:trPr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7135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vedoucí Pobočky Litoměřice</w:t>
            </w:r>
          </w:p>
        </w:tc>
        <w:tc>
          <w:tcPr>
            <w:tcW w:w="51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CF41" w14:textId="77777777" w:rsidR="00BB7614" w:rsidRPr="00BB7614" w:rsidRDefault="00BB7614" w:rsidP="00BB761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BB7614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jednatel, Geodetická kancelář Nedoma &amp; Řezník, s.r.o. </w:t>
            </w:r>
          </w:p>
        </w:tc>
      </w:tr>
    </w:tbl>
    <w:p w14:paraId="323084B2" w14:textId="77777777" w:rsidR="00CB5C3B" w:rsidRPr="00F911B6" w:rsidRDefault="00CB5C3B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sectPr w:rsidR="00CB5C3B" w:rsidRPr="00F911B6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33C30" w14:textId="77777777" w:rsidR="00C23A3D" w:rsidRDefault="00C23A3D">
      <w:pPr>
        <w:spacing w:after="0" w:line="240" w:lineRule="auto"/>
      </w:pPr>
      <w:r>
        <w:separator/>
      </w:r>
    </w:p>
  </w:endnote>
  <w:endnote w:type="continuationSeparator" w:id="0">
    <w:p w14:paraId="1836EA7A" w14:textId="77777777" w:rsidR="00C23A3D" w:rsidRDefault="00C2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75C1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52B03040" w14:textId="7F956050" w:rsidR="00D949E7" w:rsidRPr="0025120D" w:rsidRDefault="00000000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501F8F" w:rsidRPr="00501F8F">
          <w:rPr>
            <w:noProof/>
            <w:sz w:val="16"/>
            <w:lang w:val="cs-CZ"/>
          </w:rPr>
          <w:t>4</w:t>
        </w:r>
        <w:r w:rsidR="00D949E7" w:rsidRPr="0025120D">
          <w:rPr>
            <w:sz w:val="16"/>
          </w:rPr>
          <w:fldChar w:fldCharType="end"/>
        </w:r>
      </w:sdtContent>
    </w:sdt>
  </w:p>
  <w:p w14:paraId="4C37D77F" w14:textId="77777777" w:rsidR="00D949E7" w:rsidRPr="0072075B" w:rsidRDefault="00D949E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43264" w14:textId="77777777" w:rsidR="00C23A3D" w:rsidRDefault="00C23A3D">
      <w:pPr>
        <w:spacing w:after="0" w:line="240" w:lineRule="auto"/>
      </w:pPr>
      <w:r>
        <w:separator/>
      </w:r>
    </w:p>
  </w:footnote>
  <w:footnote w:type="continuationSeparator" w:id="0">
    <w:p w14:paraId="419CA9F2" w14:textId="77777777" w:rsidR="00C23A3D" w:rsidRDefault="00C2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B5FE" w14:textId="2D8730BD" w:rsidR="00D949E7" w:rsidRPr="0025120D" w:rsidRDefault="005E2C5B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D35777">
      <w:rPr>
        <w:sz w:val="16"/>
        <w:lang w:val="cs-CZ"/>
      </w:rPr>
      <w:t>10</w:t>
    </w:r>
    <w:r>
      <w:rPr>
        <w:sz w:val="16"/>
        <w:lang w:val="cs-CZ"/>
      </w:rPr>
      <w:t xml:space="preserve"> ke </w:t>
    </w:r>
    <w:r w:rsidR="00D949E7" w:rsidRPr="0025120D">
      <w:rPr>
        <w:sz w:val="16"/>
        <w:lang w:val="cs-CZ"/>
      </w:rPr>
      <w:t>Smlouv</w:t>
    </w:r>
    <w:r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</w:t>
    </w:r>
    <w:r w:rsidR="003E1A36" w:rsidRPr="0025120D">
      <w:rPr>
        <w:sz w:val="16"/>
        <w:lang w:val="cs-CZ"/>
      </w:rPr>
      <w:t>dílo – Komplexní</w:t>
    </w:r>
    <w:r w:rsidR="00E82B77">
      <w:rPr>
        <w:sz w:val="16"/>
        <w:lang w:val="cs-CZ"/>
      </w:rPr>
      <w:t xml:space="preserve"> pozemkové úpravy v k.</w:t>
    </w:r>
    <w:r w:rsidR="003E1A36">
      <w:rPr>
        <w:sz w:val="16"/>
        <w:lang w:val="cs-CZ"/>
      </w:rPr>
      <w:t xml:space="preserve"> </w:t>
    </w:r>
    <w:proofErr w:type="spellStart"/>
    <w:r w:rsidR="00D949E7" w:rsidRPr="0025120D">
      <w:rPr>
        <w:sz w:val="16"/>
        <w:lang w:val="cs-CZ"/>
      </w:rPr>
      <w:t>ú</w:t>
    </w:r>
    <w:r w:rsidR="00E82B77">
      <w:rPr>
        <w:sz w:val="16"/>
        <w:lang w:val="cs-CZ"/>
      </w:rPr>
      <w:t>.</w:t>
    </w:r>
    <w:proofErr w:type="spellEnd"/>
    <w:r w:rsidR="00C73E7D">
      <w:rPr>
        <w:sz w:val="16"/>
        <w:lang w:val="cs-CZ"/>
      </w:rPr>
      <w:t xml:space="preserve"> </w:t>
    </w:r>
    <w:r w:rsidR="00E872E7">
      <w:rPr>
        <w:sz w:val="16"/>
        <w:lang w:val="cs-CZ"/>
      </w:rPr>
      <w:t>Touchořiny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75B" w14:textId="6EA6300B" w:rsidR="00941747" w:rsidRPr="00941747" w:rsidRDefault="00917305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6"/>
      </w:rPr>
      <w:t>UID</w:t>
    </w:r>
    <w:r w:rsidR="002F17ED">
      <w:rPr>
        <w:rFonts w:ascii="Times New Roman" w:hAnsi="Times New Roman" w:cs="Times New Roman"/>
        <w:sz w:val="16"/>
      </w:rPr>
      <w:t xml:space="preserve">: </w:t>
    </w:r>
    <w:r w:rsidR="00E07853" w:rsidRPr="00E07853">
      <w:rPr>
        <w:rFonts w:ascii="Times New Roman" w:hAnsi="Times New Roman" w:cs="Times New Roman"/>
        <w:sz w:val="16"/>
      </w:rPr>
      <w:t>spudms00000014118390</w:t>
    </w:r>
    <w:r w:rsidR="00941747">
      <w:rPr>
        <w:rFonts w:ascii="Times New Roman" w:hAnsi="Times New Roman" w:cs="Times New Roman"/>
        <w:sz w:val="16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>Číslo smlouvy</w:t>
    </w:r>
    <w:r w:rsidR="00D9275F" w:rsidRPr="00941747">
      <w:rPr>
        <w:rFonts w:ascii="Times New Roman" w:hAnsi="Times New Roman" w:cs="Times New Roman"/>
        <w:sz w:val="14"/>
        <w:szCs w:val="14"/>
      </w:rPr>
      <w:t xml:space="preserve"> objednatele: </w:t>
    </w:r>
    <w:r w:rsidR="00C26DD7">
      <w:rPr>
        <w:rFonts w:ascii="Times New Roman" w:hAnsi="Times New Roman" w:cs="Times New Roman"/>
        <w:sz w:val="14"/>
        <w:szCs w:val="14"/>
      </w:rPr>
      <w:t>87</w:t>
    </w:r>
    <w:r w:rsidR="00E872E7">
      <w:rPr>
        <w:rFonts w:ascii="Times New Roman" w:hAnsi="Times New Roman" w:cs="Times New Roman"/>
        <w:sz w:val="14"/>
        <w:szCs w:val="14"/>
      </w:rPr>
      <w:t>6</w:t>
    </w:r>
    <w:r w:rsidR="009824C8">
      <w:rPr>
        <w:rFonts w:ascii="Times New Roman" w:hAnsi="Times New Roman" w:cs="Times New Roman"/>
        <w:sz w:val="14"/>
        <w:szCs w:val="14"/>
      </w:rPr>
      <w:t>-201</w:t>
    </w:r>
    <w:r w:rsidR="00F775C8">
      <w:rPr>
        <w:rFonts w:ascii="Times New Roman" w:hAnsi="Times New Roman" w:cs="Times New Roman"/>
        <w:sz w:val="14"/>
        <w:szCs w:val="14"/>
      </w:rPr>
      <w:t>9</w:t>
    </w:r>
    <w:r w:rsidR="009824C8">
      <w:rPr>
        <w:rFonts w:ascii="Times New Roman" w:hAnsi="Times New Roman" w:cs="Times New Roman"/>
        <w:sz w:val="14"/>
        <w:szCs w:val="14"/>
      </w:rPr>
      <w:t>-508</w:t>
    </w:r>
    <w:r w:rsidR="00C26DD7">
      <w:rPr>
        <w:rFonts w:ascii="Times New Roman" w:hAnsi="Times New Roman" w:cs="Times New Roman"/>
        <w:sz w:val="14"/>
        <w:szCs w:val="14"/>
      </w:rPr>
      <w:t>204</w:t>
    </w:r>
    <w:r w:rsidR="009824C8">
      <w:rPr>
        <w:rFonts w:ascii="Times New Roman" w:hAnsi="Times New Roman" w:cs="Times New Roman"/>
        <w:sz w:val="14"/>
        <w:szCs w:val="14"/>
      </w:rPr>
      <w:t>/</w:t>
    </w:r>
    <w:r w:rsidR="00D35777">
      <w:rPr>
        <w:rFonts w:ascii="Times New Roman" w:hAnsi="Times New Roman" w:cs="Times New Roman"/>
        <w:sz w:val="14"/>
        <w:szCs w:val="14"/>
      </w:rPr>
      <w:t>10</w:t>
    </w:r>
  </w:p>
  <w:p w14:paraId="0181358A" w14:textId="329873AB" w:rsidR="009824C8" w:rsidRDefault="00702646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702646">
      <w:rPr>
        <w:rFonts w:ascii="Times New Roman" w:hAnsi="Times New Roman" w:cs="Times New Roman"/>
        <w:sz w:val="14"/>
        <w:szCs w:val="14"/>
      </w:rPr>
      <w:t>SPU 451038/2023/508204/PT</w:t>
    </w:r>
    <w:r w:rsidR="00941747" w:rsidRPr="00941747">
      <w:rPr>
        <w:rFonts w:ascii="Times New Roman" w:hAnsi="Times New Roman" w:cs="Times New Roman"/>
        <w:sz w:val="14"/>
        <w:szCs w:val="14"/>
      </w:rPr>
      <w:tab/>
    </w:r>
    <w:r w:rsidR="00E82B77" w:rsidRPr="00941747">
      <w:rPr>
        <w:rFonts w:ascii="Times New Roman" w:hAnsi="Times New Roman" w:cs="Times New Roman"/>
        <w:sz w:val="14"/>
        <w:szCs w:val="14"/>
      </w:rPr>
      <w:t>Číslo smlouvy zhotovitele:</w:t>
    </w:r>
  </w:p>
  <w:p w14:paraId="17E4C75A" w14:textId="794D6F44" w:rsidR="00D949E7" w:rsidRPr="0025120D" w:rsidRDefault="00941747" w:rsidP="00E872E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sz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 xml:space="preserve">Komplexní pozemkové úpravy v k. ú. </w:t>
    </w:r>
    <w:r w:rsidR="00E872E7">
      <w:rPr>
        <w:rFonts w:ascii="Times New Roman" w:hAnsi="Times New Roman" w:cs="Times New Roman"/>
        <w:sz w:val="14"/>
        <w:szCs w:val="14"/>
      </w:rPr>
      <w:t>Touchořiny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AC1"/>
    <w:multiLevelType w:val="hybridMultilevel"/>
    <w:tmpl w:val="6DB40E20"/>
    <w:lvl w:ilvl="0" w:tplc="606A2B42"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A38A653E">
      <w:start w:val="1"/>
      <w:numFmt w:val="lowerLetter"/>
      <w:lvlText w:val="3.5.i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684"/>
    <w:multiLevelType w:val="hybridMultilevel"/>
    <w:tmpl w:val="82B61B58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968AA990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2" w:tplc="57C6E0A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24F3BB7"/>
    <w:multiLevelType w:val="multilevel"/>
    <w:tmpl w:val="90AEF73E"/>
    <w:lvl w:ilvl="0">
      <w:start w:val="1"/>
      <w:numFmt w:val="upperRoman"/>
      <w:pStyle w:val="Nadpis1"/>
      <w:lvlText w:val="Článek %1."/>
      <w:lvlJc w:val="left"/>
      <w:pPr>
        <w:ind w:left="801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  <w:color w:val="auto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FB021E"/>
    <w:multiLevelType w:val="hybridMultilevel"/>
    <w:tmpl w:val="6ACCB32C"/>
    <w:lvl w:ilvl="0" w:tplc="C720B80E">
      <w:start w:val="1"/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4918E7"/>
    <w:multiLevelType w:val="hybridMultilevel"/>
    <w:tmpl w:val="D4A43EA6"/>
    <w:lvl w:ilvl="0" w:tplc="2BA24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FB272E"/>
    <w:multiLevelType w:val="hybridMultilevel"/>
    <w:tmpl w:val="B9D473F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8" w15:restartNumberingAfterBreak="0">
    <w:nsid w:val="5FDB1FCF"/>
    <w:multiLevelType w:val="hybridMultilevel"/>
    <w:tmpl w:val="015A352C"/>
    <w:lvl w:ilvl="0" w:tplc="37763C7E">
      <w:start w:val="1"/>
      <w:numFmt w:val="lowerLetter"/>
      <w:lvlText w:val="3.5.i.%1)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67DB79A2"/>
    <w:multiLevelType w:val="hybridMultilevel"/>
    <w:tmpl w:val="0A8AB4D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2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12233417">
    <w:abstractNumId w:val="4"/>
  </w:num>
  <w:num w:numId="2" w16cid:durableId="603419214">
    <w:abstractNumId w:val="11"/>
  </w:num>
  <w:num w:numId="3" w16cid:durableId="2049648991">
    <w:abstractNumId w:val="4"/>
  </w:num>
  <w:num w:numId="4" w16cid:durableId="1109929483">
    <w:abstractNumId w:val="4"/>
  </w:num>
  <w:num w:numId="5" w16cid:durableId="1780953049">
    <w:abstractNumId w:val="4"/>
  </w:num>
  <w:num w:numId="6" w16cid:durableId="517086554">
    <w:abstractNumId w:val="4"/>
  </w:num>
  <w:num w:numId="7" w16cid:durableId="284892812">
    <w:abstractNumId w:val="4"/>
  </w:num>
  <w:num w:numId="8" w16cid:durableId="1723359550">
    <w:abstractNumId w:val="4"/>
  </w:num>
  <w:num w:numId="9" w16cid:durableId="1541360335">
    <w:abstractNumId w:val="4"/>
  </w:num>
  <w:num w:numId="10" w16cid:durableId="1649743550">
    <w:abstractNumId w:val="4"/>
  </w:num>
  <w:num w:numId="11" w16cid:durableId="2003391515">
    <w:abstractNumId w:val="4"/>
  </w:num>
  <w:num w:numId="12" w16cid:durableId="2023891084">
    <w:abstractNumId w:val="4"/>
  </w:num>
  <w:num w:numId="13" w16cid:durableId="1633553978">
    <w:abstractNumId w:val="4"/>
  </w:num>
  <w:num w:numId="14" w16cid:durableId="603878033">
    <w:abstractNumId w:val="4"/>
  </w:num>
  <w:num w:numId="15" w16cid:durableId="1904217458">
    <w:abstractNumId w:val="4"/>
  </w:num>
  <w:num w:numId="16" w16cid:durableId="1432043499">
    <w:abstractNumId w:val="4"/>
  </w:num>
  <w:num w:numId="17" w16cid:durableId="125320625">
    <w:abstractNumId w:val="4"/>
  </w:num>
  <w:num w:numId="18" w16cid:durableId="1834028887">
    <w:abstractNumId w:val="4"/>
  </w:num>
  <w:num w:numId="19" w16cid:durableId="154954791">
    <w:abstractNumId w:val="4"/>
  </w:num>
  <w:num w:numId="20" w16cid:durableId="1727098368">
    <w:abstractNumId w:val="4"/>
  </w:num>
  <w:num w:numId="21" w16cid:durableId="2060278166">
    <w:abstractNumId w:val="4"/>
  </w:num>
  <w:num w:numId="22" w16cid:durableId="377634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43094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9049117">
    <w:abstractNumId w:val="4"/>
  </w:num>
  <w:num w:numId="25" w16cid:durableId="1395466823">
    <w:abstractNumId w:val="4"/>
  </w:num>
  <w:num w:numId="26" w16cid:durableId="1831679320">
    <w:abstractNumId w:val="4"/>
  </w:num>
  <w:num w:numId="27" w16cid:durableId="1351644022">
    <w:abstractNumId w:val="4"/>
  </w:num>
  <w:num w:numId="28" w16cid:durableId="2146727512">
    <w:abstractNumId w:val="4"/>
  </w:num>
  <w:num w:numId="29" w16cid:durableId="486018292">
    <w:abstractNumId w:val="4"/>
  </w:num>
  <w:num w:numId="30" w16cid:durableId="1450708521">
    <w:abstractNumId w:val="2"/>
  </w:num>
  <w:num w:numId="31" w16cid:durableId="608856036">
    <w:abstractNumId w:val="4"/>
  </w:num>
  <w:num w:numId="32" w16cid:durableId="587689615">
    <w:abstractNumId w:val="4"/>
  </w:num>
  <w:num w:numId="33" w16cid:durableId="1437212441">
    <w:abstractNumId w:val="4"/>
  </w:num>
  <w:num w:numId="34" w16cid:durableId="1842424575">
    <w:abstractNumId w:val="3"/>
  </w:num>
  <w:num w:numId="35" w16cid:durableId="105085287">
    <w:abstractNumId w:val="4"/>
  </w:num>
  <w:num w:numId="36" w16cid:durableId="1091048326">
    <w:abstractNumId w:val="4"/>
  </w:num>
  <w:num w:numId="37" w16cid:durableId="798837346">
    <w:abstractNumId w:val="4"/>
  </w:num>
  <w:num w:numId="38" w16cid:durableId="1735004238">
    <w:abstractNumId w:val="4"/>
  </w:num>
  <w:num w:numId="39" w16cid:durableId="2005089904">
    <w:abstractNumId w:val="4"/>
  </w:num>
  <w:num w:numId="40" w16cid:durableId="1557205359">
    <w:abstractNumId w:val="1"/>
  </w:num>
  <w:num w:numId="41" w16cid:durableId="587278289">
    <w:abstractNumId w:val="7"/>
  </w:num>
  <w:num w:numId="42" w16cid:durableId="897740903">
    <w:abstractNumId w:val="9"/>
  </w:num>
  <w:num w:numId="43" w16cid:durableId="1542785547">
    <w:abstractNumId w:val="5"/>
  </w:num>
  <w:num w:numId="44" w16cid:durableId="730809239">
    <w:abstractNumId w:val="0"/>
  </w:num>
  <w:num w:numId="45" w16cid:durableId="1469783903">
    <w:abstractNumId w:val="8"/>
  </w:num>
  <w:num w:numId="46" w16cid:durableId="1639920880">
    <w:abstractNumId w:val="6"/>
  </w:num>
  <w:num w:numId="47" w16cid:durableId="107510291">
    <w:abstractNumId w:val="12"/>
  </w:num>
  <w:num w:numId="48" w16cid:durableId="1859584021">
    <w:abstractNumId w:val="10"/>
  </w:num>
  <w:num w:numId="49" w16cid:durableId="18384207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025C"/>
    <w:rsid w:val="00001A81"/>
    <w:rsid w:val="000043C9"/>
    <w:rsid w:val="0001270D"/>
    <w:rsid w:val="0001351E"/>
    <w:rsid w:val="0001592E"/>
    <w:rsid w:val="00021B06"/>
    <w:rsid w:val="0002363A"/>
    <w:rsid w:val="00023DEA"/>
    <w:rsid w:val="0002419A"/>
    <w:rsid w:val="000256DA"/>
    <w:rsid w:val="00026CDB"/>
    <w:rsid w:val="00033468"/>
    <w:rsid w:val="00036F01"/>
    <w:rsid w:val="00042CA0"/>
    <w:rsid w:val="00050FA0"/>
    <w:rsid w:val="0005288D"/>
    <w:rsid w:val="0005310A"/>
    <w:rsid w:val="00054A1C"/>
    <w:rsid w:val="00054A22"/>
    <w:rsid w:val="00054AE0"/>
    <w:rsid w:val="00054FA7"/>
    <w:rsid w:val="00057C75"/>
    <w:rsid w:val="000604D3"/>
    <w:rsid w:val="00061A57"/>
    <w:rsid w:val="000622D1"/>
    <w:rsid w:val="00062DF2"/>
    <w:rsid w:val="00065CDC"/>
    <w:rsid w:val="0006606D"/>
    <w:rsid w:val="000669FB"/>
    <w:rsid w:val="0007122E"/>
    <w:rsid w:val="00081636"/>
    <w:rsid w:val="00082CE7"/>
    <w:rsid w:val="00090540"/>
    <w:rsid w:val="00091D71"/>
    <w:rsid w:val="000969F5"/>
    <w:rsid w:val="000A0DA0"/>
    <w:rsid w:val="000A3A0E"/>
    <w:rsid w:val="000B1E86"/>
    <w:rsid w:val="000B32EF"/>
    <w:rsid w:val="000B3CC7"/>
    <w:rsid w:val="000B6251"/>
    <w:rsid w:val="000B7B0F"/>
    <w:rsid w:val="000C03DC"/>
    <w:rsid w:val="000C0BD2"/>
    <w:rsid w:val="000C0CDA"/>
    <w:rsid w:val="000D1382"/>
    <w:rsid w:val="000D24BD"/>
    <w:rsid w:val="000D2605"/>
    <w:rsid w:val="000D2B45"/>
    <w:rsid w:val="000D55EF"/>
    <w:rsid w:val="000D749B"/>
    <w:rsid w:val="000D7852"/>
    <w:rsid w:val="000D7B72"/>
    <w:rsid w:val="000E2380"/>
    <w:rsid w:val="000E2626"/>
    <w:rsid w:val="000E373E"/>
    <w:rsid w:val="000E628C"/>
    <w:rsid w:val="000E6871"/>
    <w:rsid w:val="000F02D2"/>
    <w:rsid w:val="000F4185"/>
    <w:rsid w:val="000F4862"/>
    <w:rsid w:val="00106632"/>
    <w:rsid w:val="00106CC8"/>
    <w:rsid w:val="00111732"/>
    <w:rsid w:val="00111751"/>
    <w:rsid w:val="00113334"/>
    <w:rsid w:val="001208EE"/>
    <w:rsid w:val="00120D0A"/>
    <w:rsid w:val="001212CE"/>
    <w:rsid w:val="00121557"/>
    <w:rsid w:val="00122C6A"/>
    <w:rsid w:val="00123815"/>
    <w:rsid w:val="00124F9C"/>
    <w:rsid w:val="001258B6"/>
    <w:rsid w:val="001268E1"/>
    <w:rsid w:val="00126A8F"/>
    <w:rsid w:val="00127765"/>
    <w:rsid w:val="001335E2"/>
    <w:rsid w:val="00134A22"/>
    <w:rsid w:val="00134FCF"/>
    <w:rsid w:val="00136F16"/>
    <w:rsid w:val="00150849"/>
    <w:rsid w:val="00150A54"/>
    <w:rsid w:val="00154D76"/>
    <w:rsid w:val="00156E1D"/>
    <w:rsid w:val="00160B21"/>
    <w:rsid w:val="001627B1"/>
    <w:rsid w:val="00164CB4"/>
    <w:rsid w:val="00165D18"/>
    <w:rsid w:val="00176C7D"/>
    <w:rsid w:val="00177096"/>
    <w:rsid w:val="00177D28"/>
    <w:rsid w:val="00180A32"/>
    <w:rsid w:val="00181DCB"/>
    <w:rsid w:val="00184756"/>
    <w:rsid w:val="001847D1"/>
    <w:rsid w:val="00185D00"/>
    <w:rsid w:val="00186343"/>
    <w:rsid w:val="00187D94"/>
    <w:rsid w:val="0019063D"/>
    <w:rsid w:val="00190D35"/>
    <w:rsid w:val="00190DD1"/>
    <w:rsid w:val="00193A2D"/>
    <w:rsid w:val="00196F99"/>
    <w:rsid w:val="001A08EF"/>
    <w:rsid w:val="001A1CF2"/>
    <w:rsid w:val="001A3FE5"/>
    <w:rsid w:val="001A5741"/>
    <w:rsid w:val="001B178C"/>
    <w:rsid w:val="001B68DF"/>
    <w:rsid w:val="001C3B7D"/>
    <w:rsid w:val="001D09E6"/>
    <w:rsid w:val="001E4807"/>
    <w:rsid w:val="001E4F4D"/>
    <w:rsid w:val="001E5B57"/>
    <w:rsid w:val="001E7AD4"/>
    <w:rsid w:val="001F0491"/>
    <w:rsid w:val="001F09CB"/>
    <w:rsid w:val="001F09EB"/>
    <w:rsid w:val="001F2585"/>
    <w:rsid w:val="001F5AF2"/>
    <w:rsid w:val="002031BC"/>
    <w:rsid w:val="00203414"/>
    <w:rsid w:val="00204DC1"/>
    <w:rsid w:val="00205DFC"/>
    <w:rsid w:val="00206983"/>
    <w:rsid w:val="00207846"/>
    <w:rsid w:val="00207B39"/>
    <w:rsid w:val="0021157D"/>
    <w:rsid w:val="00213F86"/>
    <w:rsid w:val="00224948"/>
    <w:rsid w:val="00225DBD"/>
    <w:rsid w:val="0023089D"/>
    <w:rsid w:val="00231D58"/>
    <w:rsid w:val="00234B50"/>
    <w:rsid w:val="0023503B"/>
    <w:rsid w:val="0023741C"/>
    <w:rsid w:val="00240B25"/>
    <w:rsid w:val="00242179"/>
    <w:rsid w:val="00242212"/>
    <w:rsid w:val="0024266D"/>
    <w:rsid w:val="002427ED"/>
    <w:rsid w:val="00244904"/>
    <w:rsid w:val="0024710A"/>
    <w:rsid w:val="002506D4"/>
    <w:rsid w:val="002529A8"/>
    <w:rsid w:val="0025481A"/>
    <w:rsid w:val="00254868"/>
    <w:rsid w:val="00256693"/>
    <w:rsid w:val="00261378"/>
    <w:rsid w:val="00262BA3"/>
    <w:rsid w:val="00263D25"/>
    <w:rsid w:val="00265825"/>
    <w:rsid w:val="002659CD"/>
    <w:rsid w:val="00273ED0"/>
    <w:rsid w:val="00276E15"/>
    <w:rsid w:val="0028248E"/>
    <w:rsid w:val="00286D92"/>
    <w:rsid w:val="00292918"/>
    <w:rsid w:val="00292961"/>
    <w:rsid w:val="00295DC7"/>
    <w:rsid w:val="0029627A"/>
    <w:rsid w:val="002A08E6"/>
    <w:rsid w:val="002A1264"/>
    <w:rsid w:val="002A16BB"/>
    <w:rsid w:val="002A5887"/>
    <w:rsid w:val="002A589C"/>
    <w:rsid w:val="002A5A31"/>
    <w:rsid w:val="002A78C1"/>
    <w:rsid w:val="002A7BD2"/>
    <w:rsid w:val="002B5FDB"/>
    <w:rsid w:val="002C1045"/>
    <w:rsid w:val="002C3B63"/>
    <w:rsid w:val="002D02B2"/>
    <w:rsid w:val="002D21C5"/>
    <w:rsid w:val="002D3562"/>
    <w:rsid w:val="002D6287"/>
    <w:rsid w:val="002E39BE"/>
    <w:rsid w:val="002E3A00"/>
    <w:rsid w:val="002E6B1D"/>
    <w:rsid w:val="002E70CF"/>
    <w:rsid w:val="002F17ED"/>
    <w:rsid w:val="002F1CBD"/>
    <w:rsid w:val="002F4494"/>
    <w:rsid w:val="002F4665"/>
    <w:rsid w:val="00300DAC"/>
    <w:rsid w:val="003073D3"/>
    <w:rsid w:val="00310F4E"/>
    <w:rsid w:val="003134A8"/>
    <w:rsid w:val="003154AC"/>
    <w:rsid w:val="00320241"/>
    <w:rsid w:val="00321FCD"/>
    <w:rsid w:val="00323726"/>
    <w:rsid w:val="003244C5"/>
    <w:rsid w:val="003256CA"/>
    <w:rsid w:val="0033229F"/>
    <w:rsid w:val="00332AA8"/>
    <w:rsid w:val="0033379C"/>
    <w:rsid w:val="00334361"/>
    <w:rsid w:val="0033481F"/>
    <w:rsid w:val="00336429"/>
    <w:rsid w:val="0033718B"/>
    <w:rsid w:val="00337332"/>
    <w:rsid w:val="0034244B"/>
    <w:rsid w:val="00342ACE"/>
    <w:rsid w:val="0034595D"/>
    <w:rsid w:val="00346CA8"/>
    <w:rsid w:val="00350142"/>
    <w:rsid w:val="00351759"/>
    <w:rsid w:val="00354192"/>
    <w:rsid w:val="00354BC6"/>
    <w:rsid w:val="00355525"/>
    <w:rsid w:val="00355715"/>
    <w:rsid w:val="0036019D"/>
    <w:rsid w:val="0036315A"/>
    <w:rsid w:val="0036335F"/>
    <w:rsid w:val="00371A7E"/>
    <w:rsid w:val="00375834"/>
    <w:rsid w:val="00381DA3"/>
    <w:rsid w:val="00383C87"/>
    <w:rsid w:val="003847B1"/>
    <w:rsid w:val="00386C75"/>
    <w:rsid w:val="00393AB7"/>
    <w:rsid w:val="003A301E"/>
    <w:rsid w:val="003A3237"/>
    <w:rsid w:val="003A32BC"/>
    <w:rsid w:val="003A46A4"/>
    <w:rsid w:val="003A47AA"/>
    <w:rsid w:val="003A6BFA"/>
    <w:rsid w:val="003A6C7B"/>
    <w:rsid w:val="003B25DB"/>
    <w:rsid w:val="003B6C46"/>
    <w:rsid w:val="003C093E"/>
    <w:rsid w:val="003C2B04"/>
    <w:rsid w:val="003C3AD4"/>
    <w:rsid w:val="003C56D3"/>
    <w:rsid w:val="003C6149"/>
    <w:rsid w:val="003D0B0A"/>
    <w:rsid w:val="003D2FD2"/>
    <w:rsid w:val="003D37A9"/>
    <w:rsid w:val="003D383F"/>
    <w:rsid w:val="003D5124"/>
    <w:rsid w:val="003D54E2"/>
    <w:rsid w:val="003E1A36"/>
    <w:rsid w:val="003E3E1E"/>
    <w:rsid w:val="003E6D10"/>
    <w:rsid w:val="003F0EBB"/>
    <w:rsid w:val="003F2720"/>
    <w:rsid w:val="003F48E8"/>
    <w:rsid w:val="003F69BD"/>
    <w:rsid w:val="003F7050"/>
    <w:rsid w:val="00404486"/>
    <w:rsid w:val="004051C8"/>
    <w:rsid w:val="00410EF0"/>
    <w:rsid w:val="00411819"/>
    <w:rsid w:val="00411B35"/>
    <w:rsid w:val="00412E62"/>
    <w:rsid w:val="004158D4"/>
    <w:rsid w:val="00422489"/>
    <w:rsid w:val="00427ABE"/>
    <w:rsid w:val="0043156F"/>
    <w:rsid w:val="0043318D"/>
    <w:rsid w:val="00435696"/>
    <w:rsid w:val="00437389"/>
    <w:rsid w:val="0043768D"/>
    <w:rsid w:val="0044572B"/>
    <w:rsid w:val="004469BE"/>
    <w:rsid w:val="00446B52"/>
    <w:rsid w:val="004533FC"/>
    <w:rsid w:val="00453C90"/>
    <w:rsid w:val="004545C4"/>
    <w:rsid w:val="0045483A"/>
    <w:rsid w:val="0045784F"/>
    <w:rsid w:val="00460566"/>
    <w:rsid w:val="00461C18"/>
    <w:rsid w:val="00461F25"/>
    <w:rsid w:val="00462A6F"/>
    <w:rsid w:val="00462F02"/>
    <w:rsid w:val="00463CAB"/>
    <w:rsid w:val="004662C1"/>
    <w:rsid w:val="00467A48"/>
    <w:rsid w:val="0047149C"/>
    <w:rsid w:val="0047180D"/>
    <w:rsid w:val="00472716"/>
    <w:rsid w:val="00475203"/>
    <w:rsid w:val="004758C4"/>
    <w:rsid w:val="004832A1"/>
    <w:rsid w:val="00483450"/>
    <w:rsid w:val="00490453"/>
    <w:rsid w:val="00490DF6"/>
    <w:rsid w:val="00493894"/>
    <w:rsid w:val="0049654A"/>
    <w:rsid w:val="004A004B"/>
    <w:rsid w:val="004A354F"/>
    <w:rsid w:val="004A5959"/>
    <w:rsid w:val="004A6BC1"/>
    <w:rsid w:val="004B303B"/>
    <w:rsid w:val="004B6FD3"/>
    <w:rsid w:val="004B7118"/>
    <w:rsid w:val="004C01DC"/>
    <w:rsid w:val="004C1C50"/>
    <w:rsid w:val="004C2CC8"/>
    <w:rsid w:val="004C5B5D"/>
    <w:rsid w:val="004C6B32"/>
    <w:rsid w:val="004D10C9"/>
    <w:rsid w:val="004D27E0"/>
    <w:rsid w:val="004D29BC"/>
    <w:rsid w:val="004D2B16"/>
    <w:rsid w:val="004D44B2"/>
    <w:rsid w:val="004D734B"/>
    <w:rsid w:val="004D75EA"/>
    <w:rsid w:val="004E0DEB"/>
    <w:rsid w:val="004E53A4"/>
    <w:rsid w:val="004E65E0"/>
    <w:rsid w:val="004E6E86"/>
    <w:rsid w:val="004F31ED"/>
    <w:rsid w:val="00501F1B"/>
    <w:rsid w:val="00501F8F"/>
    <w:rsid w:val="00502739"/>
    <w:rsid w:val="00503140"/>
    <w:rsid w:val="00503312"/>
    <w:rsid w:val="00504383"/>
    <w:rsid w:val="00506D94"/>
    <w:rsid w:val="00510E41"/>
    <w:rsid w:val="00511EB0"/>
    <w:rsid w:val="005121FE"/>
    <w:rsid w:val="0051293F"/>
    <w:rsid w:val="00514C05"/>
    <w:rsid w:val="005151BC"/>
    <w:rsid w:val="005158CC"/>
    <w:rsid w:val="00515DE8"/>
    <w:rsid w:val="0051703F"/>
    <w:rsid w:val="00521924"/>
    <w:rsid w:val="00525320"/>
    <w:rsid w:val="00531CFF"/>
    <w:rsid w:val="00534435"/>
    <w:rsid w:val="0053488D"/>
    <w:rsid w:val="005353EB"/>
    <w:rsid w:val="00535AF1"/>
    <w:rsid w:val="005426BB"/>
    <w:rsid w:val="00543779"/>
    <w:rsid w:val="00545744"/>
    <w:rsid w:val="00545F54"/>
    <w:rsid w:val="00553DE3"/>
    <w:rsid w:val="0055670A"/>
    <w:rsid w:val="00561043"/>
    <w:rsid w:val="005620A8"/>
    <w:rsid w:val="005622B6"/>
    <w:rsid w:val="00565450"/>
    <w:rsid w:val="00571B92"/>
    <w:rsid w:val="00574C41"/>
    <w:rsid w:val="00582323"/>
    <w:rsid w:val="00582D15"/>
    <w:rsid w:val="00582E7C"/>
    <w:rsid w:val="0058538D"/>
    <w:rsid w:val="0058565F"/>
    <w:rsid w:val="00587D3B"/>
    <w:rsid w:val="00592D68"/>
    <w:rsid w:val="00593039"/>
    <w:rsid w:val="00593582"/>
    <w:rsid w:val="005A2300"/>
    <w:rsid w:val="005A2BEE"/>
    <w:rsid w:val="005A6494"/>
    <w:rsid w:val="005A673D"/>
    <w:rsid w:val="005A6814"/>
    <w:rsid w:val="005A6A7A"/>
    <w:rsid w:val="005B2E65"/>
    <w:rsid w:val="005B63E0"/>
    <w:rsid w:val="005B7177"/>
    <w:rsid w:val="005C4ACA"/>
    <w:rsid w:val="005C597D"/>
    <w:rsid w:val="005C5A4C"/>
    <w:rsid w:val="005C688F"/>
    <w:rsid w:val="005C6D2F"/>
    <w:rsid w:val="005C7288"/>
    <w:rsid w:val="005D16F0"/>
    <w:rsid w:val="005D1810"/>
    <w:rsid w:val="005D2ABA"/>
    <w:rsid w:val="005D3BC7"/>
    <w:rsid w:val="005E1040"/>
    <w:rsid w:val="005E21A9"/>
    <w:rsid w:val="005E220A"/>
    <w:rsid w:val="005E2C5B"/>
    <w:rsid w:val="005E455B"/>
    <w:rsid w:val="005E6C74"/>
    <w:rsid w:val="005F52C9"/>
    <w:rsid w:val="0061039D"/>
    <w:rsid w:val="0062123D"/>
    <w:rsid w:val="0062666E"/>
    <w:rsid w:val="00626BA6"/>
    <w:rsid w:val="00627AC3"/>
    <w:rsid w:val="00630E42"/>
    <w:rsid w:val="0063245B"/>
    <w:rsid w:val="00633FAA"/>
    <w:rsid w:val="00637BE1"/>
    <w:rsid w:val="00640BAC"/>
    <w:rsid w:val="00643111"/>
    <w:rsid w:val="006531F0"/>
    <w:rsid w:val="00655C56"/>
    <w:rsid w:val="00661E37"/>
    <w:rsid w:val="00664216"/>
    <w:rsid w:val="00664D6B"/>
    <w:rsid w:val="006707D3"/>
    <w:rsid w:val="00670A1F"/>
    <w:rsid w:val="00671FA1"/>
    <w:rsid w:val="006776A2"/>
    <w:rsid w:val="006813BE"/>
    <w:rsid w:val="00683C41"/>
    <w:rsid w:val="0069170B"/>
    <w:rsid w:val="006917EB"/>
    <w:rsid w:val="0069196E"/>
    <w:rsid w:val="00697258"/>
    <w:rsid w:val="006A0C07"/>
    <w:rsid w:val="006A0DB9"/>
    <w:rsid w:val="006A10FD"/>
    <w:rsid w:val="006A11D8"/>
    <w:rsid w:val="006A2168"/>
    <w:rsid w:val="006A581E"/>
    <w:rsid w:val="006A67D6"/>
    <w:rsid w:val="006B1ACE"/>
    <w:rsid w:val="006B1BBF"/>
    <w:rsid w:val="006B2AC7"/>
    <w:rsid w:val="006C18DA"/>
    <w:rsid w:val="006C43AD"/>
    <w:rsid w:val="006C7BBC"/>
    <w:rsid w:val="006D2892"/>
    <w:rsid w:val="006D36B0"/>
    <w:rsid w:val="006E4B06"/>
    <w:rsid w:val="006E71B1"/>
    <w:rsid w:val="006F42D8"/>
    <w:rsid w:val="006F51A7"/>
    <w:rsid w:val="006F5C49"/>
    <w:rsid w:val="006F7F46"/>
    <w:rsid w:val="00701303"/>
    <w:rsid w:val="00701640"/>
    <w:rsid w:val="00702646"/>
    <w:rsid w:val="00702F1E"/>
    <w:rsid w:val="00703DD4"/>
    <w:rsid w:val="007075D2"/>
    <w:rsid w:val="007078AC"/>
    <w:rsid w:val="00711230"/>
    <w:rsid w:val="007126A4"/>
    <w:rsid w:val="00713442"/>
    <w:rsid w:val="0071404A"/>
    <w:rsid w:val="00717E30"/>
    <w:rsid w:val="00722F58"/>
    <w:rsid w:val="0072399C"/>
    <w:rsid w:val="00730D4B"/>
    <w:rsid w:val="0073140D"/>
    <w:rsid w:val="007368F4"/>
    <w:rsid w:val="00736B58"/>
    <w:rsid w:val="00737124"/>
    <w:rsid w:val="007447B4"/>
    <w:rsid w:val="00744C74"/>
    <w:rsid w:val="00745C7F"/>
    <w:rsid w:val="00746DD0"/>
    <w:rsid w:val="00747317"/>
    <w:rsid w:val="007515CD"/>
    <w:rsid w:val="00752FE4"/>
    <w:rsid w:val="0075531B"/>
    <w:rsid w:val="0075595F"/>
    <w:rsid w:val="00755D81"/>
    <w:rsid w:val="00756BCC"/>
    <w:rsid w:val="0075737B"/>
    <w:rsid w:val="007605EF"/>
    <w:rsid w:val="00760E68"/>
    <w:rsid w:val="00761195"/>
    <w:rsid w:val="00761A6E"/>
    <w:rsid w:val="00762871"/>
    <w:rsid w:val="007628EC"/>
    <w:rsid w:val="007629EA"/>
    <w:rsid w:val="00762C6C"/>
    <w:rsid w:val="0077444A"/>
    <w:rsid w:val="007770A5"/>
    <w:rsid w:val="00780BD9"/>
    <w:rsid w:val="00782118"/>
    <w:rsid w:val="0078278C"/>
    <w:rsid w:val="007846E1"/>
    <w:rsid w:val="00793970"/>
    <w:rsid w:val="0079402A"/>
    <w:rsid w:val="007A3470"/>
    <w:rsid w:val="007A39E4"/>
    <w:rsid w:val="007A5FD1"/>
    <w:rsid w:val="007A6230"/>
    <w:rsid w:val="007B213C"/>
    <w:rsid w:val="007B38B9"/>
    <w:rsid w:val="007B4950"/>
    <w:rsid w:val="007B6BAF"/>
    <w:rsid w:val="007B6F20"/>
    <w:rsid w:val="007C205A"/>
    <w:rsid w:val="007C205C"/>
    <w:rsid w:val="007C2079"/>
    <w:rsid w:val="007C3FE5"/>
    <w:rsid w:val="007C6AC2"/>
    <w:rsid w:val="007C6AF2"/>
    <w:rsid w:val="007D041D"/>
    <w:rsid w:val="007D2F45"/>
    <w:rsid w:val="007D4211"/>
    <w:rsid w:val="007D57C5"/>
    <w:rsid w:val="007E6C99"/>
    <w:rsid w:val="007E72B5"/>
    <w:rsid w:val="007F1C42"/>
    <w:rsid w:val="007F2CDB"/>
    <w:rsid w:val="007F4DF0"/>
    <w:rsid w:val="0080127D"/>
    <w:rsid w:val="00802079"/>
    <w:rsid w:val="008037D2"/>
    <w:rsid w:val="00812260"/>
    <w:rsid w:val="008124DF"/>
    <w:rsid w:val="00815095"/>
    <w:rsid w:val="00820570"/>
    <w:rsid w:val="00823A6C"/>
    <w:rsid w:val="0082403C"/>
    <w:rsid w:val="00824B55"/>
    <w:rsid w:val="008260E1"/>
    <w:rsid w:val="0083309B"/>
    <w:rsid w:val="00833C4A"/>
    <w:rsid w:val="0083630C"/>
    <w:rsid w:val="00836800"/>
    <w:rsid w:val="008422CC"/>
    <w:rsid w:val="008461A0"/>
    <w:rsid w:val="00853097"/>
    <w:rsid w:val="008632C4"/>
    <w:rsid w:val="00864F8D"/>
    <w:rsid w:val="00867C63"/>
    <w:rsid w:val="00867F08"/>
    <w:rsid w:val="00873E55"/>
    <w:rsid w:val="00875190"/>
    <w:rsid w:val="00882970"/>
    <w:rsid w:val="008831F4"/>
    <w:rsid w:val="00890699"/>
    <w:rsid w:val="00892B8D"/>
    <w:rsid w:val="00892F0F"/>
    <w:rsid w:val="00893E3E"/>
    <w:rsid w:val="00893F3B"/>
    <w:rsid w:val="00895AC5"/>
    <w:rsid w:val="00895BF5"/>
    <w:rsid w:val="00897CD0"/>
    <w:rsid w:val="008A1E2B"/>
    <w:rsid w:val="008A2DDD"/>
    <w:rsid w:val="008A4C57"/>
    <w:rsid w:val="008A5B1D"/>
    <w:rsid w:val="008B2509"/>
    <w:rsid w:val="008B2F5F"/>
    <w:rsid w:val="008C3722"/>
    <w:rsid w:val="008C4AB9"/>
    <w:rsid w:val="008D130B"/>
    <w:rsid w:val="008D60F8"/>
    <w:rsid w:val="008D6CCB"/>
    <w:rsid w:val="008D7FFE"/>
    <w:rsid w:val="008E7652"/>
    <w:rsid w:val="008F4522"/>
    <w:rsid w:val="00900B72"/>
    <w:rsid w:val="0090466C"/>
    <w:rsid w:val="00904EBD"/>
    <w:rsid w:val="00913F46"/>
    <w:rsid w:val="00917305"/>
    <w:rsid w:val="00920359"/>
    <w:rsid w:val="009240CA"/>
    <w:rsid w:val="00924B14"/>
    <w:rsid w:val="0092521A"/>
    <w:rsid w:val="00925E99"/>
    <w:rsid w:val="00926FFD"/>
    <w:rsid w:val="0093305D"/>
    <w:rsid w:val="0093441B"/>
    <w:rsid w:val="0093538C"/>
    <w:rsid w:val="00935518"/>
    <w:rsid w:val="0094057D"/>
    <w:rsid w:val="00940E69"/>
    <w:rsid w:val="00940EB1"/>
    <w:rsid w:val="00941747"/>
    <w:rsid w:val="0094525D"/>
    <w:rsid w:val="00951CB5"/>
    <w:rsid w:val="0095204B"/>
    <w:rsid w:val="0095379E"/>
    <w:rsid w:val="00955E52"/>
    <w:rsid w:val="00957DAA"/>
    <w:rsid w:val="00963F02"/>
    <w:rsid w:val="0096423D"/>
    <w:rsid w:val="00965041"/>
    <w:rsid w:val="009656F4"/>
    <w:rsid w:val="00965B2E"/>
    <w:rsid w:val="0097260A"/>
    <w:rsid w:val="0097496E"/>
    <w:rsid w:val="00976F02"/>
    <w:rsid w:val="009824C8"/>
    <w:rsid w:val="00982F36"/>
    <w:rsid w:val="0098703E"/>
    <w:rsid w:val="009873C3"/>
    <w:rsid w:val="009927D7"/>
    <w:rsid w:val="00993395"/>
    <w:rsid w:val="00993DD2"/>
    <w:rsid w:val="00995AC4"/>
    <w:rsid w:val="009968CE"/>
    <w:rsid w:val="00997885"/>
    <w:rsid w:val="00997B8C"/>
    <w:rsid w:val="009A29F4"/>
    <w:rsid w:val="009A47DA"/>
    <w:rsid w:val="009A6BA1"/>
    <w:rsid w:val="009A7F06"/>
    <w:rsid w:val="009B0809"/>
    <w:rsid w:val="009B1D82"/>
    <w:rsid w:val="009B424F"/>
    <w:rsid w:val="009C1C0B"/>
    <w:rsid w:val="009C3147"/>
    <w:rsid w:val="009C3B79"/>
    <w:rsid w:val="009C5EE8"/>
    <w:rsid w:val="009D4227"/>
    <w:rsid w:val="009D4A16"/>
    <w:rsid w:val="009E113C"/>
    <w:rsid w:val="009E1B34"/>
    <w:rsid w:val="009E271F"/>
    <w:rsid w:val="009E6B02"/>
    <w:rsid w:val="009F2FA2"/>
    <w:rsid w:val="009F58D3"/>
    <w:rsid w:val="009F5A68"/>
    <w:rsid w:val="00A0108E"/>
    <w:rsid w:val="00A01F15"/>
    <w:rsid w:val="00A02E8E"/>
    <w:rsid w:val="00A11927"/>
    <w:rsid w:val="00A11AF8"/>
    <w:rsid w:val="00A127F4"/>
    <w:rsid w:val="00A1565A"/>
    <w:rsid w:val="00A17AE4"/>
    <w:rsid w:val="00A238BE"/>
    <w:rsid w:val="00A23D5F"/>
    <w:rsid w:val="00A25D5D"/>
    <w:rsid w:val="00A3084C"/>
    <w:rsid w:val="00A34112"/>
    <w:rsid w:val="00A347E2"/>
    <w:rsid w:val="00A366D7"/>
    <w:rsid w:val="00A36D24"/>
    <w:rsid w:val="00A409DC"/>
    <w:rsid w:val="00A43BB4"/>
    <w:rsid w:val="00A603D0"/>
    <w:rsid w:val="00A60CAF"/>
    <w:rsid w:val="00A655F4"/>
    <w:rsid w:val="00A6690A"/>
    <w:rsid w:val="00A66DE3"/>
    <w:rsid w:val="00A679CA"/>
    <w:rsid w:val="00A70A90"/>
    <w:rsid w:val="00A70D75"/>
    <w:rsid w:val="00A73ABE"/>
    <w:rsid w:val="00A73D1B"/>
    <w:rsid w:val="00A74748"/>
    <w:rsid w:val="00A75E51"/>
    <w:rsid w:val="00A7611F"/>
    <w:rsid w:val="00A806AD"/>
    <w:rsid w:val="00A820CD"/>
    <w:rsid w:val="00A8212A"/>
    <w:rsid w:val="00A911CA"/>
    <w:rsid w:val="00A93283"/>
    <w:rsid w:val="00A959C8"/>
    <w:rsid w:val="00A963E6"/>
    <w:rsid w:val="00AA0259"/>
    <w:rsid w:val="00AA141E"/>
    <w:rsid w:val="00AA3B22"/>
    <w:rsid w:val="00AA6AA6"/>
    <w:rsid w:val="00AB0966"/>
    <w:rsid w:val="00AC2BE9"/>
    <w:rsid w:val="00AC40B5"/>
    <w:rsid w:val="00AC74BE"/>
    <w:rsid w:val="00AC78C5"/>
    <w:rsid w:val="00AC7963"/>
    <w:rsid w:val="00AD2DDA"/>
    <w:rsid w:val="00AD36F0"/>
    <w:rsid w:val="00AD69FC"/>
    <w:rsid w:val="00AE315E"/>
    <w:rsid w:val="00AE3832"/>
    <w:rsid w:val="00AE556D"/>
    <w:rsid w:val="00AE7BC6"/>
    <w:rsid w:val="00AF04D0"/>
    <w:rsid w:val="00AF1737"/>
    <w:rsid w:val="00AF3BA8"/>
    <w:rsid w:val="00AF49AE"/>
    <w:rsid w:val="00AF4C02"/>
    <w:rsid w:val="00AF5392"/>
    <w:rsid w:val="00AF6150"/>
    <w:rsid w:val="00AF710C"/>
    <w:rsid w:val="00B001F0"/>
    <w:rsid w:val="00B02333"/>
    <w:rsid w:val="00B034B4"/>
    <w:rsid w:val="00B05271"/>
    <w:rsid w:val="00B06FC8"/>
    <w:rsid w:val="00B1328A"/>
    <w:rsid w:val="00B15BC8"/>
    <w:rsid w:val="00B2093D"/>
    <w:rsid w:val="00B21A18"/>
    <w:rsid w:val="00B21E8C"/>
    <w:rsid w:val="00B22F2A"/>
    <w:rsid w:val="00B24733"/>
    <w:rsid w:val="00B3047E"/>
    <w:rsid w:val="00B337FB"/>
    <w:rsid w:val="00B34613"/>
    <w:rsid w:val="00B3524E"/>
    <w:rsid w:val="00B40079"/>
    <w:rsid w:val="00B4708C"/>
    <w:rsid w:val="00B476CC"/>
    <w:rsid w:val="00B50A0A"/>
    <w:rsid w:val="00B50D7E"/>
    <w:rsid w:val="00B52699"/>
    <w:rsid w:val="00B52F4E"/>
    <w:rsid w:val="00B53BFC"/>
    <w:rsid w:val="00B67B41"/>
    <w:rsid w:val="00B67F90"/>
    <w:rsid w:val="00B70386"/>
    <w:rsid w:val="00B728CC"/>
    <w:rsid w:val="00B73619"/>
    <w:rsid w:val="00B73EC4"/>
    <w:rsid w:val="00B747ED"/>
    <w:rsid w:val="00B74F3A"/>
    <w:rsid w:val="00B80771"/>
    <w:rsid w:val="00B80BB4"/>
    <w:rsid w:val="00B8217F"/>
    <w:rsid w:val="00B843F8"/>
    <w:rsid w:val="00B84419"/>
    <w:rsid w:val="00B93DC4"/>
    <w:rsid w:val="00B95721"/>
    <w:rsid w:val="00B95798"/>
    <w:rsid w:val="00BA2F34"/>
    <w:rsid w:val="00BA30C8"/>
    <w:rsid w:val="00BA6BDF"/>
    <w:rsid w:val="00BB55CF"/>
    <w:rsid w:val="00BB7614"/>
    <w:rsid w:val="00BC11AC"/>
    <w:rsid w:val="00BC2FFE"/>
    <w:rsid w:val="00BC4899"/>
    <w:rsid w:val="00BC7B0A"/>
    <w:rsid w:val="00BD34BA"/>
    <w:rsid w:val="00BD5F64"/>
    <w:rsid w:val="00BD60B5"/>
    <w:rsid w:val="00BD7BD4"/>
    <w:rsid w:val="00BE363C"/>
    <w:rsid w:val="00BE645E"/>
    <w:rsid w:val="00BE7D1A"/>
    <w:rsid w:val="00BF1F63"/>
    <w:rsid w:val="00BF344D"/>
    <w:rsid w:val="00BF47B9"/>
    <w:rsid w:val="00BF6373"/>
    <w:rsid w:val="00BF6A97"/>
    <w:rsid w:val="00BF7C39"/>
    <w:rsid w:val="00C01175"/>
    <w:rsid w:val="00C017F2"/>
    <w:rsid w:val="00C01D6B"/>
    <w:rsid w:val="00C07F8B"/>
    <w:rsid w:val="00C117AD"/>
    <w:rsid w:val="00C143D6"/>
    <w:rsid w:val="00C16A91"/>
    <w:rsid w:val="00C173B7"/>
    <w:rsid w:val="00C17D45"/>
    <w:rsid w:val="00C21655"/>
    <w:rsid w:val="00C21D55"/>
    <w:rsid w:val="00C23A3D"/>
    <w:rsid w:val="00C23E4B"/>
    <w:rsid w:val="00C26B1C"/>
    <w:rsid w:val="00C26DD7"/>
    <w:rsid w:val="00C30D9D"/>
    <w:rsid w:val="00C31C5E"/>
    <w:rsid w:val="00C329D7"/>
    <w:rsid w:val="00C345D9"/>
    <w:rsid w:val="00C36BE3"/>
    <w:rsid w:val="00C37CD7"/>
    <w:rsid w:val="00C40D69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355D"/>
    <w:rsid w:val="00C64439"/>
    <w:rsid w:val="00C64AA0"/>
    <w:rsid w:val="00C6549D"/>
    <w:rsid w:val="00C70140"/>
    <w:rsid w:val="00C7041B"/>
    <w:rsid w:val="00C708CB"/>
    <w:rsid w:val="00C72885"/>
    <w:rsid w:val="00C73E7D"/>
    <w:rsid w:val="00C74D7F"/>
    <w:rsid w:val="00C81485"/>
    <w:rsid w:val="00C83C27"/>
    <w:rsid w:val="00C83F14"/>
    <w:rsid w:val="00C931DF"/>
    <w:rsid w:val="00C96D5A"/>
    <w:rsid w:val="00C97130"/>
    <w:rsid w:val="00C979BB"/>
    <w:rsid w:val="00CA0057"/>
    <w:rsid w:val="00CA029D"/>
    <w:rsid w:val="00CA2386"/>
    <w:rsid w:val="00CA301C"/>
    <w:rsid w:val="00CA3A35"/>
    <w:rsid w:val="00CB0DF7"/>
    <w:rsid w:val="00CB2533"/>
    <w:rsid w:val="00CB5C3B"/>
    <w:rsid w:val="00CB6364"/>
    <w:rsid w:val="00CC079C"/>
    <w:rsid w:val="00CC087D"/>
    <w:rsid w:val="00CC11F9"/>
    <w:rsid w:val="00CC20CC"/>
    <w:rsid w:val="00CC4596"/>
    <w:rsid w:val="00CC60BA"/>
    <w:rsid w:val="00CD0DF7"/>
    <w:rsid w:val="00CD0FD2"/>
    <w:rsid w:val="00CD1E8E"/>
    <w:rsid w:val="00CD2765"/>
    <w:rsid w:val="00CD29A8"/>
    <w:rsid w:val="00CD3DEA"/>
    <w:rsid w:val="00CD4347"/>
    <w:rsid w:val="00CE1E38"/>
    <w:rsid w:val="00CE62D7"/>
    <w:rsid w:val="00CF021F"/>
    <w:rsid w:val="00CF0F21"/>
    <w:rsid w:val="00CF13ED"/>
    <w:rsid w:val="00CF341A"/>
    <w:rsid w:val="00CF5DEF"/>
    <w:rsid w:val="00CF7C5D"/>
    <w:rsid w:val="00CF7FDF"/>
    <w:rsid w:val="00D02EC8"/>
    <w:rsid w:val="00D0667A"/>
    <w:rsid w:val="00D078AC"/>
    <w:rsid w:val="00D07F47"/>
    <w:rsid w:val="00D15F51"/>
    <w:rsid w:val="00D16C8E"/>
    <w:rsid w:val="00D2036C"/>
    <w:rsid w:val="00D21151"/>
    <w:rsid w:val="00D212A2"/>
    <w:rsid w:val="00D22BB2"/>
    <w:rsid w:val="00D26915"/>
    <w:rsid w:val="00D3334C"/>
    <w:rsid w:val="00D35777"/>
    <w:rsid w:val="00D35E54"/>
    <w:rsid w:val="00D4540C"/>
    <w:rsid w:val="00D46F0D"/>
    <w:rsid w:val="00D478F2"/>
    <w:rsid w:val="00D51BC4"/>
    <w:rsid w:val="00D52A3D"/>
    <w:rsid w:val="00D53632"/>
    <w:rsid w:val="00D53BF9"/>
    <w:rsid w:val="00D54AD2"/>
    <w:rsid w:val="00D60114"/>
    <w:rsid w:val="00D60E04"/>
    <w:rsid w:val="00D66E77"/>
    <w:rsid w:val="00D70B97"/>
    <w:rsid w:val="00D73FD3"/>
    <w:rsid w:val="00D808C5"/>
    <w:rsid w:val="00D80925"/>
    <w:rsid w:val="00D82CE7"/>
    <w:rsid w:val="00D8360A"/>
    <w:rsid w:val="00D90376"/>
    <w:rsid w:val="00D9275F"/>
    <w:rsid w:val="00D93AF1"/>
    <w:rsid w:val="00D94687"/>
    <w:rsid w:val="00D949E7"/>
    <w:rsid w:val="00D95335"/>
    <w:rsid w:val="00D95BFB"/>
    <w:rsid w:val="00DA0902"/>
    <w:rsid w:val="00DA1281"/>
    <w:rsid w:val="00DA20BD"/>
    <w:rsid w:val="00DA40D0"/>
    <w:rsid w:val="00DA502E"/>
    <w:rsid w:val="00DA71D2"/>
    <w:rsid w:val="00DB01CB"/>
    <w:rsid w:val="00DB4D92"/>
    <w:rsid w:val="00DB7F55"/>
    <w:rsid w:val="00DC4DE2"/>
    <w:rsid w:val="00DC6F7C"/>
    <w:rsid w:val="00DD1FE9"/>
    <w:rsid w:val="00DD2646"/>
    <w:rsid w:val="00DD5215"/>
    <w:rsid w:val="00DE5053"/>
    <w:rsid w:val="00DE5E30"/>
    <w:rsid w:val="00DE6A11"/>
    <w:rsid w:val="00DF1266"/>
    <w:rsid w:val="00DF4438"/>
    <w:rsid w:val="00DF7716"/>
    <w:rsid w:val="00E002B1"/>
    <w:rsid w:val="00E016BE"/>
    <w:rsid w:val="00E0610D"/>
    <w:rsid w:val="00E064C6"/>
    <w:rsid w:val="00E06571"/>
    <w:rsid w:val="00E07853"/>
    <w:rsid w:val="00E108DD"/>
    <w:rsid w:val="00E13ED6"/>
    <w:rsid w:val="00E14FE2"/>
    <w:rsid w:val="00E157FC"/>
    <w:rsid w:val="00E2022D"/>
    <w:rsid w:val="00E20815"/>
    <w:rsid w:val="00E223E2"/>
    <w:rsid w:val="00E26775"/>
    <w:rsid w:val="00E3039B"/>
    <w:rsid w:val="00E34395"/>
    <w:rsid w:val="00E345AC"/>
    <w:rsid w:val="00E34CD0"/>
    <w:rsid w:val="00E40905"/>
    <w:rsid w:val="00E44573"/>
    <w:rsid w:val="00E50DCD"/>
    <w:rsid w:val="00E516C8"/>
    <w:rsid w:val="00E52863"/>
    <w:rsid w:val="00E5291F"/>
    <w:rsid w:val="00E5450D"/>
    <w:rsid w:val="00E5465E"/>
    <w:rsid w:val="00E55477"/>
    <w:rsid w:val="00E56E07"/>
    <w:rsid w:val="00E5752D"/>
    <w:rsid w:val="00E60E03"/>
    <w:rsid w:val="00E65FC6"/>
    <w:rsid w:val="00E75049"/>
    <w:rsid w:val="00E774CF"/>
    <w:rsid w:val="00E81041"/>
    <w:rsid w:val="00E82B77"/>
    <w:rsid w:val="00E8466A"/>
    <w:rsid w:val="00E85062"/>
    <w:rsid w:val="00E85730"/>
    <w:rsid w:val="00E8598E"/>
    <w:rsid w:val="00E872E7"/>
    <w:rsid w:val="00EA046B"/>
    <w:rsid w:val="00EA1F8F"/>
    <w:rsid w:val="00EA480D"/>
    <w:rsid w:val="00EA5770"/>
    <w:rsid w:val="00EB1BF5"/>
    <w:rsid w:val="00EB1C00"/>
    <w:rsid w:val="00EB211C"/>
    <w:rsid w:val="00EB3D49"/>
    <w:rsid w:val="00EC0F56"/>
    <w:rsid w:val="00EC39F1"/>
    <w:rsid w:val="00EC7352"/>
    <w:rsid w:val="00ED225F"/>
    <w:rsid w:val="00ED2A14"/>
    <w:rsid w:val="00ED5FC2"/>
    <w:rsid w:val="00EE3070"/>
    <w:rsid w:val="00EE339A"/>
    <w:rsid w:val="00EE5863"/>
    <w:rsid w:val="00EE5BF0"/>
    <w:rsid w:val="00EE67E5"/>
    <w:rsid w:val="00EF2837"/>
    <w:rsid w:val="00EF37ED"/>
    <w:rsid w:val="00EF56C2"/>
    <w:rsid w:val="00F00929"/>
    <w:rsid w:val="00F01C6D"/>
    <w:rsid w:val="00F02386"/>
    <w:rsid w:val="00F02946"/>
    <w:rsid w:val="00F05847"/>
    <w:rsid w:val="00F061C4"/>
    <w:rsid w:val="00F119E4"/>
    <w:rsid w:val="00F127AC"/>
    <w:rsid w:val="00F150C2"/>
    <w:rsid w:val="00F165E6"/>
    <w:rsid w:val="00F166AB"/>
    <w:rsid w:val="00F17759"/>
    <w:rsid w:val="00F17F86"/>
    <w:rsid w:val="00F20137"/>
    <w:rsid w:val="00F214C9"/>
    <w:rsid w:val="00F21B2B"/>
    <w:rsid w:val="00F263F4"/>
    <w:rsid w:val="00F27908"/>
    <w:rsid w:val="00F342EB"/>
    <w:rsid w:val="00F34B30"/>
    <w:rsid w:val="00F34BC2"/>
    <w:rsid w:val="00F43F11"/>
    <w:rsid w:val="00F43F14"/>
    <w:rsid w:val="00F440D3"/>
    <w:rsid w:val="00F4472B"/>
    <w:rsid w:val="00F46511"/>
    <w:rsid w:val="00F47BA1"/>
    <w:rsid w:val="00F47EFB"/>
    <w:rsid w:val="00F5067E"/>
    <w:rsid w:val="00F52DCA"/>
    <w:rsid w:val="00F52EC3"/>
    <w:rsid w:val="00F5366A"/>
    <w:rsid w:val="00F539F2"/>
    <w:rsid w:val="00F54109"/>
    <w:rsid w:val="00F56A6F"/>
    <w:rsid w:val="00F601FF"/>
    <w:rsid w:val="00F61E98"/>
    <w:rsid w:val="00F656CF"/>
    <w:rsid w:val="00F701FB"/>
    <w:rsid w:val="00F71028"/>
    <w:rsid w:val="00F712BC"/>
    <w:rsid w:val="00F75BD4"/>
    <w:rsid w:val="00F77027"/>
    <w:rsid w:val="00F775C8"/>
    <w:rsid w:val="00F83322"/>
    <w:rsid w:val="00F83EC8"/>
    <w:rsid w:val="00F84EB8"/>
    <w:rsid w:val="00F861CA"/>
    <w:rsid w:val="00F8727B"/>
    <w:rsid w:val="00F911B6"/>
    <w:rsid w:val="00F92781"/>
    <w:rsid w:val="00FA1D0C"/>
    <w:rsid w:val="00FA3054"/>
    <w:rsid w:val="00FA3D1D"/>
    <w:rsid w:val="00FA76F1"/>
    <w:rsid w:val="00FB2583"/>
    <w:rsid w:val="00FB29BF"/>
    <w:rsid w:val="00FB30CE"/>
    <w:rsid w:val="00FC0351"/>
    <w:rsid w:val="00FC0B8B"/>
    <w:rsid w:val="00FC34BB"/>
    <w:rsid w:val="00FC5674"/>
    <w:rsid w:val="00FC725C"/>
    <w:rsid w:val="00FC738F"/>
    <w:rsid w:val="00FD1B71"/>
    <w:rsid w:val="00FD1F1E"/>
    <w:rsid w:val="00FD2387"/>
    <w:rsid w:val="00FD26E3"/>
    <w:rsid w:val="00FD36A3"/>
    <w:rsid w:val="00FD41D1"/>
    <w:rsid w:val="00FD7D80"/>
    <w:rsid w:val="00FE046D"/>
    <w:rsid w:val="00FE6469"/>
    <w:rsid w:val="00FE6DB4"/>
    <w:rsid w:val="00FF08B0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7F6C"/>
  <w15:docId w15:val="{1C925302-63E4-41A6-9813-A3A1A49A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ED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6A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ind w:left="1141"/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FE046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A6C7B"/>
    <w:pPr>
      <w:spacing w:after="0" w:line="240" w:lineRule="auto"/>
      <w:jc w:val="both"/>
    </w:pPr>
    <w:rPr>
      <w:lang w:val="fr-FR" w:eastAsia="cs-CZ"/>
    </w:rPr>
  </w:style>
  <w:style w:type="character" w:styleId="Zdraznn">
    <w:name w:val="Emphasis"/>
    <w:basedOn w:val="Standardnpsmoodstavce"/>
    <w:qFormat/>
    <w:rsid w:val="00BD5F64"/>
    <w:rPr>
      <w:i/>
      <w:iCs/>
    </w:rPr>
  </w:style>
  <w:style w:type="paragraph" w:customStyle="1" w:styleId="Claneka">
    <w:name w:val="Clanek (a)"/>
    <w:basedOn w:val="Normln"/>
    <w:link w:val="ClanekaChar"/>
    <w:qFormat/>
    <w:rsid w:val="00AA6AA6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AA6AA6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AA6AA6"/>
    <w:pPr>
      <w:keepNext w:val="0"/>
      <w:keepLines w:val="0"/>
      <w:widowControl w:val="0"/>
      <w:spacing w:before="120" w:after="120"/>
      <w:ind w:left="574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AA6AA6"/>
    <w:pPr>
      <w:keepNext/>
      <w:numPr>
        <w:numId w:val="48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AA6AA6"/>
    <w:pPr>
      <w:numPr>
        <w:ilvl w:val="1"/>
        <w:numId w:val="48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AA6AA6"/>
    <w:pPr>
      <w:numPr>
        <w:ilvl w:val="2"/>
        <w:numId w:val="48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AA6AA6"/>
    <w:pPr>
      <w:numPr>
        <w:ilvl w:val="6"/>
        <w:numId w:val="48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AA6AA6"/>
    <w:pPr>
      <w:numPr>
        <w:ilvl w:val="7"/>
        <w:numId w:val="48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AA6AA6"/>
    <w:pPr>
      <w:numPr>
        <w:ilvl w:val="8"/>
        <w:numId w:val="48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AA6AA6"/>
  </w:style>
  <w:style w:type="character" w:customStyle="1" w:styleId="ClanekiChar">
    <w:name w:val="Clanek (i) Char"/>
    <w:link w:val="Claneki"/>
    <w:rsid w:val="00AA6AA6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6AA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AFF29-29EE-4C21-941C-1C997F32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8</Pages>
  <Words>2363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Trávníček Pavel</cp:lastModifiedBy>
  <cp:revision>361</cp:revision>
  <cp:lastPrinted>2023-03-27T08:12:00Z</cp:lastPrinted>
  <dcterms:created xsi:type="dcterms:W3CDTF">2020-06-24T11:49:00Z</dcterms:created>
  <dcterms:modified xsi:type="dcterms:W3CDTF">2023-12-05T08:46:00Z</dcterms:modified>
</cp:coreProperties>
</file>