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28EA" w14:textId="77777777" w:rsidR="00237084" w:rsidRPr="00566B21" w:rsidRDefault="00D33559">
      <w:pPr>
        <w:pStyle w:val="Head"/>
        <w:rPr>
          <w:rFonts w:asciiTheme="minorHAnsi" w:hAnsiTheme="minorHAnsi" w:cstheme="minorHAnsi"/>
        </w:rPr>
      </w:pPr>
      <w:r w:rsidRPr="00566B21">
        <w:rPr>
          <w:rFonts w:asciiTheme="minorHAnsi" w:hAnsiTheme="minorHAnsi" w:cstheme="minorHAnsi"/>
        </w:rPr>
        <w:t>smlouva o nájmu prostoru sloužícímu podnikání</w:t>
      </w:r>
    </w:p>
    <w:p w14:paraId="3E905E2B" w14:textId="77777777" w:rsidR="00237084" w:rsidRPr="00566B21" w:rsidRDefault="00D33559">
      <w:pPr>
        <w:pStyle w:val="Body2"/>
        <w:rPr>
          <w:rFonts w:asciiTheme="minorHAnsi" w:hAnsiTheme="minorHAnsi" w:cstheme="minorHAnsi"/>
        </w:rPr>
      </w:pPr>
      <w:r w:rsidRPr="00566B21">
        <w:rPr>
          <w:rFonts w:asciiTheme="minorHAnsi" w:hAnsiTheme="minorHAnsi" w:cstheme="minorHAnsi"/>
        </w:rPr>
        <w:t>Níže uvedeného dne, měsíce a roku uzavřely smluvní strany</w:t>
      </w:r>
    </w:p>
    <w:p w14:paraId="43796433" w14:textId="77777777" w:rsidR="00237084" w:rsidRPr="00566B21" w:rsidRDefault="00D33559">
      <w:pPr>
        <w:numPr>
          <w:ilvl w:val="0"/>
          <w:numId w:val="4"/>
        </w:numPr>
        <w:spacing w:line="300" w:lineRule="auto"/>
        <w:ind w:left="567" w:hanging="567"/>
        <w:jc w:val="both"/>
        <w:rPr>
          <w:rFonts w:asciiTheme="minorHAnsi" w:hAnsiTheme="minorHAnsi" w:cstheme="minorHAnsi"/>
          <w:bCs/>
        </w:rPr>
      </w:pPr>
      <w:r w:rsidRPr="00566B21">
        <w:rPr>
          <w:rFonts w:asciiTheme="minorHAnsi" w:hAnsiTheme="minorHAnsi" w:cstheme="minorHAnsi"/>
          <w:b/>
        </w:rPr>
        <w:t>MAXFOTO s.r.o.</w:t>
      </w:r>
      <w:r w:rsidRPr="00566B21">
        <w:rPr>
          <w:rFonts w:asciiTheme="minorHAnsi" w:hAnsiTheme="minorHAnsi" w:cstheme="minorHAnsi"/>
          <w:bCs/>
        </w:rPr>
        <w:t xml:space="preserve">, IČ: 28317289, se sídlem Cejl 817/105, Zábrdovice, 602 00 Brno zapsaná v obchodním rejstříku vedeném Krajským soudem v Brně, </w:t>
      </w:r>
      <w:proofErr w:type="spellStart"/>
      <w:r w:rsidRPr="00566B21">
        <w:rPr>
          <w:rFonts w:asciiTheme="minorHAnsi" w:hAnsiTheme="minorHAnsi" w:cstheme="minorHAnsi"/>
          <w:bCs/>
        </w:rPr>
        <w:t>sp</w:t>
      </w:r>
      <w:proofErr w:type="spellEnd"/>
      <w:r w:rsidRPr="00566B21">
        <w:rPr>
          <w:rFonts w:asciiTheme="minorHAnsi" w:hAnsiTheme="minorHAnsi" w:cstheme="minorHAnsi"/>
          <w:bCs/>
        </w:rPr>
        <w:t>. zn. C 60674, za kterou jedná Kateřina Van Kranenburg, jednatelka</w:t>
      </w:r>
    </w:p>
    <w:p w14:paraId="2305C46F" w14:textId="77777777" w:rsidR="00237084" w:rsidRPr="00566B21" w:rsidRDefault="00D33559">
      <w:pPr>
        <w:spacing w:after="200" w:line="300" w:lineRule="auto"/>
        <w:ind w:left="567"/>
        <w:jc w:val="both"/>
        <w:rPr>
          <w:rFonts w:asciiTheme="minorHAnsi" w:hAnsiTheme="minorHAnsi" w:cstheme="minorHAnsi"/>
          <w:bCs/>
        </w:rPr>
      </w:pPr>
      <w:r w:rsidRPr="00566B21">
        <w:rPr>
          <w:rFonts w:asciiTheme="minorHAnsi" w:hAnsiTheme="minorHAnsi" w:cstheme="minorHAnsi"/>
          <w:bCs/>
        </w:rPr>
        <w:t>jako pronajímatel na straně jedné (dále jako „</w:t>
      </w:r>
      <w:r w:rsidRPr="00566B21">
        <w:rPr>
          <w:rFonts w:asciiTheme="minorHAnsi" w:hAnsiTheme="minorHAnsi" w:cstheme="minorHAnsi"/>
          <w:b/>
        </w:rPr>
        <w:t>Pronajímatel</w:t>
      </w:r>
      <w:r w:rsidRPr="00566B21">
        <w:rPr>
          <w:rFonts w:asciiTheme="minorHAnsi" w:hAnsiTheme="minorHAnsi" w:cstheme="minorHAnsi"/>
          <w:bCs/>
        </w:rPr>
        <w:t>“)</w:t>
      </w:r>
    </w:p>
    <w:p w14:paraId="2F4D89E0" w14:textId="77777777" w:rsidR="00237084" w:rsidRPr="00566B21" w:rsidRDefault="00D33559">
      <w:pPr>
        <w:spacing w:after="200" w:line="300" w:lineRule="auto"/>
        <w:ind w:left="567"/>
        <w:rPr>
          <w:rFonts w:asciiTheme="minorHAnsi" w:hAnsiTheme="minorHAnsi" w:cstheme="minorHAnsi"/>
          <w:bCs/>
        </w:rPr>
      </w:pPr>
      <w:r w:rsidRPr="00566B21">
        <w:rPr>
          <w:rStyle w:val="Standardnpsmoodstavce1"/>
          <w:rFonts w:asciiTheme="minorHAnsi" w:hAnsiTheme="minorHAnsi" w:cstheme="minorHAnsi"/>
        </w:rPr>
        <w:t>a</w:t>
      </w:r>
    </w:p>
    <w:p w14:paraId="4CAF2F04" w14:textId="6D58B979" w:rsidR="00237084" w:rsidRPr="00566B21" w:rsidRDefault="00D33559">
      <w:pPr>
        <w:numPr>
          <w:ilvl w:val="0"/>
          <w:numId w:val="4"/>
        </w:numPr>
        <w:spacing w:after="200" w:line="300" w:lineRule="auto"/>
        <w:ind w:left="567" w:hanging="566"/>
        <w:jc w:val="both"/>
        <w:rPr>
          <w:rStyle w:val="Standardnpsmoodstavce1"/>
          <w:rFonts w:asciiTheme="minorHAnsi" w:eastAsia="Times New Roman" w:hAnsiTheme="minorHAnsi" w:cstheme="minorHAnsi"/>
          <w:color w:val="auto"/>
          <w:sz w:val="24"/>
          <w:szCs w:val="24"/>
        </w:rPr>
      </w:pPr>
      <w:r w:rsidRPr="00566B21">
        <w:rPr>
          <w:rStyle w:val="Standardnpsmoodstavce1"/>
          <w:rFonts w:asciiTheme="minorHAnsi" w:eastAsia="Times New Roman" w:hAnsiTheme="minorHAnsi" w:cstheme="minorHAnsi"/>
          <w:b/>
          <w:bCs/>
          <w:color w:val="auto"/>
        </w:rPr>
        <w:t>Úrazová nemocnice v Brně</w:t>
      </w:r>
      <w:r w:rsidRPr="00566B21">
        <w:rPr>
          <w:rStyle w:val="Standardnpsmoodstavce1"/>
          <w:rFonts w:asciiTheme="minorHAnsi" w:eastAsia="Times New Roman" w:hAnsiTheme="minorHAnsi" w:cstheme="minorHAnsi"/>
          <w:color w:val="auto"/>
        </w:rPr>
        <w:t xml:space="preserve">, IČ: 00209813, se sídlem </w:t>
      </w:r>
      <w:proofErr w:type="spellStart"/>
      <w:r w:rsidRPr="00566B21">
        <w:rPr>
          <w:rStyle w:val="Standardnpsmoodstavce1"/>
          <w:rFonts w:asciiTheme="minorHAnsi" w:eastAsia="Times New Roman" w:hAnsiTheme="minorHAnsi" w:cstheme="minorHAnsi"/>
          <w:color w:val="auto"/>
        </w:rPr>
        <w:t>Ponávka</w:t>
      </w:r>
      <w:proofErr w:type="spellEnd"/>
      <w:r w:rsidRPr="00566B21">
        <w:rPr>
          <w:rStyle w:val="Standardnpsmoodstavce1"/>
          <w:rFonts w:asciiTheme="minorHAnsi" w:eastAsia="Times New Roman" w:hAnsiTheme="minorHAnsi" w:cstheme="minorHAnsi"/>
          <w:color w:val="auto"/>
        </w:rPr>
        <w:t xml:space="preserve"> 139/6, Zábrdovice, 602 00 Brno zapsaná v obchodním rejstříku vedeném Krajským soudem v Brně, </w:t>
      </w:r>
      <w:proofErr w:type="spellStart"/>
      <w:r w:rsidRPr="00566B21">
        <w:rPr>
          <w:rStyle w:val="Standardnpsmoodstavce1"/>
          <w:rFonts w:asciiTheme="minorHAnsi" w:eastAsia="Times New Roman" w:hAnsiTheme="minorHAnsi" w:cstheme="minorHAnsi"/>
          <w:color w:val="auto"/>
        </w:rPr>
        <w:t>sp.zn</w:t>
      </w:r>
      <w:proofErr w:type="spellEnd"/>
      <w:r w:rsidRPr="00566B21">
        <w:rPr>
          <w:rStyle w:val="Standardnpsmoodstavce1"/>
          <w:rFonts w:asciiTheme="minorHAnsi" w:eastAsia="Times New Roman" w:hAnsiTheme="minorHAnsi" w:cstheme="minorHAnsi"/>
          <w:color w:val="auto"/>
        </w:rPr>
        <w:t xml:space="preserve">. </w:t>
      </w:r>
      <w:proofErr w:type="spellStart"/>
      <w:r w:rsidRPr="00566B21">
        <w:rPr>
          <w:rStyle w:val="Standardnpsmoodstavce1"/>
          <w:rFonts w:asciiTheme="minorHAnsi" w:eastAsia="Times New Roman" w:hAnsiTheme="minorHAnsi" w:cstheme="minorHAnsi"/>
          <w:color w:val="auto"/>
        </w:rPr>
        <w:t>Pr</w:t>
      </w:r>
      <w:proofErr w:type="spellEnd"/>
      <w:r w:rsidRPr="00566B21">
        <w:rPr>
          <w:rStyle w:val="Standardnpsmoodstavce1"/>
          <w:rFonts w:asciiTheme="minorHAnsi" w:eastAsia="Times New Roman" w:hAnsiTheme="minorHAnsi" w:cstheme="minorHAnsi"/>
          <w:color w:val="auto"/>
        </w:rPr>
        <w:t xml:space="preserve"> 1602, za kterou jedná MUDr. Pavel Piler, ředitel</w:t>
      </w:r>
    </w:p>
    <w:p w14:paraId="77AB81B8" w14:textId="77777777" w:rsidR="00237084" w:rsidRPr="00566B21" w:rsidRDefault="00D33559">
      <w:pPr>
        <w:spacing w:after="200" w:line="300" w:lineRule="auto"/>
        <w:ind w:left="567"/>
        <w:jc w:val="both"/>
        <w:rPr>
          <w:rStyle w:val="Standardnpsmoodstavce1"/>
          <w:rFonts w:asciiTheme="minorHAnsi" w:hAnsiTheme="minorHAnsi" w:cstheme="minorHAnsi"/>
        </w:rPr>
      </w:pPr>
      <w:r w:rsidRPr="00566B21">
        <w:rPr>
          <w:rStyle w:val="Standardnpsmoodstavce1"/>
          <w:rFonts w:asciiTheme="minorHAnsi" w:hAnsiTheme="minorHAnsi" w:cstheme="minorHAnsi"/>
        </w:rPr>
        <w:t>jako nájemce na straně druhé (dále jako „</w:t>
      </w:r>
      <w:r w:rsidRPr="00566B21">
        <w:rPr>
          <w:rStyle w:val="Standardnpsmoodstavce1"/>
          <w:rFonts w:asciiTheme="minorHAnsi" w:hAnsiTheme="minorHAnsi" w:cstheme="minorHAnsi"/>
          <w:b/>
        </w:rPr>
        <w:t>Nájemce</w:t>
      </w:r>
      <w:r w:rsidRPr="00566B21">
        <w:rPr>
          <w:rStyle w:val="Standardnpsmoodstavce1"/>
          <w:rFonts w:asciiTheme="minorHAnsi" w:hAnsiTheme="minorHAnsi" w:cstheme="minorHAnsi"/>
        </w:rPr>
        <w:t>“)</w:t>
      </w:r>
    </w:p>
    <w:p w14:paraId="099C64CF" w14:textId="77777777" w:rsidR="00237084" w:rsidRPr="00566B21" w:rsidRDefault="00237084">
      <w:pPr>
        <w:spacing w:line="300" w:lineRule="auto"/>
        <w:rPr>
          <w:rStyle w:val="Standardnpsmoodstavce1"/>
          <w:rFonts w:asciiTheme="minorHAnsi" w:hAnsiTheme="minorHAnsi" w:cstheme="minorHAnsi"/>
        </w:rPr>
      </w:pPr>
    </w:p>
    <w:p w14:paraId="4FD42181" w14:textId="77777777" w:rsidR="00237084" w:rsidRPr="00566B21" w:rsidRDefault="00D33559">
      <w:pPr>
        <w:pStyle w:val="Body2"/>
        <w:rPr>
          <w:rFonts w:asciiTheme="minorHAnsi" w:hAnsiTheme="minorHAnsi" w:cstheme="minorHAnsi"/>
        </w:rPr>
      </w:pPr>
      <w:r w:rsidRPr="00566B21">
        <w:rPr>
          <w:rFonts w:asciiTheme="minorHAnsi" w:hAnsiTheme="minorHAnsi" w:cstheme="minorHAnsi"/>
        </w:rPr>
        <w:t>(Pronajímatel a Nájemce dále také společně jako „</w:t>
      </w:r>
      <w:r w:rsidRPr="00566B21">
        <w:rPr>
          <w:rFonts w:asciiTheme="minorHAnsi" w:hAnsiTheme="minorHAnsi" w:cstheme="minorHAnsi"/>
          <w:b/>
        </w:rPr>
        <w:t>Strany</w:t>
      </w:r>
      <w:r w:rsidRPr="00566B21">
        <w:rPr>
          <w:rFonts w:asciiTheme="minorHAnsi" w:hAnsiTheme="minorHAnsi" w:cstheme="minorHAnsi"/>
        </w:rPr>
        <w:t>“ nebo jednotlivě jako „</w:t>
      </w:r>
      <w:r w:rsidRPr="00566B21">
        <w:rPr>
          <w:rFonts w:asciiTheme="minorHAnsi" w:hAnsiTheme="minorHAnsi" w:cstheme="minorHAnsi"/>
          <w:b/>
        </w:rPr>
        <w:t>Strana</w:t>
      </w:r>
      <w:r w:rsidRPr="00566B21">
        <w:rPr>
          <w:rFonts w:asciiTheme="minorHAnsi" w:hAnsiTheme="minorHAnsi" w:cstheme="minorHAnsi"/>
        </w:rPr>
        <w:t>“)</w:t>
      </w:r>
    </w:p>
    <w:p w14:paraId="18163692" w14:textId="77777777" w:rsidR="00237084" w:rsidRPr="00566B21" w:rsidRDefault="00D33559">
      <w:pPr>
        <w:pStyle w:val="Body2"/>
        <w:rPr>
          <w:rFonts w:asciiTheme="minorHAnsi" w:hAnsiTheme="minorHAnsi" w:cstheme="minorHAnsi"/>
        </w:rPr>
      </w:pPr>
      <w:r w:rsidRPr="00566B21">
        <w:rPr>
          <w:rFonts w:asciiTheme="minorHAnsi" w:hAnsiTheme="minorHAnsi" w:cstheme="minorHAnsi"/>
        </w:rPr>
        <w:t>tuto nájemní smlouvu (dále také jako „</w:t>
      </w:r>
      <w:r w:rsidRPr="00566B21">
        <w:rPr>
          <w:rFonts w:asciiTheme="minorHAnsi" w:hAnsiTheme="minorHAnsi" w:cstheme="minorHAnsi"/>
          <w:b/>
        </w:rPr>
        <w:t>Smlouva</w:t>
      </w:r>
      <w:r w:rsidRPr="00566B21">
        <w:rPr>
          <w:rFonts w:asciiTheme="minorHAnsi" w:hAnsiTheme="minorHAnsi" w:cstheme="minorHAnsi"/>
        </w:rPr>
        <w:t>“)</w:t>
      </w:r>
    </w:p>
    <w:p w14:paraId="27383750" w14:textId="77777777" w:rsidR="00237084" w:rsidRPr="00566B21" w:rsidRDefault="00D33559">
      <w:pPr>
        <w:pStyle w:val="Level1"/>
        <w:numPr>
          <w:ilvl w:val="0"/>
          <w:numId w:val="0"/>
        </w:numPr>
        <w:jc w:val="center"/>
        <w:outlineLvl w:val="1"/>
        <w:rPr>
          <w:rFonts w:asciiTheme="minorHAnsi" w:hAnsiTheme="minorHAnsi" w:cstheme="minorHAnsi"/>
          <w:bCs/>
        </w:rPr>
      </w:pPr>
      <w:r w:rsidRPr="00566B21">
        <w:rPr>
          <w:rFonts w:asciiTheme="minorHAnsi" w:hAnsiTheme="minorHAnsi" w:cstheme="minorHAnsi"/>
          <w:bCs/>
        </w:rPr>
        <w:t>I.</w:t>
      </w:r>
    </w:p>
    <w:p w14:paraId="32AEBB59" w14:textId="77777777" w:rsidR="00237084" w:rsidRPr="00566B21" w:rsidRDefault="00D33559">
      <w:pPr>
        <w:pStyle w:val="Level1"/>
        <w:numPr>
          <w:ilvl w:val="0"/>
          <w:numId w:val="0"/>
        </w:numPr>
        <w:spacing w:after="200"/>
        <w:jc w:val="center"/>
        <w:outlineLvl w:val="1"/>
        <w:rPr>
          <w:rFonts w:asciiTheme="minorHAnsi" w:hAnsiTheme="minorHAnsi" w:cstheme="minorHAnsi"/>
        </w:rPr>
      </w:pPr>
      <w:r w:rsidRPr="00566B21">
        <w:rPr>
          <w:rFonts w:asciiTheme="minorHAnsi" w:hAnsiTheme="minorHAnsi" w:cstheme="minorHAnsi"/>
          <w:bCs/>
        </w:rPr>
        <w:t>PŘEDMĚT SMLOUVY</w:t>
      </w:r>
    </w:p>
    <w:p w14:paraId="74562384" w14:textId="77777777" w:rsidR="00237084" w:rsidRPr="00566B21" w:rsidRDefault="00D33559">
      <w:pPr>
        <w:pStyle w:val="Level2"/>
        <w:rPr>
          <w:rFonts w:asciiTheme="minorHAnsi" w:hAnsiTheme="minorHAnsi" w:cstheme="minorHAnsi"/>
        </w:rPr>
      </w:pPr>
      <w:bookmarkStart w:id="0" w:name="bookmark-name-104_1.2"/>
      <w:bookmarkStart w:id="1" w:name="bookmark-name-78_1.1"/>
      <w:bookmarkEnd w:id="0"/>
      <w:bookmarkEnd w:id="1"/>
      <w:r w:rsidRPr="00566B21">
        <w:rPr>
          <w:rFonts w:asciiTheme="minorHAnsi" w:hAnsiTheme="minorHAnsi" w:cstheme="minorHAnsi"/>
        </w:rPr>
        <w:t>Pronajímatel prohlašuje, že má ve svém výlučném vlastnictví následující nemovité věci:</w:t>
      </w:r>
    </w:p>
    <w:p w14:paraId="279D6528" w14:textId="77777777" w:rsidR="00237084" w:rsidRPr="00566B21" w:rsidRDefault="00D33559">
      <w:pPr>
        <w:pStyle w:val="Level3"/>
        <w:numPr>
          <w:ilvl w:val="2"/>
          <w:numId w:val="12"/>
        </w:numPr>
        <w:rPr>
          <w:rFonts w:asciiTheme="minorHAnsi" w:hAnsiTheme="minorHAnsi" w:cstheme="minorHAnsi"/>
        </w:rPr>
      </w:pPr>
      <w:bookmarkStart w:id="2" w:name="bookmark-name-380_1.1.1"/>
      <w:bookmarkEnd w:id="2"/>
      <w:r w:rsidRPr="00566B21">
        <w:rPr>
          <w:rFonts w:asciiTheme="minorHAnsi" w:hAnsiTheme="minorHAnsi" w:cstheme="minorHAnsi"/>
          <w:b/>
          <w:bCs/>
        </w:rPr>
        <w:t xml:space="preserve">pozemek </w:t>
      </w:r>
      <w:proofErr w:type="spellStart"/>
      <w:r w:rsidRPr="00566B21">
        <w:rPr>
          <w:rFonts w:asciiTheme="minorHAnsi" w:hAnsiTheme="minorHAnsi" w:cstheme="minorHAnsi"/>
          <w:b/>
          <w:bCs/>
        </w:rPr>
        <w:t>parc</w:t>
      </w:r>
      <w:proofErr w:type="spellEnd"/>
      <w:r w:rsidRPr="00566B21">
        <w:rPr>
          <w:rFonts w:asciiTheme="minorHAnsi" w:hAnsiTheme="minorHAnsi" w:cstheme="minorHAnsi"/>
          <w:b/>
          <w:bCs/>
        </w:rPr>
        <w:t>. č. 631/1</w:t>
      </w:r>
      <w:r w:rsidRPr="00566B21">
        <w:rPr>
          <w:rFonts w:asciiTheme="minorHAnsi" w:hAnsiTheme="minorHAnsi" w:cstheme="minorHAnsi"/>
        </w:rPr>
        <w:t xml:space="preserve">, zastavěná plocha a nádvoří, jehož součástí je stavba </w:t>
      </w:r>
      <w:r w:rsidRPr="00566B21">
        <w:rPr>
          <w:rFonts w:asciiTheme="minorHAnsi" w:hAnsiTheme="minorHAnsi" w:cstheme="minorHAnsi"/>
          <w:b/>
          <w:bCs/>
        </w:rPr>
        <w:t>Zábrdovice, č. p. 141</w:t>
      </w:r>
      <w:r w:rsidRPr="00566B21">
        <w:rPr>
          <w:rFonts w:asciiTheme="minorHAnsi" w:hAnsiTheme="minorHAnsi" w:cstheme="minorHAnsi"/>
        </w:rPr>
        <w:t>, objekt občanské vybavenosti (stavba dále samostatně jako „</w:t>
      </w:r>
      <w:r w:rsidRPr="00566B21">
        <w:rPr>
          <w:rFonts w:asciiTheme="minorHAnsi" w:hAnsiTheme="minorHAnsi" w:cstheme="minorHAnsi"/>
          <w:b/>
          <w:bCs/>
        </w:rPr>
        <w:t>budova</w:t>
      </w:r>
      <w:r w:rsidRPr="00566B21">
        <w:rPr>
          <w:rFonts w:asciiTheme="minorHAnsi" w:hAnsiTheme="minorHAnsi" w:cstheme="minorHAnsi"/>
        </w:rPr>
        <w:t>“),</w:t>
      </w:r>
    </w:p>
    <w:p w14:paraId="5C3E8014" w14:textId="77777777" w:rsidR="00237084" w:rsidRPr="00566B21" w:rsidRDefault="00D33559">
      <w:pPr>
        <w:pStyle w:val="Body2"/>
        <w:ind w:left="567"/>
        <w:rPr>
          <w:rFonts w:asciiTheme="minorHAnsi" w:hAnsiTheme="minorHAnsi" w:cstheme="minorHAnsi"/>
        </w:rPr>
      </w:pPr>
      <w:bookmarkStart w:id="3" w:name="bookmark-name-4276_1.1.2"/>
      <w:bookmarkEnd w:id="3"/>
      <w:r w:rsidRPr="00566B21">
        <w:rPr>
          <w:rFonts w:asciiTheme="minorHAnsi" w:hAnsiTheme="minorHAnsi" w:cstheme="minorHAnsi"/>
        </w:rPr>
        <w:t xml:space="preserve">zapsané v Katastru nemovitostí na listu vlastnictví č. 489 pro katastrální území Zábrdovice, obec Brno a okres Brno-město, u Katastrálního úřadu pro Jihomoravský kraj, Katastrální pracoviště Brno-město (dále také jako </w:t>
      </w:r>
      <w:r w:rsidRPr="00566B21">
        <w:rPr>
          <w:rFonts w:asciiTheme="minorHAnsi" w:hAnsiTheme="minorHAnsi" w:cstheme="minorHAnsi"/>
          <w:b/>
        </w:rPr>
        <w:t>„předmětná nemovitost“</w:t>
      </w:r>
      <w:r w:rsidRPr="00566B21">
        <w:rPr>
          <w:rFonts w:asciiTheme="minorHAnsi" w:hAnsiTheme="minorHAnsi" w:cstheme="minorHAnsi"/>
        </w:rPr>
        <w:t>).</w:t>
      </w:r>
    </w:p>
    <w:p w14:paraId="64C46338" w14:textId="071406D8" w:rsidR="00237084" w:rsidRPr="00566B21" w:rsidRDefault="00D33559">
      <w:pPr>
        <w:pStyle w:val="Level2"/>
        <w:tabs>
          <w:tab w:val="clear" w:pos="567"/>
        </w:tabs>
        <w:outlineLvl w:val="2"/>
        <w:rPr>
          <w:rFonts w:asciiTheme="minorHAnsi" w:hAnsiTheme="minorHAnsi" w:cstheme="minorHAnsi"/>
        </w:rPr>
      </w:pPr>
      <w:r w:rsidRPr="00566B21">
        <w:rPr>
          <w:rFonts w:asciiTheme="minorHAnsi" w:hAnsiTheme="minorHAnsi" w:cstheme="minorHAnsi"/>
        </w:rPr>
        <w:t xml:space="preserve">Smlouvou přenechává pronajímatel za úplatu Nájemci část budovy, a to nebytové prostory sloužící k podnikání, spočívající v provozu lékárny, v I. NP budovy, </w:t>
      </w:r>
      <w:r w:rsidR="00046645" w:rsidRPr="00566B21">
        <w:rPr>
          <w:rFonts w:asciiTheme="minorHAnsi" w:hAnsiTheme="minorHAnsi" w:cstheme="minorHAnsi"/>
        </w:rPr>
        <w:t>v celkové rozloze 205,56 m</w:t>
      </w:r>
      <w:r w:rsidR="00046645" w:rsidRPr="00566B21">
        <w:rPr>
          <w:rFonts w:asciiTheme="minorHAnsi" w:hAnsiTheme="minorHAnsi" w:cstheme="minorHAnsi"/>
          <w:vertAlign w:val="superscript"/>
        </w:rPr>
        <w:t>2</w:t>
      </w:r>
      <w:r w:rsidR="00046645" w:rsidRPr="00566B21">
        <w:rPr>
          <w:rFonts w:asciiTheme="minorHAnsi" w:hAnsiTheme="minorHAnsi" w:cstheme="minorHAnsi"/>
        </w:rPr>
        <w:t xml:space="preserve"> </w:t>
      </w:r>
      <w:r w:rsidRPr="00566B21">
        <w:rPr>
          <w:rFonts w:asciiTheme="minorHAnsi" w:hAnsiTheme="minorHAnsi" w:cstheme="minorHAnsi"/>
        </w:rPr>
        <w:t>sestávající se z:</w:t>
      </w:r>
    </w:p>
    <w:p w14:paraId="5D1F4105" w14:textId="77777777"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120 – příjem léčiv– 15,13 m</w:t>
      </w:r>
      <w:r w:rsidRPr="00566B21">
        <w:rPr>
          <w:rFonts w:asciiTheme="minorHAnsi" w:hAnsiTheme="minorHAnsi" w:cstheme="minorHAnsi"/>
          <w:vertAlign w:val="superscript"/>
        </w:rPr>
        <w:t xml:space="preserve">2 </w:t>
      </w:r>
    </w:p>
    <w:p w14:paraId="130E4951" w14:textId="4D6B1D9F"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121 – místnost pro výdej LP a ZP pro ZZ – 31,81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261F5C81" w14:textId="6EB7FEC3"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121.1 – kancelář – 8,90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1C2C7D8F" w14:textId="684F83E2"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121.2 – místnost pro uchování léčiv – 24,2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r w:rsidRPr="00566B21">
        <w:rPr>
          <w:rFonts w:asciiTheme="minorHAnsi" w:hAnsiTheme="minorHAnsi" w:cstheme="minorHAnsi"/>
        </w:rPr>
        <w:tab/>
      </w:r>
    </w:p>
    <w:p w14:paraId="71D98F5E" w14:textId="277D1BA0"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122 – konzultační místnost – 18,95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425E00BC" w14:textId="53E53633"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123 – umývárna – 15,02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2B4F023E" w14:textId="2F0008CA"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124 – místnost pro přípravu léčiv / sklad IPL – 20,47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1115C51D" w14:textId="370915A6"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125 – sklad hořlavin – 1,13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r w:rsidRPr="00566B21">
        <w:rPr>
          <w:rFonts w:asciiTheme="minorHAnsi" w:hAnsiTheme="minorHAnsi" w:cstheme="minorHAnsi"/>
        </w:rPr>
        <w:t xml:space="preserve"> </w:t>
      </w:r>
    </w:p>
    <w:p w14:paraId="0B37B30B" w14:textId="798EF6A4"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126 – chodba/sklad – 27,18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72DC67BD" w14:textId="22F30209"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lastRenderedPageBreak/>
        <w:t>m.č</w:t>
      </w:r>
      <w:proofErr w:type="spellEnd"/>
      <w:r w:rsidRPr="00566B21">
        <w:rPr>
          <w:rFonts w:asciiTheme="minorHAnsi" w:hAnsiTheme="minorHAnsi" w:cstheme="minorHAnsi"/>
        </w:rPr>
        <w:t xml:space="preserve">. 127 – šatna – 5,22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0C84A716" w14:textId="7A1BA0AC"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128 – předsíň WC – 2,80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580AC059" w14:textId="0E26BC30"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128.1 – úklidová místnost – 2,6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2F81E981" w14:textId="34974BDB"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128.2 – </w:t>
      </w:r>
      <w:proofErr w:type="spellStart"/>
      <w:r w:rsidRPr="00566B21">
        <w:rPr>
          <w:rFonts w:asciiTheme="minorHAnsi" w:hAnsiTheme="minorHAnsi" w:cstheme="minorHAnsi"/>
        </w:rPr>
        <w:t>wc</w:t>
      </w:r>
      <w:proofErr w:type="spellEnd"/>
      <w:r w:rsidRPr="00566B21">
        <w:rPr>
          <w:rFonts w:asciiTheme="minorHAnsi" w:hAnsiTheme="minorHAnsi" w:cstheme="minorHAnsi"/>
        </w:rPr>
        <w:t xml:space="preserve"> – 1,42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25E7C52B" w14:textId="5F015EDD"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128.3 – sprcha – 1,56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4783CB27" w14:textId="48246047"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132 – denní místnost – 10,48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26156A6A" w14:textId="7595EFFF" w:rsidR="00237084" w:rsidRPr="00566B21" w:rsidRDefault="00D33559">
      <w:pPr>
        <w:pStyle w:val="Level2"/>
        <w:numPr>
          <w:ilvl w:val="0"/>
          <w:numId w:val="0"/>
        </w:numPr>
        <w:tabs>
          <w:tab w:val="clear" w:pos="567"/>
        </w:tabs>
        <w:spacing w:after="0"/>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133 – kancelář/24 hod – 8,59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1EA036C8" w14:textId="3C6E2809" w:rsidR="00237084" w:rsidRPr="00566B21" w:rsidRDefault="00D33559">
      <w:pPr>
        <w:pStyle w:val="Level2"/>
        <w:numPr>
          <w:ilvl w:val="0"/>
          <w:numId w:val="0"/>
        </w:numPr>
        <w:tabs>
          <w:tab w:val="clear" w:pos="567"/>
        </w:tabs>
        <w:ind w:left="1134"/>
        <w:outlineLvl w:val="2"/>
        <w:rPr>
          <w:rFonts w:asciiTheme="minorHAnsi" w:hAnsiTheme="minorHAnsi" w:cstheme="minorHAnsi"/>
        </w:rPr>
      </w:pPr>
      <w:proofErr w:type="spellStart"/>
      <w:r w:rsidRPr="00566B21">
        <w:rPr>
          <w:rFonts w:asciiTheme="minorHAnsi" w:hAnsiTheme="minorHAnsi" w:cstheme="minorHAnsi"/>
        </w:rPr>
        <w:t>m.č</w:t>
      </w:r>
      <w:proofErr w:type="spellEnd"/>
      <w:r w:rsidRPr="00566B21">
        <w:rPr>
          <w:rFonts w:asciiTheme="minorHAnsi" w:hAnsiTheme="minorHAnsi" w:cstheme="minorHAnsi"/>
        </w:rPr>
        <w:t xml:space="preserve">. 134 – sklad 10,10 </w:t>
      </w:r>
      <w:r w:rsidR="00527C82" w:rsidRPr="00566B21">
        <w:rPr>
          <w:rFonts w:asciiTheme="minorHAnsi" w:hAnsiTheme="minorHAnsi" w:cstheme="minorHAnsi"/>
        </w:rPr>
        <w:t>m</w:t>
      </w:r>
      <w:r w:rsidR="00527C82" w:rsidRPr="00566B21">
        <w:rPr>
          <w:rFonts w:asciiTheme="minorHAnsi" w:hAnsiTheme="minorHAnsi" w:cstheme="minorHAnsi"/>
          <w:vertAlign w:val="superscript"/>
        </w:rPr>
        <w:t>2</w:t>
      </w:r>
    </w:p>
    <w:p w14:paraId="03625B12" w14:textId="77777777" w:rsidR="00237084" w:rsidRPr="00566B21" w:rsidRDefault="00D33559">
      <w:pPr>
        <w:pStyle w:val="Level2"/>
        <w:numPr>
          <w:ilvl w:val="0"/>
          <w:numId w:val="0"/>
        </w:numPr>
        <w:tabs>
          <w:tab w:val="clear" w:pos="567"/>
        </w:tabs>
        <w:ind w:left="567" w:hanging="567"/>
        <w:outlineLvl w:val="2"/>
        <w:rPr>
          <w:rFonts w:asciiTheme="minorHAnsi" w:hAnsiTheme="minorHAnsi" w:cstheme="minorHAnsi"/>
        </w:rPr>
      </w:pPr>
      <w:r w:rsidRPr="00566B21">
        <w:rPr>
          <w:rFonts w:asciiTheme="minorHAnsi" w:hAnsiTheme="minorHAnsi" w:cstheme="minorHAnsi"/>
        </w:rPr>
        <w:tab/>
        <w:t xml:space="preserve">(vše uvedeno na plánku I. NP budovy, který tvoří Přílohu č. 1 této Smlouvy, dále společně jako </w:t>
      </w:r>
      <w:r w:rsidRPr="00566B21">
        <w:rPr>
          <w:rFonts w:asciiTheme="minorHAnsi" w:hAnsiTheme="minorHAnsi" w:cstheme="minorHAnsi"/>
          <w:bCs/>
        </w:rPr>
        <w:t>„</w:t>
      </w:r>
      <w:r w:rsidRPr="00566B21">
        <w:rPr>
          <w:rFonts w:asciiTheme="minorHAnsi" w:hAnsiTheme="minorHAnsi" w:cstheme="minorHAnsi"/>
          <w:b/>
        </w:rPr>
        <w:t>předmět nájmu</w:t>
      </w:r>
      <w:r w:rsidRPr="00566B21">
        <w:rPr>
          <w:rFonts w:asciiTheme="minorHAnsi" w:hAnsiTheme="minorHAnsi" w:cstheme="minorHAnsi"/>
          <w:bCs/>
        </w:rPr>
        <w:t>“)</w:t>
      </w:r>
      <w:r w:rsidRPr="00566B21">
        <w:rPr>
          <w:rFonts w:asciiTheme="minorHAnsi" w:hAnsiTheme="minorHAnsi" w:cstheme="minorHAnsi"/>
        </w:rPr>
        <w:t>, aby jej dočasně užíval v souladu a za podmínek sjednaných ve Smlouvě, a Nájemce předmět nájmu od Pronajímatele přebírá. O předání sepíší strany písemný předávací protokol.</w:t>
      </w:r>
    </w:p>
    <w:p w14:paraId="6F4C6ECB" w14:textId="77777777" w:rsidR="00237084" w:rsidRPr="00566B21" w:rsidRDefault="00D33559">
      <w:pPr>
        <w:pStyle w:val="Level2"/>
        <w:outlineLvl w:val="2"/>
        <w:rPr>
          <w:rFonts w:asciiTheme="minorHAnsi" w:hAnsiTheme="minorHAnsi" w:cstheme="minorHAnsi"/>
        </w:rPr>
      </w:pPr>
      <w:bookmarkStart w:id="4" w:name="bookmark-name-123_1.3"/>
      <w:bookmarkEnd w:id="4"/>
      <w:r w:rsidRPr="00566B21">
        <w:rPr>
          <w:rFonts w:asciiTheme="minorHAnsi" w:hAnsiTheme="minorHAnsi" w:cstheme="minorHAnsi"/>
        </w:rPr>
        <w:t>Předmět nájmu se do užívání přenechává nevybavený, avšak bude splňovat náležitosti dle bodu 1.4. Smlouvy.</w:t>
      </w:r>
    </w:p>
    <w:p w14:paraId="624356DB" w14:textId="05AE065D" w:rsidR="00237084" w:rsidRPr="00566B21" w:rsidRDefault="00D33559">
      <w:pPr>
        <w:pStyle w:val="Level2"/>
        <w:outlineLvl w:val="2"/>
        <w:rPr>
          <w:rFonts w:asciiTheme="minorHAnsi" w:hAnsiTheme="minorHAnsi" w:cstheme="minorHAnsi"/>
        </w:rPr>
      </w:pPr>
      <w:r w:rsidRPr="00566B21">
        <w:rPr>
          <w:rFonts w:asciiTheme="minorHAnsi" w:hAnsiTheme="minorHAnsi" w:cstheme="minorHAnsi"/>
        </w:rPr>
        <w:t xml:space="preserve">Pronajímatel uvádí, že v době uzavření nájemní smlouvy jsou prostory v nevyhovujícím stavu pro provozování podnikání Nájemce a zavazuje se předmět nájmu uvést do stavu, ve kterém bude způsobilý k užívání Nájemcem k provozu lékárny (tj. </w:t>
      </w:r>
      <w:r w:rsidRPr="001850EC">
        <w:rPr>
          <w:rFonts w:asciiTheme="minorHAnsi" w:hAnsiTheme="minorHAnsi" w:cstheme="minorHAnsi"/>
        </w:rPr>
        <w:t xml:space="preserve">jednotlivé místnosti budou ve stavu </w:t>
      </w:r>
      <w:r w:rsidR="00566B21" w:rsidRPr="001850EC">
        <w:rPr>
          <w:rFonts w:asciiTheme="minorHAnsi" w:hAnsiTheme="minorHAnsi" w:cstheme="minorHAnsi"/>
        </w:rPr>
        <w:t xml:space="preserve">hotové </w:t>
      </w:r>
      <w:r w:rsidRPr="001850EC">
        <w:rPr>
          <w:rFonts w:asciiTheme="minorHAnsi" w:hAnsiTheme="minorHAnsi" w:cstheme="minorHAnsi"/>
        </w:rPr>
        <w:t>místnosti s</w:t>
      </w:r>
      <w:r w:rsidR="001850EC">
        <w:rPr>
          <w:rFonts w:asciiTheme="minorHAnsi" w:hAnsiTheme="minorHAnsi" w:cstheme="minorHAnsi"/>
        </w:rPr>
        <w:t>e</w:t>
      </w:r>
      <w:r w:rsidRPr="00566B21">
        <w:rPr>
          <w:rFonts w:asciiTheme="minorHAnsi" w:hAnsiTheme="minorHAnsi" w:cstheme="minorHAnsi"/>
        </w:rPr>
        <w:t xml:space="preserve"> světl</w:t>
      </w:r>
      <w:r w:rsidR="00566B21" w:rsidRPr="00566B21">
        <w:rPr>
          <w:rFonts w:asciiTheme="minorHAnsi" w:hAnsiTheme="minorHAnsi" w:cstheme="minorHAnsi"/>
        </w:rPr>
        <w:t>y</w:t>
      </w:r>
      <w:r w:rsidRPr="00566B21">
        <w:rPr>
          <w:rFonts w:asciiTheme="minorHAnsi" w:hAnsiTheme="minorHAnsi" w:cstheme="minorHAnsi"/>
        </w:rPr>
        <w:t>, el</w:t>
      </w:r>
      <w:r w:rsidR="006D2327">
        <w:rPr>
          <w:rFonts w:asciiTheme="minorHAnsi" w:hAnsiTheme="minorHAnsi" w:cstheme="minorHAnsi"/>
        </w:rPr>
        <w:t>ektrickými</w:t>
      </w:r>
      <w:r w:rsidRPr="00566B21">
        <w:rPr>
          <w:rFonts w:asciiTheme="minorHAnsi" w:hAnsiTheme="minorHAnsi" w:cstheme="minorHAnsi"/>
        </w:rPr>
        <w:t xml:space="preserve"> </w:t>
      </w:r>
      <w:r w:rsidR="00566B21" w:rsidRPr="00566B21">
        <w:rPr>
          <w:rFonts w:asciiTheme="minorHAnsi" w:hAnsiTheme="minorHAnsi" w:cstheme="minorHAnsi"/>
        </w:rPr>
        <w:t xml:space="preserve">a datovými </w:t>
      </w:r>
      <w:r w:rsidRPr="00566B21">
        <w:rPr>
          <w:rFonts w:asciiTheme="minorHAnsi" w:hAnsiTheme="minorHAnsi" w:cstheme="minorHAnsi"/>
        </w:rPr>
        <w:t>zásuvkami, sociálním zařízením vč. sanity, podlahami, bude zbudována vzduchotechnika</w:t>
      </w:r>
      <w:r w:rsidR="004A6D4F" w:rsidRPr="00566B21">
        <w:rPr>
          <w:rFonts w:asciiTheme="minorHAnsi" w:hAnsiTheme="minorHAnsi" w:cstheme="minorHAnsi"/>
        </w:rPr>
        <w:t xml:space="preserve"> (klimatizace a VZT odtah ze sociálních prostor)</w:t>
      </w:r>
      <w:r w:rsidRPr="00566B21">
        <w:rPr>
          <w:rFonts w:asciiTheme="minorHAnsi" w:hAnsiTheme="minorHAnsi" w:cstheme="minorHAnsi"/>
        </w:rPr>
        <w:t xml:space="preserve"> a budou odpovídat podmínkám Státního úřadu pro kontrolu léčiv) a bude mít zbudován samostatný přístup, a to nejpozději do 3</w:t>
      </w:r>
      <w:r w:rsidR="0014245A">
        <w:rPr>
          <w:rFonts w:asciiTheme="minorHAnsi" w:hAnsiTheme="minorHAnsi" w:cstheme="minorHAnsi"/>
        </w:rPr>
        <w:t>1</w:t>
      </w:r>
      <w:r w:rsidRPr="00566B21">
        <w:rPr>
          <w:rFonts w:asciiTheme="minorHAnsi" w:hAnsiTheme="minorHAnsi" w:cstheme="minorHAnsi"/>
        </w:rPr>
        <w:t>. 1</w:t>
      </w:r>
      <w:r w:rsidR="0014245A">
        <w:rPr>
          <w:rFonts w:asciiTheme="minorHAnsi" w:hAnsiTheme="minorHAnsi" w:cstheme="minorHAnsi"/>
        </w:rPr>
        <w:t>2</w:t>
      </w:r>
      <w:r w:rsidRPr="00566B21">
        <w:rPr>
          <w:rFonts w:asciiTheme="minorHAnsi" w:hAnsiTheme="minorHAnsi" w:cstheme="minorHAnsi"/>
        </w:rPr>
        <w:t xml:space="preserve">. 2023. </w:t>
      </w:r>
    </w:p>
    <w:p w14:paraId="4C680C2A" w14:textId="77777777" w:rsidR="00237084" w:rsidRPr="00566B21" w:rsidRDefault="00D33559">
      <w:pPr>
        <w:pStyle w:val="Level1"/>
        <w:numPr>
          <w:ilvl w:val="0"/>
          <w:numId w:val="0"/>
        </w:numPr>
        <w:ind w:left="567"/>
        <w:jc w:val="center"/>
        <w:rPr>
          <w:rFonts w:asciiTheme="minorHAnsi" w:hAnsiTheme="minorHAnsi" w:cstheme="minorHAnsi"/>
        </w:rPr>
      </w:pPr>
      <w:r w:rsidRPr="00566B21">
        <w:rPr>
          <w:rFonts w:asciiTheme="minorHAnsi" w:hAnsiTheme="minorHAnsi" w:cstheme="minorHAnsi"/>
        </w:rPr>
        <w:t>II.</w:t>
      </w:r>
    </w:p>
    <w:p w14:paraId="4EA783B8" w14:textId="77777777" w:rsidR="00237084" w:rsidRPr="00566B21" w:rsidRDefault="00D33559">
      <w:pPr>
        <w:pStyle w:val="Level1"/>
        <w:numPr>
          <w:ilvl w:val="0"/>
          <w:numId w:val="0"/>
        </w:numPr>
        <w:ind w:left="567"/>
        <w:jc w:val="center"/>
        <w:rPr>
          <w:rFonts w:asciiTheme="minorHAnsi" w:hAnsiTheme="minorHAnsi" w:cstheme="minorHAnsi"/>
        </w:rPr>
      </w:pPr>
      <w:r w:rsidRPr="00566B21">
        <w:rPr>
          <w:rFonts w:asciiTheme="minorHAnsi" w:hAnsiTheme="minorHAnsi" w:cstheme="minorHAnsi"/>
        </w:rPr>
        <w:t>NÁJEMNÉ A ZÁLOHY ZA SLUŽBY</w:t>
      </w:r>
    </w:p>
    <w:p w14:paraId="0B75093B" w14:textId="2F987889" w:rsidR="00237084" w:rsidRPr="00566B21" w:rsidRDefault="00D33559">
      <w:pPr>
        <w:pStyle w:val="Level2"/>
        <w:numPr>
          <w:ilvl w:val="0"/>
          <w:numId w:val="7"/>
        </w:numPr>
        <w:tabs>
          <w:tab w:val="clear" w:pos="567"/>
        </w:tabs>
        <w:ind w:left="567" w:hanging="567"/>
        <w:rPr>
          <w:rFonts w:asciiTheme="minorHAnsi" w:hAnsiTheme="minorHAnsi" w:cstheme="minorHAnsi"/>
        </w:rPr>
      </w:pPr>
      <w:bookmarkStart w:id="5" w:name="_Ref125462780"/>
      <w:r w:rsidRPr="00566B21">
        <w:rPr>
          <w:rFonts w:asciiTheme="minorHAnsi" w:hAnsiTheme="minorHAnsi" w:cstheme="minorHAnsi"/>
        </w:rPr>
        <w:t xml:space="preserve">Nájemné činí ročně </w:t>
      </w:r>
      <w:r w:rsidR="000F51B3" w:rsidRPr="00566B21">
        <w:rPr>
          <w:rFonts w:asciiTheme="minorHAnsi" w:hAnsiTheme="minorHAnsi" w:cstheme="minorHAnsi"/>
          <w:b/>
          <w:bCs/>
        </w:rPr>
        <w:t>4</w:t>
      </w:r>
      <w:r w:rsidRPr="00566B21">
        <w:rPr>
          <w:rFonts w:asciiTheme="minorHAnsi" w:hAnsiTheme="minorHAnsi" w:cstheme="minorHAnsi"/>
          <w:b/>
          <w:bCs/>
        </w:rPr>
        <w:t>.000,-</w:t>
      </w:r>
      <w:r w:rsidRPr="00566B21">
        <w:rPr>
          <w:rFonts w:asciiTheme="minorHAnsi" w:hAnsiTheme="minorHAnsi" w:cstheme="minorHAnsi"/>
        </w:rPr>
        <w:t xml:space="preserve"> </w:t>
      </w:r>
      <w:r w:rsidRPr="00566B21">
        <w:rPr>
          <w:rFonts w:asciiTheme="minorHAnsi" w:hAnsiTheme="minorHAnsi" w:cstheme="minorHAnsi"/>
          <w:b/>
          <w:bCs/>
        </w:rPr>
        <w:t xml:space="preserve">Kč </w:t>
      </w:r>
      <w:r w:rsidRPr="00566B21">
        <w:rPr>
          <w:rFonts w:asciiTheme="minorHAnsi" w:hAnsiTheme="minorHAnsi" w:cstheme="minorHAnsi"/>
        </w:rPr>
        <w:t>za každý pronajatý m</w:t>
      </w:r>
      <w:r w:rsidRPr="00566B21">
        <w:rPr>
          <w:rFonts w:asciiTheme="minorHAnsi" w:hAnsiTheme="minorHAnsi" w:cstheme="minorHAnsi"/>
          <w:vertAlign w:val="superscript"/>
        </w:rPr>
        <w:t>2</w:t>
      </w:r>
      <w:r w:rsidRPr="00566B21">
        <w:rPr>
          <w:rFonts w:asciiTheme="minorHAnsi" w:hAnsiTheme="minorHAnsi" w:cstheme="minorHAnsi"/>
        </w:rPr>
        <w:t xml:space="preserve"> předmětu nájmu (dále také jako „</w:t>
      </w:r>
      <w:r w:rsidRPr="00566B21">
        <w:rPr>
          <w:rFonts w:asciiTheme="minorHAnsi" w:hAnsiTheme="minorHAnsi" w:cstheme="minorHAnsi"/>
          <w:b/>
          <w:bCs/>
        </w:rPr>
        <w:t>Nájemné</w:t>
      </w:r>
      <w:r w:rsidRPr="00566B21">
        <w:rPr>
          <w:rFonts w:asciiTheme="minorHAnsi" w:hAnsiTheme="minorHAnsi" w:cstheme="minorHAnsi"/>
        </w:rPr>
        <w:t>“)</w:t>
      </w:r>
      <w:bookmarkEnd w:id="5"/>
      <w:r w:rsidR="006247CE">
        <w:rPr>
          <w:rFonts w:asciiTheme="minorHAnsi" w:hAnsiTheme="minorHAnsi" w:cstheme="minorHAnsi"/>
        </w:rPr>
        <w:t xml:space="preserve">, tedy částku </w:t>
      </w:r>
      <w:proofErr w:type="gramStart"/>
      <w:r w:rsidR="006247CE" w:rsidRPr="009406BF">
        <w:rPr>
          <w:rFonts w:asciiTheme="minorHAnsi" w:hAnsiTheme="minorHAnsi" w:cstheme="minorHAnsi"/>
          <w:b/>
          <w:bCs/>
        </w:rPr>
        <w:t>822.240,-</w:t>
      </w:r>
      <w:proofErr w:type="gramEnd"/>
      <w:r w:rsidR="006247CE" w:rsidRPr="009406BF">
        <w:rPr>
          <w:rFonts w:asciiTheme="minorHAnsi" w:hAnsiTheme="minorHAnsi" w:cstheme="minorHAnsi"/>
          <w:b/>
          <w:bCs/>
        </w:rPr>
        <w:t xml:space="preserve"> Kč ročně</w:t>
      </w:r>
      <w:r w:rsidR="006247CE">
        <w:rPr>
          <w:rFonts w:asciiTheme="minorHAnsi" w:hAnsiTheme="minorHAnsi" w:cstheme="minorHAnsi"/>
        </w:rPr>
        <w:t>,</w:t>
      </w:r>
      <w:r w:rsidR="000F51B3" w:rsidRPr="00566B21">
        <w:rPr>
          <w:rFonts w:asciiTheme="minorHAnsi" w:hAnsiTheme="minorHAnsi" w:cstheme="minorHAnsi"/>
        </w:rPr>
        <w:t xml:space="preserve"> a zahrnuje v sobě </w:t>
      </w:r>
      <w:r w:rsidR="006247CE">
        <w:rPr>
          <w:rFonts w:asciiTheme="minorHAnsi" w:hAnsiTheme="minorHAnsi" w:cstheme="minorHAnsi"/>
        </w:rPr>
        <w:t>případnou daň z přidané hodnoty</w:t>
      </w:r>
      <w:r w:rsidR="000978B5" w:rsidRPr="00566B21">
        <w:rPr>
          <w:rFonts w:asciiTheme="minorHAnsi" w:hAnsiTheme="minorHAnsi" w:cstheme="minorHAnsi"/>
        </w:rPr>
        <w:t xml:space="preserve"> s tím, že Nájemce bude hradit Pronajímateli Nájemné v dílčích </w:t>
      </w:r>
      <w:r w:rsidR="006247CE">
        <w:rPr>
          <w:rFonts w:asciiTheme="minorHAnsi" w:hAnsiTheme="minorHAnsi" w:cstheme="minorHAnsi"/>
        </w:rPr>
        <w:t xml:space="preserve">poměrných měsíčních </w:t>
      </w:r>
      <w:r w:rsidR="000978B5" w:rsidRPr="00566B21">
        <w:rPr>
          <w:rFonts w:asciiTheme="minorHAnsi" w:hAnsiTheme="minorHAnsi" w:cstheme="minorHAnsi"/>
        </w:rPr>
        <w:t>úhradách rozepsaných níže v tomto článku.</w:t>
      </w:r>
    </w:p>
    <w:p w14:paraId="23EFD8AE" w14:textId="10F994A1" w:rsidR="00237084" w:rsidRPr="00566B21" w:rsidRDefault="00621946">
      <w:pPr>
        <w:pStyle w:val="Level2"/>
        <w:numPr>
          <w:ilvl w:val="0"/>
          <w:numId w:val="7"/>
        </w:numPr>
        <w:tabs>
          <w:tab w:val="clear" w:pos="567"/>
        </w:tabs>
        <w:ind w:left="567" w:hanging="567"/>
        <w:rPr>
          <w:rFonts w:asciiTheme="minorHAnsi" w:hAnsiTheme="minorHAnsi" w:cstheme="minorHAnsi"/>
        </w:rPr>
      </w:pPr>
      <w:r w:rsidRPr="0021133E">
        <w:rPr>
          <w:rFonts w:asciiTheme="minorHAnsi" w:hAnsiTheme="minorHAnsi" w:cstheme="minorHAnsi"/>
        </w:rPr>
        <w:t xml:space="preserve">Smluvní strany prohlašují, že v předmětu nájmu budou nainstalovaná podružná měřidla pro měření spotřeby jednotlivých </w:t>
      </w:r>
      <w:r w:rsidR="009B5F7D" w:rsidRPr="0021133E">
        <w:rPr>
          <w:rFonts w:asciiTheme="minorHAnsi" w:hAnsiTheme="minorHAnsi" w:cstheme="minorHAnsi"/>
        </w:rPr>
        <w:t>služeb a energií</w:t>
      </w:r>
      <w:r w:rsidRPr="0021133E">
        <w:rPr>
          <w:rFonts w:asciiTheme="minorHAnsi" w:hAnsiTheme="minorHAnsi" w:cstheme="minorHAnsi"/>
        </w:rPr>
        <w:t xml:space="preserve">. </w:t>
      </w:r>
      <w:r w:rsidR="009B5F7D" w:rsidRPr="0021133E">
        <w:rPr>
          <w:rFonts w:asciiTheme="minorHAnsi" w:hAnsiTheme="minorHAnsi" w:cstheme="minorHAnsi"/>
        </w:rPr>
        <w:t xml:space="preserve">Službami a energiemi ve smyslu této smlouvy je myšleno: </w:t>
      </w:r>
      <w:r w:rsidR="0021133E" w:rsidRPr="0021133E">
        <w:rPr>
          <w:rFonts w:asciiTheme="minorHAnsi" w:hAnsiTheme="minorHAnsi" w:cstheme="minorHAnsi"/>
        </w:rPr>
        <w:t>společná elektřina vč. DPH 382,36 Kč, vlastní elektřina jednotky vč. DPH 2.666,67 Kč, teplo +ohřev teplé vody vč. DPH 15.429,75 Kč, voda vč. DPH 1</w:t>
      </w:r>
      <w:r w:rsidR="0021133E">
        <w:rPr>
          <w:rFonts w:asciiTheme="minorHAnsi" w:hAnsiTheme="minorHAnsi" w:cstheme="minorHAnsi"/>
        </w:rPr>
        <w:t>.</w:t>
      </w:r>
      <w:r w:rsidR="0021133E" w:rsidRPr="0021133E">
        <w:rPr>
          <w:rFonts w:asciiTheme="minorHAnsi" w:hAnsiTheme="minorHAnsi" w:cstheme="minorHAnsi"/>
        </w:rPr>
        <w:t xml:space="preserve">000,- Kč, úklid vč. DPH 248,68 Kč, správní poplatek vč. DPH </w:t>
      </w:r>
      <w:proofErr w:type="gramStart"/>
      <w:r w:rsidR="0021133E" w:rsidRPr="0021133E">
        <w:rPr>
          <w:rFonts w:asciiTheme="minorHAnsi" w:hAnsiTheme="minorHAnsi" w:cstheme="minorHAnsi"/>
        </w:rPr>
        <w:t>2.000,-</w:t>
      </w:r>
      <w:proofErr w:type="gramEnd"/>
      <w:r w:rsidR="0021133E" w:rsidRPr="0021133E">
        <w:rPr>
          <w:rFonts w:asciiTheme="minorHAnsi" w:hAnsiTheme="minorHAnsi" w:cstheme="minorHAnsi"/>
        </w:rPr>
        <w:t xml:space="preserve"> Kč.</w:t>
      </w:r>
      <w:r w:rsidR="00CB3EE1">
        <w:rPr>
          <w:rFonts w:asciiTheme="minorHAnsi" w:hAnsiTheme="minorHAnsi" w:cstheme="minorHAnsi"/>
        </w:rPr>
        <w:t xml:space="preserve"> </w:t>
      </w:r>
      <w:r w:rsidR="00D33559" w:rsidRPr="00566B21">
        <w:rPr>
          <w:rFonts w:asciiTheme="minorHAnsi" w:hAnsiTheme="minorHAnsi" w:cstheme="minorHAnsi"/>
        </w:rPr>
        <w:t>Úhrada za služby a energie poskytované v souvislosti s užíváním předmětu pronájmu bude hrazena zvlášť formou zálohových plateb a není obsažena v ceně Nájemného</w:t>
      </w:r>
      <w:r w:rsidR="009B5F7D" w:rsidRPr="00566B21">
        <w:rPr>
          <w:rFonts w:asciiTheme="minorHAnsi" w:hAnsiTheme="minorHAnsi" w:cstheme="minorHAnsi"/>
        </w:rPr>
        <w:t xml:space="preserve">, přičemž výše měsíčních záloh na úhrady za služby a energie je stanovena ve výši </w:t>
      </w:r>
      <w:r w:rsidR="00621A53" w:rsidRPr="00CB3EE1">
        <w:rPr>
          <w:rFonts w:asciiTheme="minorHAnsi" w:hAnsiTheme="minorHAnsi" w:cstheme="minorHAnsi"/>
        </w:rPr>
        <w:t xml:space="preserve">21 727,46 </w:t>
      </w:r>
      <w:r w:rsidR="009B5F7D" w:rsidRPr="00CB3EE1">
        <w:rPr>
          <w:rFonts w:asciiTheme="minorHAnsi" w:hAnsiTheme="minorHAnsi" w:cstheme="minorHAnsi"/>
        </w:rPr>
        <w:t>Kč</w:t>
      </w:r>
      <w:r w:rsidR="00621A53" w:rsidRPr="00CB3EE1">
        <w:rPr>
          <w:rFonts w:asciiTheme="minorHAnsi" w:hAnsiTheme="minorHAnsi" w:cstheme="minorHAnsi"/>
        </w:rPr>
        <w:t xml:space="preserve"> vč. DPH</w:t>
      </w:r>
      <w:r w:rsidR="00D33559" w:rsidRPr="00CB3EE1">
        <w:rPr>
          <w:rFonts w:asciiTheme="minorHAnsi" w:hAnsiTheme="minorHAnsi" w:cstheme="minorHAnsi"/>
        </w:rPr>
        <w:t xml:space="preserve">. </w:t>
      </w:r>
      <w:r w:rsidR="00D33559" w:rsidRPr="00566B21">
        <w:rPr>
          <w:rFonts w:asciiTheme="minorHAnsi" w:hAnsiTheme="minorHAnsi" w:cstheme="minorHAnsi"/>
        </w:rPr>
        <w:t>Zálohové platby</w:t>
      </w:r>
      <w:r w:rsidR="009B5F7D" w:rsidRPr="00566B21">
        <w:rPr>
          <w:rFonts w:asciiTheme="minorHAnsi" w:hAnsiTheme="minorHAnsi" w:cstheme="minorHAnsi"/>
        </w:rPr>
        <w:t xml:space="preserve"> za služby a energie</w:t>
      </w:r>
      <w:r w:rsidR="00D33559" w:rsidRPr="00566B21">
        <w:rPr>
          <w:rFonts w:asciiTheme="minorHAnsi" w:hAnsiTheme="minorHAnsi" w:cstheme="minorHAnsi"/>
        </w:rPr>
        <w:t xml:space="preserve"> budou vyúčtovány vždy </w:t>
      </w:r>
      <w:r w:rsidR="009406BF" w:rsidRPr="00E57FBB">
        <w:t xml:space="preserve">v návaznosti na vyúčtování dodávek dodavatelů, </w:t>
      </w:r>
      <w:r w:rsidR="00CB3EE1">
        <w:t xml:space="preserve">a to </w:t>
      </w:r>
      <w:r w:rsidR="009B5F7D" w:rsidRPr="00566B21">
        <w:rPr>
          <w:rFonts w:asciiTheme="minorHAnsi" w:hAnsiTheme="minorHAnsi" w:cstheme="minorHAnsi"/>
        </w:rPr>
        <w:t xml:space="preserve">dle stavu </w:t>
      </w:r>
      <w:r w:rsidR="000F158E" w:rsidRPr="00566B21">
        <w:rPr>
          <w:rFonts w:asciiTheme="minorHAnsi" w:hAnsiTheme="minorHAnsi" w:cstheme="minorHAnsi"/>
        </w:rPr>
        <w:t xml:space="preserve">skutečné </w:t>
      </w:r>
      <w:r w:rsidR="009B5F7D" w:rsidRPr="00566B21">
        <w:rPr>
          <w:rFonts w:asciiTheme="minorHAnsi" w:hAnsiTheme="minorHAnsi" w:cstheme="minorHAnsi"/>
        </w:rPr>
        <w:t>spotřeby dle podružných měřidel</w:t>
      </w:r>
      <w:r w:rsidR="00D33559" w:rsidRPr="00566B21">
        <w:rPr>
          <w:rFonts w:asciiTheme="minorHAnsi" w:hAnsiTheme="minorHAnsi" w:cstheme="minorHAnsi"/>
        </w:rPr>
        <w:t xml:space="preserve">, </w:t>
      </w:r>
      <w:r w:rsidR="00CB3EE1">
        <w:rPr>
          <w:rFonts w:asciiTheme="minorHAnsi" w:hAnsiTheme="minorHAnsi" w:cstheme="minorHAnsi"/>
        </w:rPr>
        <w:t xml:space="preserve">jednou ročně </w:t>
      </w:r>
      <w:r w:rsidR="00D33559" w:rsidRPr="00566B21">
        <w:rPr>
          <w:rFonts w:asciiTheme="minorHAnsi" w:hAnsiTheme="minorHAnsi" w:cstheme="minorHAnsi"/>
        </w:rPr>
        <w:t xml:space="preserve">nejpozději do 31. </w:t>
      </w:r>
      <w:r w:rsidR="00CB3EE1">
        <w:rPr>
          <w:rFonts w:asciiTheme="minorHAnsi" w:hAnsiTheme="minorHAnsi" w:cstheme="minorHAnsi"/>
        </w:rPr>
        <w:t>3</w:t>
      </w:r>
      <w:r w:rsidR="00D33559" w:rsidRPr="00566B21">
        <w:rPr>
          <w:rFonts w:asciiTheme="minorHAnsi" w:hAnsiTheme="minorHAnsi" w:cstheme="minorHAnsi"/>
        </w:rPr>
        <w:t xml:space="preserve">. </w:t>
      </w:r>
      <w:r w:rsidR="00CB3EE1">
        <w:rPr>
          <w:rFonts w:asciiTheme="minorHAnsi" w:hAnsiTheme="minorHAnsi" w:cstheme="minorHAnsi"/>
        </w:rPr>
        <w:t xml:space="preserve">následujícího </w:t>
      </w:r>
      <w:r w:rsidR="00D33559" w:rsidRPr="00566B21">
        <w:rPr>
          <w:rFonts w:asciiTheme="minorHAnsi" w:hAnsiTheme="minorHAnsi" w:cstheme="minorHAnsi"/>
        </w:rPr>
        <w:t xml:space="preserve">roku, ve kterém došlo k úhradě záloh na služby a energie.  </w:t>
      </w:r>
      <w:r w:rsidR="004A6D4F" w:rsidRPr="00566B21">
        <w:rPr>
          <w:rFonts w:asciiTheme="minorHAnsi" w:hAnsiTheme="minorHAnsi" w:cstheme="minorHAnsi"/>
        </w:rPr>
        <w:t xml:space="preserve">K takto sjednaným cenám za zálohy na služby bude </w:t>
      </w:r>
      <w:r w:rsidR="004A6D4F" w:rsidRPr="00566B21">
        <w:rPr>
          <w:rFonts w:asciiTheme="minorHAnsi" w:hAnsiTheme="minorHAnsi" w:cstheme="minorHAnsi"/>
        </w:rPr>
        <w:lastRenderedPageBreak/>
        <w:t xml:space="preserve">pronajímatel účtovat DPH dle platných předpisů. </w:t>
      </w:r>
      <w:r w:rsidR="00D33559" w:rsidRPr="00566B21">
        <w:rPr>
          <w:rFonts w:asciiTheme="minorHAnsi" w:hAnsiTheme="minorHAnsi" w:cstheme="minorHAnsi"/>
        </w:rPr>
        <w:t xml:space="preserve">V případě vzniku nedoplatku na zálohách na služby a energie se </w:t>
      </w:r>
      <w:r w:rsidR="000F51B3" w:rsidRPr="00566B21">
        <w:rPr>
          <w:rFonts w:asciiTheme="minorHAnsi" w:hAnsiTheme="minorHAnsi" w:cstheme="minorHAnsi"/>
        </w:rPr>
        <w:t>P</w:t>
      </w:r>
      <w:r w:rsidR="00D33559" w:rsidRPr="00566B21">
        <w:rPr>
          <w:rFonts w:asciiTheme="minorHAnsi" w:hAnsiTheme="minorHAnsi" w:cstheme="minorHAnsi"/>
        </w:rPr>
        <w:t xml:space="preserve">ronajímatel zavazuje </w:t>
      </w:r>
      <w:r w:rsidR="000F51B3" w:rsidRPr="00566B21">
        <w:rPr>
          <w:rFonts w:asciiTheme="minorHAnsi" w:hAnsiTheme="minorHAnsi" w:cstheme="minorHAnsi"/>
        </w:rPr>
        <w:t>N</w:t>
      </w:r>
      <w:r w:rsidR="00D33559" w:rsidRPr="00566B21">
        <w:rPr>
          <w:rFonts w:asciiTheme="minorHAnsi" w:hAnsiTheme="minorHAnsi" w:cstheme="minorHAnsi"/>
        </w:rPr>
        <w:t xml:space="preserve">ájemce písemně vyzvat k doplacení rozdílu, a to nejpozději do 1 měsíce od předání vyúčtování nájemci. V případě přeplatku na službách a energiích se </w:t>
      </w:r>
      <w:r w:rsidR="000F51B3" w:rsidRPr="00566B21">
        <w:rPr>
          <w:rFonts w:asciiTheme="minorHAnsi" w:hAnsiTheme="minorHAnsi" w:cstheme="minorHAnsi"/>
        </w:rPr>
        <w:t>P</w:t>
      </w:r>
      <w:r w:rsidR="00D33559" w:rsidRPr="00566B21">
        <w:rPr>
          <w:rFonts w:asciiTheme="minorHAnsi" w:hAnsiTheme="minorHAnsi" w:cstheme="minorHAnsi"/>
        </w:rPr>
        <w:t xml:space="preserve">ronajímatel zavazuje uhradit přeplatek </w:t>
      </w:r>
      <w:r w:rsidR="000F51B3" w:rsidRPr="00566B21">
        <w:rPr>
          <w:rFonts w:asciiTheme="minorHAnsi" w:hAnsiTheme="minorHAnsi" w:cstheme="minorHAnsi"/>
        </w:rPr>
        <w:t>N</w:t>
      </w:r>
      <w:r w:rsidR="00D33559" w:rsidRPr="00566B21">
        <w:rPr>
          <w:rFonts w:asciiTheme="minorHAnsi" w:hAnsiTheme="minorHAnsi" w:cstheme="minorHAnsi"/>
        </w:rPr>
        <w:t xml:space="preserve">ájemci nejpozději do 7 dnů po předání vyúčtování. </w:t>
      </w:r>
      <w:r w:rsidR="004B2C27" w:rsidRPr="00566B21">
        <w:rPr>
          <w:rFonts w:asciiTheme="minorHAnsi" w:hAnsiTheme="minorHAnsi" w:cstheme="minorHAnsi"/>
        </w:rPr>
        <w:t xml:space="preserve">Smluvní strany konstatují, že ke dni </w:t>
      </w:r>
      <w:r w:rsidR="009B5F7D" w:rsidRPr="00566B21">
        <w:rPr>
          <w:rFonts w:asciiTheme="minorHAnsi" w:hAnsiTheme="minorHAnsi" w:cstheme="minorHAnsi"/>
        </w:rPr>
        <w:t xml:space="preserve">předání předmětu nájmu dojde k podpisu protokolu, ve kterém budou zaznamenány stavy podružných měřidel. </w:t>
      </w:r>
    </w:p>
    <w:p w14:paraId="4358402F" w14:textId="04E41098" w:rsidR="00237084" w:rsidRPr="00566B21" w:rsidRDefault="00D33559">
      <w:pPr>
        <w:pStyle w:val="Level2"/>
        <w:numPr>
          <w:ilvl w:val="0"/>
          <w:numId w:val="7"/>
        </w:numPr>
        <w:tabs>
          <w:tab w:val="clear" w:pos="567"/>
        </w:tabs>
        <w:ind w:left="567" w:hanging="567"/>
        <w:outlineLvl w:val="2"/>
        <w:rPr>
          <w:rFonts w:asciiTheme="minorHAnsi" w:hAnsiTheme="minorHAnsi" w:cstheme="minorHAnsi"/>
        </w:rPr>
      </w:pPr>
      <w:r w:rsidRPr="00566B21">
        <w:rPr>
          <w:rFonts w:asciiTheme="minorHAnsi" w:hAnsiTheme="minorHAnsi" w:cstheme="minorHAnsi"/>
        </w:rPr>
        <w:t xml:space="preserve">Nájemné dle </w:t>
      </w:r>
      <w:proofErr w:type="spellStart"/>
      <w:r w:rsidRPr="00566B21">
        <w:rPr>
          <w:rFonts w:asciiTheme="minorHAnsi" w:hAnsiTheme="minorHAnsi" w:cstheme="minorHAnsi"/>
        </w:rPr>
        <w:t>ust</w:t>
      </w:r>
      <w:proofErr w:type="spellEnd"/>
      <w:r w:rsidRPr="00566B21">
        <w:rPr>
          <w:rFonts w:asciiTheme="minorHAnsi" w:hAnsiTheme="minorHAnsi" w:cstheme="minorHAnsi"/>
        </w:rPr>
        <w:t>. 2.1 smlouvy</w:t>
      </w:r>
      <w:r w:rsidR="004B2C27" w:rsidRPr="00566B21">
        <w:rPr>
          <w:rFonts w:asciiTheme="minorHAnsi" w:hAnsiTheme="minorHAnsi" w:cstheme="minorHAnsi"/>
        </w:rPr>
        <w:t xml:space="preserve"> </w:t>
      </w:r>
      <w:r w:rsidR="00040AC8" w:rsidRPr="00566B21">
        <w:rPr>
          <w:rFonts w:asciiTheme="minorHAnsi" w:hAnsiTheme="minorHAnsi" w:cstheme="minorHAnsi"/>
        </w:rPr>
        <w:t>(</w:t>
      </w:r>
      <w:r w:rsidR="006247CE">
        <w:rPr>
          <w:rFonts w:asciiTheme="minorHAnsi" w:hAnsiTheme="minorHAnsi" w:cstheme="minorHAnsi"/>
        </w:rPr>
        <w:t>tedy</w:t>
      </w:r>
      <w:r w:rsidR="00040AC8" w:rsidRPr="00566B21">
        <w:rPr>
          <w:rFonts w:asciiTheme="minorHAnsi" w:hAnsiTheme="minorHAnsi" w:cstheme="minorHAnsi"/>
        </w:rPr>
        <w:t xml:space="preserve"> jedna dvanáctina ročního Nájemného)</w:t>
      </w:r>
      <w:r w:rsidR="006247CE">
        <w:rPr>
          <w:rFonts w:asciiTheme="minorHAnsi" w:hAnsiTheme="minorHAnsi" w:cstheme="minorHAnsi"/>
        </w:rPr>
        <w:t xml:space="preserve">, tedy ve výši </w:t>
      </w:r>
      <w:proofErr w:type="gramStart"/>
      <w:r w:rsidR="006247CE" w:rsidRPr="009406BF">
        <w:rPr>
          <w:rFonts w:asciiTheme="minorHAnsi" w:hAnsiTheme="minorHAnsi" w:cstheme="minorHAnsi"/>
          <w:b/>
          <w:bCs/>
        </w:rPr>
        <w:t>68.520,-</w:t>
      </w:r>
      <w:proofErr w:type="gramEnd"/>
      <w:r w:rsidR="006247CE" w:rsidRPr="009406BF">
        <w:rPr>
          <w:rFonts w:asciiTheme="minorHAnsi" w:hAnsiTheme="minorHAnsi" w:cstheme="minorHAnsi"/>
          <w:b/>
          <w:bCs/>
        </w:rPr>
        <w:t xml:space="preserve"> Kč</w:t>
      </w:r>
      <w:r w:rsidR="00040AC8" w:rsidRPr="00566B21">
        <w:rPr>
          <w:rFonts w:asciiTheme="minorHAnsi" w:hAnsiTheme="minorHAnsi" w:cstheme="minorHAnsi"/>
        </w:rPr>
        <w:t xml:space="preserve"> </w:t>
      </w:r>
      <w:r w:rsidR="006247CE">
        <w:rPr>
          <w:rFonts w:asciiTheme="minorHAnsi" w:hAnsiTheme="minorHAnsi" w:cstheme="minorHAnsi"/>
        </w:rPr>
        <w:t xml:space="preserve">měsíčně </w:t>
      </w:r>
      <w:r w:rsidR="004B2C27" w:rsidRPr="00566B21">
        <w:rPr>
          <w:rFonts w:asciiTheme="minorHAnsi" w:hAnsiTheme="minorHAnsi" w:cstheme="minorHAnsi"/>
        </w:rPr>
        <w:t xml:space="preserve">a </w:t>
      </w:r>
      <w:r w:rsidR="009B5F7D" w:rsidRPr="00566B21">
        <w:rPr>
          <w:rFonts w:asciiTheme="minorHAnsi" w:hAnsiTheme="minorHAnsi" w:cstheme="minorHAnsi"/>
        </w:rPr>
        <w:t>zálohy na úhradu služeb a energií</w:t>
      </w:r>
      <w:r w:rsidR="004B2C27" w:rsidRPr="00566B21">
        <w:rPr>
          <w:rFonts w:asciiTheme="minorHAnsi" w:hAnsiTheme="minorHAnsi" w:cstheme="minorHAnsi"/>
        </w:rPr>
        <w:t xml:space="preserve"> dle </w:t>
      </w:r>
      <w:proofErr w:type="spellStart"/>
      <w:r w:rsidR="004B2C27" w:rsidRPr="00566B21">
        <w:rPr>
          <w:rFonts w:asciiTheme="minorHAnsi" w:hAnsiTheme="minorHAnsi" w:cstheme="minorHAnsi"/>
        </w:rPr>
        <w:t>ust</w:t>
      </w:r>
      <w:proofErr w:type="spellEnd"/>
      <w:r w:rsidR="004B2C27" w:rsidRPr="00566B21">
        <w:rPr>
          <w:rFonts w:asciiTheme="minorHAnsi" w:hAnsiTheme="minorHAnsi" w:cstheme="minorHAnsi"/>
        </w:rPr>
        <w:t>. 2.2 smlouvy</w:t>
      </w:r>
      <w:r w:rsidRPr="00566B21">
        <w:rPr>
          <w:rFonts w:asciiTheme="minorHAnsi" w:hAnsiTheme="minorHAnsi" w:cstheme="minorHAnsi"/>
        </w:rPr>
        <w:t xml:space="preserve"> </w:t>
      </w:r>
      <w:r w:rsidR="006247CE">
        <w:rPr>
          <w:rFonts w:asciiTheme="minorHAnsi" w:hAnsiTheme="minorHAnsi" w:cstheme="minorHAnsi"/>
        </w:rPr>
        <w:t xml:space="preserve">ve </w:t>
      </w:r>
      <w:r w:rsidR="006247CE" w:rsidRPr="00CB3EE1">
        <w:rPr>
          <w:rFonts w:asciiTheme="minorHAnsi" w:hAnsiTheme="minorHAnsi" w:cstheme="minorHAnsi"/>
        </w:rPr>
        <w:t xml:space="preserve">výši </w:t>
      </w:r>
      <w:r w:rsidR="009406BF" w:rsidRPr="00CB3EE1">
        <w:rPr>
          <w:rFonts w:asciiTheme="minorHAnsi" w:hAnsiTheme="minorHAnsi" w:cstheme="minorHAnsi"/>
        </w:rPr>
        <w:t>21 727,46 Kč vč. DPH</w:t>
      </w:r>
      <w:r w:rsidR="006247CE" w:rsidRPr="00CB3EE1">
        <w:rPr>
          <w:rFonts w:asciiTheme="minorHAnsi" w:hAnsiTheme="minorHAnsi" w:cstheme="minorHAnsi"/>
          <w:b/>
          <w:bCs/>
        </w:rPr>
        <w:t>,</w:t>
      </w:r>
      <w:r w:rsidR="006247CE">
        <w:rPr>
          <w:rFonts w:asciiTheme="minorHAnsi" w:hAnsiTheme="minorHAnsi" w:cstheme="minorHAnsi"/>
        </w:rPr>
        <w:t xml:space="preserve"> </w:t>
      </w:r>
      <w:r w:rsidRPr="00566B21">
        <w:rPr>
          <w:rFonts w:asciiTheme="minorHAnsi" w:hAnsiTheme="minorHAnsi" w:cstheme="minorHAnsi"/>
        </w:rPr>
        <w:t>j</w:t>
      </w:r>
      <w:r w:rsidR="00040AC8" w:rsidRPr="00566B21">
        <w:rPr>
          <w:rFonts w:asciiTheme="minorHAnsi" w:hAnsiTheme="minorHAnsi" w:cstheme="minorHAnsi"/>
        </w:rPr>
        <w:t>sou</w:t>
      </w:r>
      <w:r w:rsidRPr="00566B21">
        <w:rPr>
          <w:rFonts w:asciiTheme="minorHAnsi" w:hAnsiTheme="minorHAnsi" w:cstheme="minorHAnsi"/>
        </w:rPr>
        <w:t xml:space="preserve"> splatné vždy do 20. dne měsíce předcházejícího měsíci, za který náleží Nájemné</w:t>
      </w:r>
      <w:r w:rsidR="00040AC8" w:rsidRPr="00566B21">
        <w:rPr>
          <w:rFonts w:asciiTheme="minorHAnsi" w:hAnsiTheme="minorHAnsi" w:cstheme="minorHAnsi"/>
        </w:rPr>
        <w:t xml:space="preserve"> a zálohy na úhradu služeb a energií</w:t>
      </w:r>
      <w:r w:rsidRPr="00566B21">
        <w:rPr>
          <w:rFonts w:asciiTheme="minorHAnsi" w:hAnsiTheme="minorHAnsi" w:cstheme="minorHAnsi"/>
        </w:rPr>
        <w:t xml:space="preserve">, a to na bankovní účet Pronajímatele č. </w:t>
      </w:r>
      <w:r w:rsidR="00081646" w:rsidRPr="00566B21">
        <w:rPr>
          <w:rFonts w:asciiTheme="minorHAnsi" w:hAnsiTheme="minorHAnsi" w:cstheme="minorHAnsi"/>
          <w:b/>
        </w:rPr>
        <w:t>43-3954110247/0100</w:t>
      </w:r>
      <w:r w:rsidR="00682973">
        <w:rPr>
          <w:rFonts w:asciiTheme="minorHAnsi" w:hAnsiTheme="minorHAnsi" w:cstheme="minorHAnsi"/>
          <w:b/>
        </w:rPr>
        <w:t xml:space="preserve">. </w:t>
      </w:r>
      <w:r w:rsidR="00682973" w:rsidRPr="00682973">
        <w:rPr>
          <w:rFonts w:asciiTheme="minorHAnsi" w:hAnsiTheme="minorHAnsi" w:cstheme="minorHAnsi"/>
        </w:rPr>
        <w:t xml:space="preserve">Platba prvního </w:t>
      </w:r>
      <w:r w:rsidR="00682973">
        <w:rPr>
          <w:rFonts w:asciiTheme="minorHAnsi" w:hAnsiTheme="minorHAnsi" w:cstheme="minorHAnsi"/>
        </w:rPr>
        <w:t>nájemného a záloh na úhradu služeb a energií</w:t>
      </w:r>
      <w:r w:rsidR="00682973" w:rsidRPr="00682973">
        <w:rPr>
          <w:rFonts w:asciiTheme="minorHAnsi" w:hAnsiTheme="minorHAnsi" w:cstheme="minorHAnsi"/>
        </w:rPr>
        <w:t xml:space="preserve"> za měsíc leden 2024 bude uhrazena na </w:t>
      </w:r>
      <w:r w:rsidR="00682973">
        <w:rPr>
          <w:rFonts w:asciiTheme="minorHAnsi" w:hAnsiTheme="minorHAnsi" w:cstheme="minorHAnsi"/>
        </w:rPr>
        <w:t xml:space="preserve">shora </w:t>
      </w:r>
      <w:r w:rsidR="00682973" w:rsidRPr="00682973">
        <w:rPr>
          <w:rFonts w:asciiTheme="minorHAnsi" w:hAnsiTheme="minorHAnsi" w:cstheme="minorHAnsi"/>
        </w:rPr>
        <w:t>uvedený účet nejpozději do 5. 1. 2024</w:t>
      </w:r>
      <w:r w:rsidRPr="00566B21">
        <w:rPr>
          <w:rFonts w:asciiTheme="minorHAnsi" w:hAnsiTheme="minorHAnsi" w:cstheme="minorHAnsi"/>
          <w:b/>
          <w:bCs/>
        </w:rPr>
        <w:t>.</w:t>
      </w:r>
      <w:r w:rsidRPr="00566B21">
        <w:rPr>
          <w:rFonts w:asciiTheme="minorHAnsi" w:hAnsiTheme="minorHAnsi" w:cstheme="minorHAnsi"/>
        </w:rPr>
        <w:t xml:space="preserve"> </w:t>
      </w:r>
    </w:p>
    <w:p w14:paraId="2BA33506" w14:textId="50213F2C" w:rsidR="00237084" w:rsidRPr="00566B21" w:rsidRDefault="00D33559">
      <w:pPr>
        <w:pStyle w:val="Level2"/>
        <w:numPr>
          <w:ilvl w:val="0"/>
          <w:numId w:val="7"/>
        </w:numPr>
        <w:tabs>
          <w:tab w:val="clear" w:pos="567"/>
        </w:tabs>
        <w:ind w:left="567" w:hanging="567"/>
        <w:outlineLvl w:val="2"/>
        <w:rPr>
          <w:rFonts w:asciiTheme="minorHAnsi" w:hAnsiTheme="minorHAnsi" w:cstheme="minorHAnsi"/>
        </w:rPr>
      </w:pPr>
      <w:r w:rsidRPr="00566B21">
        <w:rPr>
          <w:rFonts w:asciiTheme="minorHAnsi" w:hAnsiTheme="minorHAnsi" w:cstheme="minorHAnsi"/>
        </w:rPr>
        <w:t>Výše Nájemného se jednou ročně, a to k nejpozději do 1. 6. roku, ve kterém se uplatňuje inflační doložka, navyšuje o inflaci vyjádřenou jako meziroční průměrný index růstu spotřebitelských cen, za předchozí kalendářní rok, zveřejňovaných Českým statistickým úřadem</w:t>
      </w:r>
      <w:r w:rsidR="005A2D7C">
        <w:rPr>
          <w:rFonts w:asciiTheme="minorHAnsi" w:hAnsiTheme="minorHAnsi" w:cstheme="minorHAnsi"/>
        </w:rPr>
        <w:t xml:space="preserve">, maximálně však o </w:t>
      </w:r>
      <w:r w:rsidR="007E03D0">
        <w:rPr>
          <w:rFonts w:asciiTheme="minorHAnsi" w:hAnsiTheme="minorHAnsi" w:cstheme="minorHAnsi"/>
        </w:rPr>
        <w:t>4</w:t>
      </w:r>
      <w:r w:rsidR="00CB3EE1">
        <w:rPr>
          <w:rFonts w:asciiTheme="minorHAnsi" w:hAnsiTheme="minorHAnsi" w:cstheme="minorHAnsi"/>
        </w:rPr>
        <w:t xml:space="preserve"> </w:t>
      </w:r>
      <w:r w:rsidR="005A2D7C">
        <w:rPr>
          <w:rFonts w:asciiTheme="minorHAnsi" w:hAnsiTheme="minorHAnsi" w:cstheme="minorHAnsi"/>
        </w:rPr>
        <w:t>%</w:t>
      </w:r>
      <w:r w:rsidRPr="00566B21">
        <w:rPr>
          <w:rFonts w:asciiTheme="minorHAnsi" w:hAnsiTheme="minorHAnsi" w:cstheme="minorHAnsi"/>
        </w:rPr>
        <w:t>. Základem pro výpočet inflačního navýšení</w:t>
      </w:r>
      <w:r w:rsidR="005A2D7C">
        <w:rPr>
          <w:rFonts w:asciiTheme="minorHAnsi" w:hAnsiTheme="minorHAnsi" w:cstheme="minorHAnsi"/>
        </w:rPr>
        <w:t xml:space="preserve"> (v maximální výši </w:t>
      </w:r>
      <w:r w:rsidR="007E03D0">
        <w:rPr>
          <w:rFonts w:asciiTheme="minorHAnsi" w:hAnsiTheme="minorHAnsi" w:cstheme="minorHAnsi"/>
        </w:rPr>
        <w:t>4</w:t>
      </w:r>
      <w:r w:rsidR="00CB3EE1">
        <w:rPr>
          <w:rFonts w:asciiTheme="minorHAnsi" w:hAnsiTheme="minorHAnsi" w:cstheme="minorHAnsi"/>
        </w:rPr>
        <w:t xml:space="preserve"> </w:t>
      </w:r>
      <w:r w:rsidR="005A2D7C">
        <w:rPr>
          <w:rFonts w:asciiTheme="minorHAnsi" w:hAnsiTheme="minorHAnsi" w:cstheme="minorHAnsi"/>
        </w:rPr>
        <w:t>%)</w:t>
      </w:r>
      <w:r w:rsidRPr="00566B21">
        <w:rPr>
          <w:rFonts w:asciiTheme="minorHAnsi" w:hAnsiTheme="minorHAnsi" w:cstheme="minorHAnsi"/>
        </w:rPr>
        <w:t xml:space="preserve"> je výše Nájemného již zvýšená o inflaci od posledního navýšení dle této Smlouvy, kdy první inflační úprava bude od 1. 1. 2025 reflektovat inflaci zjištěnou za rok 2024. Pronajímatel je povinen toto navýšení Nájemci každý rok písemně sdělit, přičemž si Strany výslovně ujednávají, že v případě, ve kterém není výzva doručena k výše uvedenému datu, nárok na navýšení za daný rok zaniká.</w:t>
      </w:r>
    </w:p>
    <w:p w14:paraId="2F35FAE0" w14:textId="77777777" w:rsidR="00237084" w:rsidRPr="00566B21" w:rsidRDefault="00D33559">
      <w:pPr>
        <w:pStyle w:val="Level1"/>
        <w:numPr>
          <w:ilvl w:val="0"/>
          <w:numId w:val="0"/>
        </w:numPr>
        <w:jc w:val="center"/>
        <w:outlineLvl w:val="1"/>
        <w:rPr>
          <w:rFonts w:asciiTheme="minorHAnsi" w:hAnsiTheme="minorHAnsi" w:cstheme="minorHAnsi"/>
          <w:bCs/>
        </w:rPr>
      </w:pPr>
      <w:bookmarkStart w:id="6" w:name="bookmark-name-241_3"/>
      <w:bookmarkStart w:id="7" w:name="bookmark-name-191_2.4"/>
      <w:bookmarkStart w:id="8" w:name="bookmark-name-180_2.3"/>
      <w:bookmarkEnd w:id="6"/>
      <w:bookmarkEnd w:id="7"/>
      <w:bookmarkEnd w:id="8"/>
      <w:r w:rsidRPr="00566B21">
        <w:rPr>
          <w:rFonts w:asciiTheme="minorHAnsi" w:hAnsiTheme="minorHAnsi" w:cstheme="minorHAnsi"/>
          <w:bCs/>
        </w:rPr>
        <w:t>III.</w:t>
      </w:r>
    </w:p>
    <w:p w14:paraId="44E63918" w14:textId="77777777" w:rsidR="00237084" w:rsidRPr="00566B21" w:rsidRDefault="00D33559">
      <w:pPr>
        <w:pStyle w:val="Level1"/>
        <w:numPr>
          <w:ilvl w:val="0"/>
          <w:numId w:val="0"/>
        </w:numPr>
        <w:spacing w:after="200"/>
        <w:jc w:val="center"/>
        <w:outlineLvl w:val="1"/>
        <w:rPr>
          <w:rFonts w:asciiTheme="minorHAnsi" w:hAnsiTheme="minorHAnsi" w:cstheme="minorHAnsi"/>
          <w:bCs/>
        </w:rPr>
      </w:pPr>
      <w:r w:rsidRPr="00566B21">
        <w:rPr>
          <w:rFonts w:asciiTheme="minorHAnsi" w:hAnsiTheme="minorHAnsi" w:cstheme="minorHAnsi"/>
          <w:bCs/>
        </w:rPr>
        <w:t>DOBA TRVÁNÍ A ÚČEL NÁJMU</w:t>
      </w:r>
    </w:p>
    <w:p w14:paraId="4F291FC4" w14:textId="31534FFB" w:rsidR="00237084" w:rsidRPr="00566B21" w:rsidRDefault="00D33559">
      <w:pPr>
        <w:pStyle w:val="Level2"/>
        <w:numPr>
          <w:ilvl w:val="0"/>
          <w:numId w:val="6"/>
        </w:numPr>
        <w:ind w:left="567" w:hanging="567"/>
        <w:rPr>
          <w:rFonts w:asciiTheme="minorHAnsi" w:hAnsiTheme="minorHAnsi" w:cstheme="minorHAnsi"/>
        </w:rPr>
      </w:pPr>
      <w:bookmarkStart w:id="9" w:name="bookmark-name-242_3.1"/>
      <w:bookmarkEnd w:id="9"/>
      <w:r w:rsidRPr="00566B21">
        <w:rPr>
          <w:rFonts w:asciiTheme="minorHAnsi" w:hAnsiTheme="minorHAnsi" w:cstheme="minorHAnsi"/>
        </w:rPr>
        <w:t>Smlouva se sjednává na dobu určitou, a to na</w:t>
      </w:r>
      <w:r w:rsidR="005A2D7C">
        <w:rPr>
          <w:rFonts w:asciiTheme="minorHAnsi" w:hAnsiTheme="minorHAnsi" w:cstheme="minorHAnsi"/>
        </w:rPr>
        <w:t xml:space="preserve"> </w:t>
      </w:r>
      <w:r w:rsidR="00D07BAA">
        <w:rPr>
          <w:rFonts w:asciiTheme="minorHAnsi" w:hAnsiTheme="minorHAnsi" w:cstheme="minorHAnsi"/>
        </w:rPr>
        <w:t>6</w:t>
      </w:r>
      <w:r w:rsidR="005A2D7C">
        <w:rPr>
          <w:rFonts w:asciiTheme="minorHAnsi" w:hAnsiTheme="minorHAnsi" w:cstheme="minorHAnsi"/>
        </w:rPr>
        <w:t xml:space="preserve"> let s počátkem od 1. 1. 2024. Pronajímatel</w:t>
      </w:r>
      <w:r w:rsidRPr="00566B21">
        <w:rPr>
          <w:rFonts w:asciiTheme="minorHAnsi" w:hAnsiTheme="minorHAnsi" w:cstheme="minorHAnsi"/>
        </w:rPr>
        <w:t xml:space="preserve"> předá a Nájemce převezme předmět nájmu v den počátku nájmu. </w:t>
      </w:r>
    </w:p>
    <w:p w14:paraId="77B47811" w14:textId="1A2862BA" w:rsidR="00237084" w:rsidRPr="00566B21" w:rsidRDefault="00D33559">
      <w:pPr>
        <w:pStyle w:val="Level2"/>
        <w:numPr>
          <w:ilvl w:val="0"/>
          <w:numId w:val="6"/>
        </w:numPr>
        <w:ind w:left="567" w:hanging="567"/>
        <w:rPr>
          <w:rFonts w:asciiTheme="minorHAnsi" w:hAnsiTheme="minorHAnsi" w:cstheme="minorHAnsi"/>
        </w:rPr>
      </w:pPr>
      <w:r w:rsidRPr="00566B21">
        <w:rPr>
          <w:rFonts w:asciiTheme="minorHAnsi" w:hAnsiTheme="minorHAnsi" w:cstheme="minorHAnsi"/>
        </w:rPr>
        <w:t xml:space="preserve">Neoznámí-li </w:t>
      </w:r>
      <w:r w:rsidR="004B2C27" w:rsidRPr="00566B21">
        <w:rPr>
          <w:rFonts w:asciiTheme="minorHAnsi" w:hAnsiTheme="minorHAnsi" w:cstheme="minorHAnsi"/>
        </w:rPr>
        <w:t xml:space="preserve"> jedna ze smluvních stran druhé smluvní straně, a to</w:t>
      </w:r>
      <w:r w:rsidRPr="00566B21">
        <w:rPr>
          <w:rFonts w:asciiTheme="minorHAnsi" w:hAnsiTheme="minorHAnsi" w:cstheme="minorHAnsi"/>
        </w:rPr>
        <w:t xml:space="preserve"> nejpozději 3 měsíce před uplynutím období uvedeného v bodě 3.1. této smlouvy, že nemá zájem na dalším trvání této Smlouvy a právního vztahu jí založeného, prodlužuje se tato Smlouva a jí založený právní vztah automaticky o dalších pět (5) let. Totéž platí, nedojde-li k jednostrannému oznámení nezájmu o další trvání této Smlouvy a právního vztahu jí založeného, nejpozději 3 měsíce před uplynutím každého dalšího prodlouženého období</w:t>
      </w:r>
      <w:bookmarkStart w:id="10" w:name="bookmark-name-258_3.2"/>
      <w:r w:rsidRPr="00566B21">
        <w:rPr>
          <w:rFonts w:asciiTheme="minorHAnsi" w:hAnsiTheme="minorHAnsi" w:cstheme="minorHAnsi"/>
        </w:rPr>
        <w:t>.</w:t>
      </w:r>
      <w:bookmarkEnd w:id="10"/>
    </w:p>
    <w:p w14:paraId="616F2A85" w14:textId="77777777" w:rsidR="00237084" w:rsidRPr="00566B21" w:rsidRDefault="00D33559">
      <w:pPr>
        <w:pStyle w:val="Level2"/>
        <w:numPr>
          <w:ilvl w:val="0"/>
          <w:numId w:val="6"/>
        </w:numPr>
        <w:ind w:left="567" w:hanging="567"/>
        <w:outlineLvl w:val="2"/>
        <w:rPr>
          <w:rFonts w:asciiTheme="minorHAnsi" w:hAnsiTheme="minorHAnsi" w:cstheme="minorHAnsi"/>
        </w:rPr>
      </w:pPr>
      <w:bookmarkStart w:id="11" w:name="bookmark-name-268_3.3"/>
      <w:bookmarkEnd w:id="11"/>
      <w:r w:rsidRPr="00566B21">
        <w:rPr>
          <w:rFonts w:asciiTheme="minorHAnsi" w:hAnsiTheme="minorHAnsi" w:cstheme="minorHAnsi"/>
        </w:rPr>
        <w:t xml:space="preserve">Předmět nájmu se přenechává Nájemci do užívání k podnikatelským účelům jako lékárna. Nájemce není oprávněn využívat předmět nájmu k jinému účelu bez předchozího písemného souhlasu Pronajímatele. </w:t>
      </w:r>
      <w:bookmarkStart w:id="12" w:name="bookmark-name-276_4"/>
      <w:bookmarkEnd w:id="12"/>
      <w:r w:rsidRPr="00566B21">
        <w:rPr>
          <w:rFonts w:asciiTheme="minorHAnsi" w:hAnsiTheme="minorHAnsi" w:cstheme="minorHAnsi"/>
        </w:rPr>
        <w:t>Pronajímatel prohlašuje, že předmět nájmu je podle svého stavebně-technického určení vhodný pro účel nájmu dle ujednání této smlouvy a toto užívání odpovídá charakteru předmětu nájmu v souladu s obecně závaznými právními předpisy.</w:t>
      </w:r>
    </w:p>
    <w:p w14:paraId="64301FC1" w14:textId="77777777" w:rsidR="00595709" w:rsidRDefault="00595709">
      <w:pPr>
        <w:pStyle w:val="Level1"/>
        <w:numPr>
          <w:ilvl w:val="0"/>
          <w:numId w:val="0"/>
        </w:numPr>
        <w:jc w:val="center"/>
        <w:outlineLvl w:val="1"/>
        <w:rPr>
          <w:rFonts w:asciiTheme="minorHAnsi" w:hAnsiTheme="minorHAnsi" w:cstheme="minorHAnsi"/>
          <w:bCs/>
        </w:rPr>
      </w:pPr>
      <w:bookmarkStart w:id="13" w:name="bookmark-name-363_5"/>
      <w:bookmarkStart w:id="14" w:name="bookmark-name-343_4.4"/>
      <w:bookmarkStart w:id="15" w:name="bookmark-name-277_4.1"/>
      <w:bookmarkEnd w:id="13"/>
      <w:bookmarkEnd w:id="14"/>
      <w:bookmarkEnd w:id="15"/>
    </w:p>
    <w:p w14:paraId="253F2B92" w14:textId="77777777" w:rsidR="00595709" w:rsidRDefault="00595709">
      <w:pPr>
        <w:pStyle w:val="Level1"/>
        <w:numPr>
          <w:ilvl w:val="0"/>
          <w:numId w:val="0"/>
        </w:numPr>
        <w:jc w:val="center"/>
        <w:outlineLvl w:val="1"/>
        <w:rPr>
          <w:rFonts w:asciiTheme="minorHAnsi" w:hAnsiTheme="minorHAnsi" w:cstheme="minorHAnsi"/>
          <w:bCs/>
        </w:rPr>
      </w:pPr>
    </w:p>
    <w:p w14:paraId="00BF2462" w14:textId="77777777" w:rsidR="00237084" w:rsidRPr="00566B21" w:rsidRDefault="00D33559">
      <w:pPr>
        <w:pStyle w:val="Level1"/>
        <w:numPr>
          <w:ilvl w:val="0"/>
          <w:numId w:val="0"/>
        </w:numPr>
        <w:jc w:val="center"/>
        <w:outlineLvl w:val="1"/>
        <w:rPr>
          <w:rFonts w:asciiTheme="minorHAnsi" w:hAnsiTheme="minorHAnsi" w:cstheme="minorHAnsi"/>
          <w:bCs/>
        </w:rPr>
      </w:pPr>
      <w:r w:rsidRPr="00566B21">
        <w:rPr>
          <w:rFonts w:asciiTheme="minorHAnsi" w:hAnsiTheme="minorHAnsi" w:cstheme="minorHAnsi"/>
          <w:bCs/>
        </w:rPr>
        <w:lastRenderedPageBreak/>
        <w:t>IV.</w:t>
      </w:r>
    </w:p>
    <w:p w14:paraId="3FE384F0" w14:textId="77777777" w:rsidR="00237084" w:rsidRPr="00566B21" w:rsidRDefault="00D33559">
      <w:pPr>
        <w:pStyle w:val="Level1"/>
        <w:numPr>
          <w:ilvl w:val="0"/>
          <w:numId w:val="0"/>
        </w:numPr>
        <w:spacing w:after="200"/>
        <w:jc w:val="center"/>
        <w:outlineLvl w:val="1"/>
        <w:rPr>
          <w:rFonts w:asciiTheme="minorHAnsi" w:hAnsiTheme="minorHAnsi" w:cstheme="minorHAnsi"/>
          <w:bCs/>
        </w:rPr>
      </w:pPr>
      <w:r w:rsidRPr="00566B21">
        <w:rPr>
          <w:rFonts w:asciiTheme="minorHAnsi" w:hAnsiTheme="minorHAnsi" w:cstheme="minorHAnsi"/>
          <w:bCs/>
        </w:rPr>
        <w:t>PRÁVA A POVINNOSTI PRONAJÍMATELE A NÁJEMCE</w:t>
      </w:r>
    </w:p>
    <w:p w14:paraId="166FD404" w14:textId="77777777" w:rsidR="00237084" w:rsidRPr="00566B21" w:rsidRDefault="00D33559">
      <w:pPr>
        <w:pStyle w:val="Level2"/>
        <w:numPr>
          <w:ilvl w:val="0"/>
          <w:numId w:val="5"/>
        </w:numPr>
        <w:tabs>
          <w:tab w:val="clear" w:pos="567"/>
        </w:tabs>
        <w:ind w:left="567" w:hanging="567"/>
        <w:rPr>
          <w:rFonts w:asciiTheme="minorHAnsi" w:hAnsiTheme="minorHAnsi" w:cstheme="minorHAnsi"/>
        </w:rPr>
      </w:pPr>
      <w:bookmarkStart w:id="16" w:name="bookmark-name-389_5.4"/>
      <w:bookmarkStart w:id="17" w:name="bookmark-name-380_5.3"/>
      <w:bookmarkStart w:id="18" w:name="bookmark-name-368_5.2"/>
      <w:bookmarkStart w:id="19" w:name="bookmark-name-294_4.3"/>
      <w:bookmarkStart w:id="20" w:name="bookmark-name-287_4.2"/>
      <w:bookmarkStart w:id="21" w:name="bookmark-name-364_5.1"/>
      <w:bookmarkEnd w:id="16"/>
      <w:bookmarkEnd w:id="17"/>
      <w:bookmarkEnd w:id="18"/>
      <w:bookmarkEnd w:id="19"/>
      <w:bookmarkEnd w:id="20"/>
      <w:bookmarkEnd w:id="21"/>
      <w:r w:rsidRPr="00566B21">
        <w:rPr>
          <w:rFonts w:asciiTheme="minorHAnsi" w:hAnsiTheme="minorHAnsi" w:cstheme="minorHAnsi"/>
        </w:rPr>
        <w:t>Zjistí-li Nájemce v předmětu nájmu poškození nebo vadu, které je třeba bez prodlení odstranit, oznámí to ihned poté co se o takovém poškození, či vadě dozvěděl, Pronajímateli; jinou vadu nebo poškození, které brání obvyklému užívání,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w:t>
      </w:r>
      <w:bookmarkStart w:id="22" w:name="bookmark-name-409_5.5"/>
      <w:bookmarkEnd w:id="22"/>
    </w:p>
    <w:p w14:paraId="5B2560D0" w14:textId="34A4135C"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Nájemce provádí a hradí běžnou údržbu a drobné opravy související s užíváním předmětu nájmu. Pro určení, co se považuje za běžnou údržbu a drobné opravy se obdobně užije nařízení vlády č. 308/2015 Sb.</w:t>
      </w:r>
      <w:bookmarkStart w:id="23" w:name="bookmark-name-413_5.6"/>
      <w:bookmarkEnd w:id="23"/>
      <w:r w:rsidRPr="00566B21">
        <w:rPr>
          <w:rFonts w:asciiTheme="minorHAnsi" w:hAnsiTheme="minorHAnsi" w:cstheme="minorHAnsi"/>
        </w:rPr>
        <w:t xml:space="preserve"> Za obvyklé udržování a provoz předmětu nájmu se považuje takový úkon, jehož náklady dosahují </w:t>
      </w:r>
      <w:proofErr w:type="gramStart"/>
      <w:r w:rsidRPr="00566B21">
        <w:rPr>
          <w:rFonts w:asciiTheme="minorHAnsi" w:hAnsiTheme="minorHAnsi" w:cstheme="minorHAnsi"/>
        </w:rPr>
        <w:t>20.000,-</w:t>
      </w:r>
      <w:proofErr w:type="gramEnd"/>
      <w:r w:rsidRPr="00566B21">
        <w:rPr>
          <w:rFonts w:asciiTheme="minorHAnsi" w:hAnsiTheme="minorHAnsi" w:cstheme="minorHAnsi"/>
        </w:rPr>
        <w:t xml:space="preserve"> Kč včetně </w:t>
      </w:r>
      <w:r w:rsidR="00EC36E6" w:rsidRPr="00566B21">
        <w:rPr>
          <w:rFonts w:asciiTheme="minorHAnsi" w:hAnsiTheme="minorHAnsi" w:cstheme="minorHAnsi"/>
        </w:rPr>
        <w:t>DPH</w:t>
      </w:r>
      <w:r w:rsidRPr="00566B21">
        <w:rPr>
          <w:rFonts w:asciiTheme="minorHAnsi" w:hAnsiTheme="minorHAnsi" w:cstheme="minorHAnsi"/>
        </w:rPr>
        <w:t xml:space="preserve"> za jeden úkon. </w:t>
      </w:r>
      <w:r w:rsidR="00B64D98" w:rsidRPr="00566B21">
        <w:rPr>
          <w:rFonts w:asciiTheme="minorHAnsi" w:hAnsiTheme="minorHAnsi" w:cstheme="minorHAnsi"/>
        </w:rPr>
        <w:t>Náklady</w:t>
      </w:r>
      <w:r w:rsidRPr="00566B21">
        <w:rPr>
          <w:rFonts w:asciiTheme="minorHAnsi" w:hAnsiTheme="minorHAnsi" w:cstheme="minorHAnsi"/>
        </w:rPr>
        <w:t xml:space="preserve"> nad tuto hodnotu je povinen provést na své náklady </w:t>
      </w:r>
      <w:r w:rsidR="003A6F0C" w:rsidRPr="00566B21">
        <w:rPr>
          <w:rFonts w:asciiTheme="minorHAnsi" w:hAnsiTheme="minorHAnsi" w:cstheme="minorHAnsi"/>
        </w:rPr>
        <w:t>P</w:t>
      </w:r>
      <w:r w:rsidRPr="00566B21">
        <w:rPr>
          <w:rFonts w:asciiTheme="minorHAnsi" w:hAnsiTheme="minorHAnsi" w:cstheme="minorHAnsi"/>
        </w:rPr>
        <w:t>ronajímatel.</w:t>
      </w:r>
    </w:p>
    <w:p w14:paraId="43FFF0B7" w14:textId="77777777"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Pronajímatel výslovně uvádí, že Nájemce je oprávněn pořizovat bez předchozího písemného souhlasu Pronajímatele kopie klíčů předaných Pronajímatelem v souvislosti s touto Smlouvou. Nájemce se zavazuje vrátit v den skončení nájmu založeného touto Smlouvou veškerá vyhotovení klíčů zpět Pronajímateli.</w:t>
      </w:r>
    </w:p>
    <w:p w14:paraId="4CC27E90" w14:textId="7625E9C5"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Nájemce smí provádět pouze drobné úpravy a jiné méně podstatné změny v předmětu nájmu, přičemž jakékoliv podstatné změny či jakékoliv stavební úpravy není Nájemce oprávněn provádět bez předchozího písemného souhlasu Pronajímatele, a to ani na svůj vlastní náklad</w:t>
      </w:r>
      <w:bookmarkStart w:id="24" w:name="bookmark-name-420_5.7"/>
      <w:bookmarkEnd w:id="24"/>
      <w:r w:rsidRPr="00566B21">
        <w:rPr>
          <w:rFonts w:asciiTheme="minorHAnsi" w:hAnsiTheme="minorHAnsi" w:cstheme="minorHAnsi"/>
        </w:rPr>
        <w:t>. Za drobnou úpravu, či méně podstatnou změnu se považuje například vrtání do zdí (včetně nosných zdí), za účelem připevnění nábytku, či dekorací apod.</w:t>
      </w:r>
    </w:p>
    <w:p w14:paraId="5C7E2B3C" w14:textId="30A5223E"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 xml:space="preserve">Nájemce je oprávněn provádět stavební úpravy, opravy či jiné změny předmětu nájmu pouze s předchozím souhlasem </w:t>
      </w:r>
      <w:r w:rsidR="003A6F0C" w:rsidRPr="00566B21">
        <w:rPr>
          <w:rFonts w:asciiTheme="minorHAnsi" w:hAnsiTheme="minorHAnsi" w:cstheme="minorHAnsi"/>
        </w:rPr>
        <w:t>P</w:t>
      </w:r>
      <w:r w:rsidRPr="00566B21">
        <w:rPr>
          <w:rFonts w:asciiTheme="minorHAnsi" w:hAnsiTheme="minorHAnsi" w:cstheme="minorHAnsi"/>
        </w:rPr>
        <w:t xml:space="preserve">ronajímatele a na vlastní náklady. Nájemce není oprávněn požadovat jakoukoli náhradu za investice a náklady, vynaložené na opravy, úpravy předmětu nájmu, a to ani při ukončení trvání nájmu podle této smlouvy, pokud se smluvní strany později nedohodnou jinak. Souhlas </w:t>
      </w:r>
      <w:r w:rsidR="003A6F0C" w:rsidRPr="00566B21">
        <w:rPr>
          <w:rFonts w:asciiTheme="minorHAnsi" w:hAnsiTheme="minorHAnsi" w:cstheme="minorHAnsi"/>
        </w:rPr>
        <w:t>P</w:t>
      </w:r>
      <w:r w:rsidRPr="00566B21">
        <w:rPr>
          <w:rFonts w:asciiTheme="minorHAnsi" w:hAnsiTheme="minorHAnsi" w:cstheme="minorHAnsi"/>
        </w:rPr>
        <w:t xml:space="preserve">ronajímatele, podmínky, za kterých </w:t>
      </w:r>
      <w:r w:rsidR="003A6F0C" w:rsidRPr="00566B21">
        <w:rPr>
          <w:rFonts w:asciiTheme="minorHAnsi" w:hAnsiTheme="minorHAnsi" w:cstheme="minorHAnsi"/>
        </w:rPr>
        <w:t>N</w:t>
      </w:r>
      <w:r w:rsidRPr="00566B21">
        <w:rPr>
          <w:rFonts w:asciiTheme="minorHAnsi" w:hAnsiTheme="minorHAnsi" w:cstheme="minorHAnsi"/>
        </w:rPr>
        <w:t xml:space="preserve">ájemce úpravu provede, a způsob vypořádání vložených finančních prostředků pro případ ukončení nájmu podle této smlouvy jsou smluvní strany povinny vyjádřit vždy v písemném dodatku k této smlouvě. Pokud bude nutný souhlas orgánů statní správy, zajistí si takový souhlas předem </w:t>
      </w:r>
      <w:r w:rsidRPr="00566B21">
        <w:rPr>
          <w:rFonts w:asciiTheme="minorHAnsi" w:hAnsiTheme="minorHAnsi" w:cstheme="minorHAnsi"/>
        </w:rPr>
        <w:br/>
        <w:t xml:space="preserve">a s potřebným předstihem sám </w:t>
      </w:r>
      <w:r w:rsidR="003A6F0C" w:rsidRPr="00566B21">
        <w:rPr>
          <w:rFonts w:asciiTheme="minorHAnsi" w:hAnsiTheme="minorHAnsi" w:cstheme="minorHAnsi"/>
        </w:rPr>
        <w:t>N</w:t>
      </w:r>
      <w:r w:rsidRPr="00566B21">
        <w:rPr>
          <w:rFonts w:asciiTheme="minorHAnsi" w:hAnsiTheme="minorHAnsi" w:cstheme="minorHAnsi"/>
        </w:rPr>
        <w:t xml:space="preserve">ájemce na své náklady tak, aby s konkrétními pracemi nebylo započato dříve, než budou vydána potřebná a souhlasná stanoviska. Při stavebních úpravách, rekonstrukcích apod. musí </w:t>
      </w:r>
      <w:r w:rsidR="003A6F0C" w:rsidRPr="00566B21">
        <w:rPr>
          <w:rFonts w:asciiTheme="minorHAnsi" w:hAnsiTheme="minorHAnsi" w:cstheme="minorHAnsi"/>
        </w:rPr>
        <w:t>N</w:t>
      </w:r>
      <w:r w:rsidRPr="00566B21">
        <w:rPr>
          <w:rFonts w:asciiTheme="minorHAnsi" w:hAnsiTheme="minorHAnsi" w:cstheme="minorHAnsi"/>
        </w:rPr>
        <w:t>ájemce vždy respektovat příslušné zákony/schválen</w:t>
      </w:r>
      <w:r w:rsidR="003A6F0C" w:rsidRPr="00566B21">
        <w:rPr>
          <w:rFonts w:asciiTheme="minorHAnsi" w:hAnsiTheme="minorHAnsi" w:cstheme="minorHAnsi"/>
        </w:rPr>
        <w:t>ou</w:t>
      </w:r>
      <w:r w:rsidRPr="00566B21">
        <w:rPr>
          <w:rFonts w:asciiTheme="minorHAnsi" w:hAnsiTheme="minorHAnsi" w:cstheme="minorHAnsi"/>
        </w:rPr>
        <w:t xml:space="preserve"> projektov</w:t>
      </w:r>
      <w:r w:rsidR="003A6F0C" w:rsidRPr="00566B21">
        <w:rPr>
          <w:rFonts w:asciiTheme="minorHAnsi" w:hAnsiTheme="minorHAnsi" w:cstheme="minorHAnsi"/>
        </w:rPr>
        <w:t>ou</w:t>
      </w:r>
      <w:r w:rsidRPr="00566B21">
        <w:rPr>
          <w:rFonts w:asciiTheme="minorHAnsi" w:hAnsiTheme="minorHAnsi" w:cstheme="minorHAnsi"/>
        </w:rPr>
        <w:t xml:space="preserve"> dokumentac</w:t>
      </w:r>
      <w:r w:rsidR="003A6F0C" w:rsidRPr="00566B21">
        <w:rPr>
          <w:rFonts w:asciiTheme="minorHAnsi" w:hAnsiTheme="minorHAnsi" w:cstheme="minorHAnsi"/>
        </w:rPr>
        <w:t>i</w:t>
      </w:r>
      <w:r w:rsidRPr="00566B21">
        <w:rPr>
          <w:rFonts w:asciiTheme="minorHAnsi" w:hAnsiTheme="minorHAnsi" w:cstheme="minorHAnsi"/>
        </w:rPr>
        <w:t xml:space="preserve">, souhlas se stavbou, ohlášení drobné stavby, souhlas se změnou užívání, zajištění stavebního dozoru, souhlas Inspektorátu bezpečnosti práce, schválení uvedení nových strojů do provozu, souhlas hygienika apod. Za eventuální škody vzniklé </w:t>
      </w:r>
      <w:r w:rsidR="003A6F0C" w:rsidRPr="00566B21">
        <w:rPr>
          <w:rFonts w:asciiTheme="minorHAnsi" w:hAnsiTheme="minorHAnsi" w:cstheme="minorHAnsi"/>
        </w:rPr>
        <w:t>P</w:t>
      </w:r>
      <w:r w:rsidRPr="00566B21">
        <w:rPr>
          <w:rFonts w:asciiTheme="minorHAnsi" w:hAnsiTheme="minorHAnsi" w:cstheme="minorHAnsi"/>
        </w:rPr>
        <w:t xml:space="preserve">ronajímateli úpravou nebytových prostor, jakož i společných částí a zařízení budovy apod. nese odpovědnost </w:t>
      </w:r>
      <w:r w:rsidR="003A6F0C" w:rsidRPr="00566B21">
        <w:rPr>
          <w:rFonts w:asciiTheme="minorHAnsi" w:hAnsiTheme="minorHAnsi" w:cstheme="minorHAnsi"/>
        </w:rPr>
        <w:t>N</w:t>
      </w:r>
      <w:r w:rsidRPr="00566B21">
        <w:rPr>
          <w:rFonts w:asciiTheme="minorHAnsi" w:hAnsiTheme="minorHAnsi" w:cstheme="minorHAnsi"/>
        </w:rPr>
        <w:t xml:space="preserve">ájemce. Případné </w:t>
      </w:r>
      <w:r w:rsidRPr="00566B21">
        <w:rPr>
          <w:rFonts w:asciiTheme="minorHAnsi" w:hAnsiTheme="minorHAnsi" w:cstheme="minorHAnsi"/>
        </w:rPr>
        <w:lastRenderedPageBreak/>
        <w:t xml:space="preserve">finanční postihy za nedodržení zákonů a nařízení v souvislosti s prováděním stavebních úprav nese </w:t>
      </w:r>
      <w:r w:rsidR="003A6F0C" w:rsidRPr="00566B21">
        <w:rPr>
          <w:rFonts w:asciiTheme="minorHAnsi" w:hAnsiTheme="minorHAnsi" w:cstheme="minorHAnsi"/>
        </w:rPr>
        <w:t>N</w:t>
      </w:r>
      <w:r w:rsidRPr="00566B21">
        <w:rPr>
          <w:rFonts w:asciiTheme="minorHAnsi" w:hAnsiTheme="minorHAnsi" w:cstheme="minorHAnsi"/>
        </w:rPr>
        <w:t>ájemce.</w:t>
      </w:r>
    </w:p>
    <w:p w14:paraId="6F4D7D3A" w14:textId="77777777"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Nájemce není oprávněn přenechat předmět nájmu do podnájmu třetí osobě bez předchozího písemného souhlasu Pronajímatele.</w:t>
      </w:r>
    </w:p>
    <w:p w14:paraId="0ACA1182" w14:textId="1A8B5F77" w:rsidR="00237084" w:rsidRPr="00566B21" w:rsidRDefault="009406BF">
      <w:pPr>
        <w:pStyle w:val="Level2"/>
        <w:numPr>
          <w:ilvl w:val="0"/>
          <w:numId w:val="5"/>
        </w:numPr>
        <w:tabs>
          <w:tab w:val="clear" w:pos="567"/>
        </w:tabs>
        <w:ind w:left="567" w:hanging="567"/>
        <w:rPr>
          <w:rFonts w:asciiTheme="minorHAnsi" w:hAnsiTheme="minorHAnsi" w:cstheme="minorHAnsi"/>
        </w:rPr>
      </w:pPr>
      <w:r>
        <w:rPr>
          <w:rFonts w:asciiTheme="minorHAnsi" w:hAnsiTheme="minorHAnsi" w:cstheme="minorHAnsi"/>
        </w:rPr>
        <w:t>Smluvní strany se dohodly, že</w:t>
      </w:r>
      <w:r w:rsidR="00D33559" w:rsidRPr="00566B21">
        <w:rPr>
          <w:rFonts w:asciiTheme="minorHAnsi" w:hAnsiTheme="minorHAnsi" w:cstheme="minorHAnsi"/>
        </w:rPr>
        <w:t xml:space="preserve"> k opatření předmětu nájmu štíty, návěstími a podobnými znameními potřebnými pro výkon podnikatelské činnosti Nájemce</w:t>
      </w:r>
      <w:r>
        <w:rPr>
          <w:rFonts w:asciiTheme="minorHAnsi" w:hAnsiTheme="minorHAnsi" w:cstheme="minorHAnsi"/>
        </w:rPr>
        <w:t xml:space="preserve"> </w:t>
      </w:r>
      <w:r w:rsidR="005A2D7C">
        <w:rPr>
          <w:rFonts w:asciiTheme="minorHAnsi" w:hAnsiTheme="minorHAnsi" w:cstheme="minorHAnsi"/>
        </w:rPr>
        <w:t xml:space="preserve">se </w:t>
      </w:r>
      <w:r>
        <w:rPr>
          <w:rFonts w:asciiTheme="minorHAnsi" w:hAnsiTheme="minorHAnsi" w:cstheme="minorHAnsi"/>
        </w:rPr>
        <w:t>vyžaduje předchozí písemný souhlas Pronajímatele</w:t>
      </w:r>
      <w:r w:rsidR="00D33559" w:rsidRPr="00566B21">
        <w:rPr>
          <w:rFonts w:asciiTheme="minorHAnsi" w:hAnsiTheme="minorHAnsi" w:cstheme="minorHAnsi"/>
        </w:rPr>
        <w:t>.</w:t>
      </w:r>
      <w:r w:rsidR="00C00244">
        <w:rPr>
          <w:rFonts w:asciiTheme="minorHAnsi" w:hAnsiTheme="minorHAnsi" w:cstheme="minorHAnsi"/>
        </w:rPr>
        <w:t xml:space="preserve"> Písemný souhlas pronajímatele není však vyžadován, pokud Nájemce má takovou povinnost vyplývající z platné právní úpravy.</w:t>
      </w:r>
      <w:r w:rsidR="00D33559" w:rsidRPr="00566B21">
        <w:rPr>
          <w:rFonts w:asciiTheme="minorHAnsi" w:hAnsiTheme="minorHAnsi" w:cstheme="minorHAnsi"/>
        </w:rPr>
        <w:t xml:space="preserve"> </w:t>
      </w:r>
      <w:r w:rsidR="00566B21" w:rsidRPr="00566B21">
        <w:rPr>
          <w:rFonts w:asciiTheme="minorHAnsi" w:hAnsiTheme="minorHAnsi" w:cstheme="minorHAnsi"/>
        </w:rPr>
        <w:t>Smluvní strany pro vyloučení pochybností uvádějí, že lékárenský kříž</w:t>
      </w:r>
      <w:r w:rsidR="00112855">
        <w:rPr>
          <w:rFonts w:asciiTheme="minorHAnsi" w:hAnsiTheme="minorHAnsi" w:cstheme="minorHAnsi"/>
        </w:rPr>
        <w:t xml:space="preserve"> bude</w:t>
      </w:r>
      <w:r w:rsidR="00566B21" w:rsidRPr="00566B21">
        <w:rPr>
          <w:rFonts w:asciiTheme="minorHAnsi" w:hAnsiTheme="minorHAnsi" w:cstheme="minorHAnsi"/>
        </w:rPr>
        <w:t xml:space="preserve"> z obou stran předmětné nemovitosti její součástí</w:t>
      </w:r>
      <w:r>
        <w:rPr>
          <w:rFonts w:asciiTheme="minorHAnsi" w:hAnsiTheme="minorHAnsi" w:cstheme="minorHAnsi"/>
        </w:rPr>
        <w:t>, přičemž jeho vyhotovení zajišťuje Pronajímatel</w:t>
      </w:r>
      <w:r w:rsidR="00C00244">
        <w:rPr>
          <w:rFonts w:asciiTheme="minorHAnsi" w:hAnsiTheme="minorHAnsi" w:cstheme="minorHAnsi"/>
        </w:rPr>
        <w:t>, přičemž bude vyhovovat platné právní úpravě</w:t>
      </w:r>
      <w:r w:rsidR="00566B21" w:rsidRPr="00566B21">
        <w:rPr>
          <w:rFonts w:asciiTheme="minorHAnsi" w:hAnsiTheme="minorHAnsi" w:cstheme="minorHAnsi"/>
        </w:rPr>
        <w:t>.</w:t>
      </w:r>
    </w:p>
    <w:p w14:paraId="050E7063" w14:textId="04F28F07"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 xml:space="preserve">Nájemce je povinen dodržovat bezpečnostní a protipožární předpisy, dále dodržovat hygienické předpisy a předpisy bezpečnosti práce. </w:t>
      </w:r>
      <w:r w:rsidRPr="00566B21">
        <w:rPr>
          <w:rFonts w:asciiTheme="minorHAnsi" w:hAnsiTheme="minorHAnsi" w:cstheme="minorHAnsi"/>
          <w:szCs w:val="24"/>
        </w:rPr>
        <w:t xml:space="preserve">Nájemce je povinen v souladu s platnými právními předpisy zabezpečit na vlastní náklady </w:t>
      </w:r>
      <w:r w:rsidR="00EC36E6" w:rsidRPr="00566B21">
        <w:rPr>
          <w:rFonts w:asciiTheme="minorHAnsi" w:hAnsiTheme="minorHAnsi" w:cstheme="minorHAnsi"/>
          <w:szCs w:val="24"/>
        </w:rPr>
        <w:t xml:space="preserve">pojištění svého vybavení, které se bude nacházet v předmětu nájmu. Pronajímatel je povinen v souladu s platnými právními předpisy zabezpečit na vlastní náklady pojištění předmětu nájmu. </w:t>
      </w:r>
      <w:r w:rsidRPr="00566B21">
        <w:rPr>
          <w:rFonts w:asciiTheme="minorHAnsi" w:hAnsiTheme="minorHAnsi" w:cstheme="minorHAnsi"/>
          <w:szCs w:val="24"/>
        </w:rPr>
        <w:t xml:space="preserve">Nájemce nese také odpovědnost za dodržování veškerých právních předpisů o nakládání s odpady a ochranou životního prostředí a za náhradu škody v důsledku jejich porušení. </w:t>
      </w:r>
    </w:p>
    <w:p w14:paraId="0EEB8A64" w14:textId="2FB3BAA8" w:rsidR="00566B21" w:rsidRPr="00566B21" w:rsidRDefault="00566B21">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szCs w:val="24"/>
        </w:rPr>
        <w:t xml:space="preserve">Pronajímatel </w:t>
      </w:r>
      <w:r w:rsidR="006D2327">
        <w:rPr>
          <w:rFonts w:asciiTheme="minorHAnsi" w:hAnsiTheme="minorHAnsi" w:cstheme="minorHAnsi"/>
          <w:szCs w:val="24"/>
        </w:rPr>
        <w:t>je povinen zajistit Ná</w:t>
      </w:r>
      <w:r w:rsidRPr="00566B21">
        <w:rPr>
          <w:rFonts w:asciiTheme="minorHAnsi" w:hAnsiTheme="minorHAnsi" w:cstheme="minorHAnsi"/>
          <w:szCs w:val="24"/>
        </w:rPr>
        <w:t>jemci</w:t>
      </w:r>
      <w:r w:rsidR="006D2327">
        <w:rPr>
          <w:rFonts w:asciiTheme="minorHAnsi" w:hAnsiTheme="minorHAnsi" w:cstheme="minorHAnsi"/>
          <w:szCs w:val="24"/>
        </w:rPr>
        <w:t xml:space="preserve"> neomezený</w:t>
      </w:r>
      <w:r w:rsidRPr="00566B21">
        <w:rPr>
          <w:rFonts w:asciiTheme="minorHAnsi" w:hAnsiTheme="minorHAnsi" w:cstheme="minorHAnsi"/>
          <w:szCs w:val="24"/>
        </w:rPr>
        <w:t xml:space="preserve"> přístup do místnosti, kde je umístěn datový rozvaděč s optickým propojením z budovy Nájemce a </w:t>
      </w:r>
      <w:r w:rsidR="006D2327">
        <w:rPr>
          <w:rFonts w:asciiTheme="minorHAnsi" w:hAnsiTheme="minorHAnsi" w:cstheme="minorHAnsi"/>
          <w:szCs w:val="24"/>
        </w:rPr>
        <w:t xml:space="preserve">s </w:t>
      </w:r>
      <w:r w:rsidRPr="00566B21">
        <w:rPr>
          <w:rFonts w:asciiTheme="minorHAnsi" w:hAnsiTheme="minorHAnsi" w:cstheme="minorHAnsi"/>
          <w:szCs w:val="24"/>
        </w:rPr>
        <w:t xml:space="preserve">aktivními síťovými prvky Nájemce pro provoz datové sítě v předmětu nájmu. </w:t>
      </w:r>
      <w:r w:rsidR="006D2327">
        <w:rPr>
          <w:rFonts w:asciiTheme="minorHAnsi" w:hAnsiTheme="minorHAnsi" w:cstheme="minorHAnsi"/>
          <w:szCs w:val="24"/>
        </w:rPr>
        <w:t xml:space="preserve">Předmětný datový </w:t>
      </w:r>
      <w:r w:rsidRPr="00566B21">
        <w:rPr>
          <w:rFonts w:asciiTheme="minorHAnsi" w:hAnsiTheme="minorHAnsi" w:cstheme="minorHAnsi"/>
          <w:szCs w:val="24"/>
        </w:rPr>
        <w:t>rozvaděč</w:t>
      </w:r>
      <w:r w:rsidR="006D2327">
        <w:rPr>
          <w:rFonts w:asciiTheme="minorHAnsi" w:hAnsiTheme="minorHAnsi" w:cstheme="minorHAnsi"/>
          <w:szCs w:val="24"/>
        </w:rPr>
        <w:t xml:space="preserve"> je Pronajímatel povinen udržovat uzamčený, kdy přístup do něj bude mít pouze Nájemce, a to v režimu 24/7, tedy bez jakéhokoliv omezení.</w:t>
      </w:r>
    </w:p>
    <w:p w14:paraId="15FA365F" w14:textId="6E214DAC"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Nájemce se zavazuje trvale udržovat čistotu v předmětu nájmu. Nájemce se rovněž zavazuje trvale udržovat čistotu v</w:t>
      </w:r>
      <w:r w:rsidR="00D53BD8" w:rsidRPr="00566B21">
        <w:rPr>
          <w:rFonts w:asciiTheme="minorHAnsi" w:hAnsiTheme="minorHAnsi" w:cstheme="minorHAnsi"/>
        </w:rPr>
        <w:t> předmětu nájmu</w:t>
      </w:r>
      <w:r w:rsidRPr="00566B21">
        <w:rPr>
          <w:rFonts w:asciiTheme="minorHAnsi" w:hAnsiTheme="minorHAnsi" w:cstheme="minorHAnsi"/>
        </w:rPr>
        <w:t xml:space="preserve">, pokud znečištění ploch způsobí zaměstnanci </w:t>
      </w:r>
      <w:r w:rsidR="003A6F0C" w:rsidRPr="00566B21">
        <w:rPr>
          <w:rFonts w:asciiTheme="minorHAnsi" w:hAnsiTheme="minorHAnsi" w:cstheme="minorHAnsi"/>
        </w:rPr>
        <w:t>N</w:t>
      </w:r>
      <w:r w:rsidRPr="00566B21">
        <w:rPr>
          <w:rFonts w:asciiTheme="minorHAnsi" w:hAnsiTheme="minorHAnsi" w:cstheme="minorHAnsi"/>
        </w:rPr>
        <w:t xml:space="preserve">ájemce, jeho návštěvníci nebo jiné osoby v souvislosti s činností </w:t>
      </w:r>
      <w:r w:rsidR="003A6F0C" w:rsidRPr="00566B21">
        <w:rPr>
          <w:rFonts w:asciiTheme="minorHAnsi" w:hAnsiTheme="minorHAnsi" w:cstheme="minorHAnsi"/>
        </w:rPr>
        <w:t>N</w:t>
      </w:r>
      <w:r w:rsidRPr="00566B21">
        <w:rPr>
          <w:rFonts w:asciiTheme="minorHAnsi" w:hAnsiTheme="minorHAnsi" w:cstheme="minorHAnsi"/>
        </w:rPr>
        <w:t xml:space="preserve">ájemce, je </w:t>
      </w:r>
      <w:r w:rsidR="003A6F0C" w:rsidRPr="00566B21">
        <w:rPr>
          <w:rFonts w:asciiTheme="minorHAnsi" w:hAnsiTheme="minorHAnsi" w:cstheme="minorHAnsi"/>
        </w:rPr>
        <w:t>N</w:t>
      </w:r>
      <w:r w:rsidRPr="00566B21">
        <w:rPr>
          <w:rFonts w:asciiTheme="minorHAnsi" w:hAnsiTheme="minorHAnsi" w:cstheme="minorHAnsi"/>
        </w:rPr>
        <w:t xml:space="preserve">ájemce povinen </w:t>
      </w:r>
      <w:r w:rsidR="003A6F0C" w:rsidRPr="00566B21">
        <w:rPr>
          <w:rFonts w:asciiTheme="minorHAnsi" w:hAnsiTheme="minorHAnsi" w:cstheme="minorHAnsi"/>
        </w:rPr>
        <w:t xml:space="preserve">je </w:t>
      </w:r>
      <w:r w:rsidRPr="00566B21">
        <w:rPr>
          <w:rFonts w:asciiTheme="minorHAnsi" w:hAnsiTheme="minorHAnsi" w:cstheme="minorHAnsi"/>
        </w:rPr>
        <w:t>bez odkladu odstranit.</w:t>
      </w:r>
    </w:p>
    <w:p w14:paraId="3B049B07" w14:textId="40665D26"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szCs w:val="24"/>
        </w:rPr>
        <w:t xml:space="preserve">Nájemce se předmět nájmu zavazuje v tomto stavu udržovat a zacházet s ním řádně a v souladu </w:t>
      </w:r>
      <w:r w:rsidRPr="00566B21">
        <w:rPr>
          <w:rFonts w:asciiTheme="minorHAnsi" w:hAnsiTheme="minorHAnsi" w:cstheme="minorHAnsi"/>
          <w:szCs w:val="24"/>
        </w:rPr>
        <w:br/>
        <w:t xml:space="preserve">s touto smlouvou. Nájemce odpovídá za poškození a jakékoli jiné znehodnocení předmětu nájmu s výjimkou zásahu vyšší moci, a to po dobu trvání nájemního poměru a po jeho skončení až do předání pronajatých prostor zpět </w:t>
      </w:r>
      <w:r w:rsidR="003A6F0C" w:rsidRPr="00566B21">
        <w:rPr>
          <w:rFonts w:asciiTheme="minorHAnsi" w:hAnsiTheme="minorHAnsi" w:cstheme="minorHAnsi"/>
          <w:szCs w:val="24"/>
        </w:rPr>
        <w:t>P</w:t>
      </w:r>
      <w:r w:rsidRPr="00566B21">
        <w:rPr>
          <w:rFonts w:asciiTheme="minorHAnsi" w:hAnsiTheme="minorHAnsi" w:cstheme="minorHAnsi"/>
          <w:szCs w:val="24"/>
        </w:rPr>
        <w:t>ronajímateli.</w:t>
      </w:r>
    </w:p>
    <w:p w14:paraId="5DDACA7E" w14:textId="746EF779" w:rsidR="00237084" w:rsidRPr="00566B21" w:rsidRDefault="00D33559" w:rsidP="00D53BD8">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t>Nájemce se zavazuje zdržet se jakýchkoli jednání, která by ru</w:t>
      </w:r>
      <w:r w:rsidRPr="00566B21">
        <w:rPr>
          <w:rFonts w:asciiTheme="minorHAnsi" w:hAnsiTheme="minorHAnsi" w:cstheme="minorHAnsi"/>
        </w:rPr>
        <w:softHyphen/>
        <w:t>šila či mohla rušit výkon ostatních vlastnických, užívacích a ná</w:t>
      </w:r>
      <w:r w:rsidRPr="00566B21">
        <w:rPr>
          <w:rFonts w:asciiTheme="minorHAnsi" w:hAnsiTheme="minorHAnsi" w:cstheme="minorHAnsi"/>
        </w:rPr>
        <w:softHyphen/>
        <w:t>jemních práv v objektu, v němž se nachází předmět nájmu.</w:t>
      </w:r>
    </w:p>
    <w:p w14:paraId="2D972CD3" w14:textId="36D6F7C3" w:rsidR="00237084" w:rsidRPr="00566B21" w:rsidRDefault="00D33559">
      <w:pPr>
        <w:pStyle w:val="Level2"/>
        <w:numPr>
          <w:ilvl w:val="0"/>
          <w:numId w:val="5"/>
        </w:numPr>
        <w:tabs>
          <w:tab w:val="clear" w:pos="567"/>
        </w:tabs>
        <w:ind w:left="567" w:hanging="567"/>
        <w:rPr>
          <w:rFonts w:asciiTheme="minorHAnsi" w:hAnsiTheme="minorHAnsi" w:cstheme="minorHAnsi"/>
          <w:color w:val="000000" w:themeColor="text1"/>
        </w:rPr>
      </w:pPr>
      <w:r w:rsidRPr="00566B21">
        <w:rPr>
          <w:rFonts w:asciiTheme="minorHAnsi" w:hAnsiTheme="minorHAnsi" w:cstheme="minorHAnsi"/>
          <w:color w:val="000000" w:themeColor="text1"/>
        </w:rPr>
        <w:t xml:space="preserve">Smluvní strany konstatují, že </w:t>
      </w:r>
      <w:r w:rsidR="003A6F0C" w:rsidRPr="00566B21">
        <w:rPr>
          <w:rFonts w:asciiTheme="minorHAnsi" w:hAnsiTheme="minorHAnsi" w:cstheme="minorHAnsi"/>
          <w:color w:val="000000" w:themeColor="text1"/>
        </w:rPr>
        <w:t>N</w:t>
      </w:r>
      <w:r w:rsidRPr="00566B21">
        <w:rPr>
          <w:rFonts w:asciiTheme="minorHAnsi" w:hAnsiTheme="minorHAnsi" w:cstheme="minorHAnsi"/>
          <w:color w:val="000000" w:themeColor="text1"/>
        </w:rPr>
        <w:t>ájemce b</w:t>
      </w:r>
      <w:r w:rsidR="00D53BD8" w:rsidRPr="00566B21">
        <w:rPr>
          <w:rFonts w:asciiTheme="minorHAnsi" w:hAnsiTheme="minorHAnsi" w:cstheme="minorHAnsi"/>
          <w:color w:val="000000" w:themeColor="text1"/>
        </w:rPr>
        <w:t>ude</w:t>
      </w:r>
      <w:r w:rsidRPr="00566B21">
        <w:rPr>
          <w:rFonts w:asciiTheme="minorHAnsi" w:hAnsiTheme="minorHAnsi" w:cstheme="minorHAnsi"/>
          <w:color w:val="000000" w:themeColor="text1"/>
        </w:rPr>
        <w:t xml:space="preserve"> seznámen s obsahem kolaudačního souhlasu, jakož i dalších dokumentů obsahujících podmínky pro užívání stavby, resp. předmětu pronájmu (např. PBŘ, PENB atd.). Nájemce se zavazuje, že při své činnosti bude dodržovat povinnosti, které </w:t>
      </w:r>
      <w:r w:rsidR="00D53BD8" w:rsidRPr="00566B21">
        <w:rPr>
          <w:rFonts w:asciiTheme="minorHAnsi" w:hAnsiTheme="minorHAnsi" w:cstheme="minorHAnsi"/>
          <w:color w:val="000000" w:themeColor="text1"/>
        </w:rPr>
        <w:t xml:space="preserve">budou </w:t>
      </w:r>
      <w:r w:rsidRPr="00566B21">
        <w:rPr>
          <w:rFonts w:asciiTheme="minorHAnsi" w:hAnsiTheme="minorHAnsi" w:cstheme="minorHAnsi"/>
          <w:color w:val="000000" w:themeColor="text1"/>
        </w:rPr>
        <w:t>z</w:t>
      </w:r>
      <w:r w:rsidR="00D53BD8" w:rsidRPr="00566B21">
        <w:rPr>
          <w:rFonts w:asciiTheme="minorHAnsi" w:hAnsiTheme="minorHAnsi" w:cstheme="minorHAnsi"/>
          <w:color w:val="000000" w:themeColor="text1"/>
        </w:rPr>
        <w:t> </w:t>
      </w:r>
      <w:r w:rsidRPr="00566B21">
        <w:rPr>
          <w:rFonts w:asciiTheme="minorHAnsi" w:hAnsiTheme="minorHAnsi" w:cstheme="minorHAnsi"/>
          <w:color w:val="000000" w:themeColor="text1"/>
        </w:rPr>
        <w:t>uvedené dokumentace vyplýva</w:t>
      </w:r>
      <w:r w:rsidR="00D53BD8" w:rsidRPr="00566B21">
        <w:rPr>
          <w:rFonts w:asciiTheme="minorHAnsi" w:hAnsiTheme="minorHAnsi" w:cstheme="minorHAnsi"/>
          <w:color w:val="000000" w:themeColor="text1"/>
        </w:rPr>
        <w:t xml:space="preserve">t, přičemž tato dokumentace bude </w:t>
      </w:r>
      <w:r w:rsidR="003A6F0C" w:rsidRPr="00566B21">
        <w:rPr>
          <w:rFonts w:asciiTheme="minorHAnsi" w:hAnsiTheme="minorHAnsi" w:cstheme="minorHAnsi"/>
          <w:color w:val="000000" w:themeColor="text1"/>
        </w:rPr>
        <w:t>N</w:t>
      </w:r>
      <w:r w:rsidR="00D53BD8" w:rsidRPr="00566B21">
        <w:rPr>
          <w:rFonts w:asciiTheme="minorHAnsi" w:hAnsiTheme="minorHAnsi" w:cstheme="minorHAnsi"/>
          <w:color w:val="000000" w:themeColor="text1"/>
        </w:rPr>
        <w:t>ájemci fakticky na základě písemného protokolu předána</w:t>
      </w:r>
      <w:r w:rsidRPr="00566B21">
        <w:rPr>
          <w:rFonts w:asciiTheme="minorHAnsi" w:hAnsiTheme="minorHAnsi" w:cstheme="minorHAnsi"/>
          <w:color w:val="000000" w:themeColor="text1"/>
        </w:rPr>
        <w:t>.</w:t>
      </w:r>
    </w:p>
    <w:p w14:paraId="1B9F6775" w14:textId="77777777" w:rsidR="00237084" w:rsidRPr="00566B21" w:rsidRDefault="00D33559">
      <w:pPr>
        <w:pStyle w:val="Level2"/>
        <w:numPr>
          <w:ilvl w:val="0"/>
          <w:numId w:val="5"/>
        </w:numPr>
        <w:tabs>
          <w:tab w:val="clear" w:pos="567"/>
        </w:tabs>
        <w:ind w:left="567" w:hanging="567"/>
        <w:rPr>
          <w:rFonts w:asciiTheme="minorHAnsi" w:hAnsiTheme="minorHAnsi" w:cstheme="minorHAnsi"/>
        </w:rPr>
      </w:pPr>
      <w:r w:rsidRPr="00566B21">
        <w:rPr>
          <w:rFonts w:asciiTheme="minorHAnsi" w:hAnsiTheme="minorHAnsi" w:cstheme="minorHAnsi"/>
        </w:rPr>
        <w:lastRenderedPageBreak/>
        <w:t>Pronajímatel nebo jím pověřená osoba je oprávněna vstoupit do předmětu nájmu:</w:t>
      </w:r>
    </w:p>
    <w:p w14:paraId="4D50ADF3" w14:textId="50A1E686" w:rsidR="00237084" w:rsidRPr="00566B21" w:rsidRDefault="00D33559">
      <w:pPr>
        <w:widowControl w:val="0"/>
        <w:numPr>
          <w:ilvl w:val="0"/>
          <w:numId w:val="10"/>
        </w:numPr>
        <w:tabs>
          <w:tab w:val="left" w:pos="709"/>
        </w:tabs>
        <w:spacing w:before="40" w:line="240" w:lineRule="auto"/>
        <w:ind w:left="709" w:hanging="283"/>
        <w:jc w:val="both"/>
        <w:rPr>
          <w:rFonts w:asciiTheme="minorHAnsi" w:hAnsiTheme="minorHAnsi" w:cstheme="minorHAnsi"/>
        </w:rPr>
      </w:pPr>
      <w:r w:rsidRPr="00566B21">
        <w:rPr>
          <w:rFonts w:asciiTheme="minorHAnsi" w:hAnsiTheme="minorHAnsi" w:cstheme="minorHAnsi"/>
        </w:rPr>
        <w:t xml:space="preserve">v běžných provozních hodinách </w:t>
      </w:r>
      <w:r w:rsidR="003A6F0C" w:rsidRPr="00566B21">
        <w:rPr>
          <w:rFonts w:asciiTheme="minorHAnsi" w:hAnsiTheme="minorHAnsi" w:cstheme="minorHAnsi"/>
        </w:rPr>
        <w:t>N</w:t>
      </w:r>
      <w:r w:rsidRPr="00566B21">
        <w:rPr>
          <w:rFonts w:asciiTheme="minorHAnsi" w:hAnsiTheme="minorHAnsi" w:cstheme="minorHAnsi"/>
        </w:rPr>
        <w:t xml:space="preserve">ájemce, a to </w:t>
      </w:r>
      <w:r w:rsidR="00D53BD8" w:rsidRPr="00566B21">
        <w:rPr>
          <w:rFonts w:asciiTheme="minorHAnsi" w:hAnsiTheme="minorHAnsi" w:cstheme="minorHAnsi"/>
        </w:rPr>
        <w:t xml:space="preserve">na základě písemné výzvy, která bude doručena </w:t>
      </w:r>
      <w:r w:rsidR="003A6F0C" w:rsidRPr="00566B21">
        <w:rPr>
          <w:rFonts w:asciiTheme="minorHAnsi" w:hAnsiTheme="minorHAnsi" w:cstheme="minorHAnsi"/>
        </w:rPr>
        <w:t>N</w:t>
      </w:r>
      <w:r w:rsidR="00D53BD8" w:rsidRPr="00566B21">
        <w:rPr>
          <w:rFonts w:asciiTheme="minorHAnsi" w:hAnsiTheme="minorHAnsi" w:cstheme="minorHAnsi"/>
        </w:rPr>
        <w:t xml:space="preserve">ájemci s alespoň pětidenním předstihem </w:t>
      </w:r>
      <w:r w:rsidRPr="00566B21">
        <w:rPr>
          <w:rFonts w:asciiTheme="minorHAnsi" w:hAnsiTheme="minorHAnsi" w:cstheme="minorHAnsi"/>
        </w:rPr>
        <w:t>a za jeho přítomnosti k provádění kontroly těchto prostor, údržby, nut</w:t>
      </w:r>
      <w:r w:rsidRPr="00566B21">
        <w:rPr>
          <w:rFonts w:asciiTheme="minorHAnsi" w:hAnsiTheme="minorHAnsi" w:cstheme="minorHAnsi"/>
        </w:rPr>
        <w:softHyphen/>
        <w:t>ných oprav či revizí elektrického, vodovodního a dal</w:t>
      </w:r>
      <w:r w:rsidRPr="00566B21">
        <w:rPr>
          <w:rFonts w:asciiTheme="minorHAnsi" w:hAnsiTheme="minorHAnsi" w:cstheme="minorHAnsi"/>
        </w:rPr>
        <w:softHyphen/>
        <w:t>ších vedení, jestliže je to zapotřebí,</w:t>
      </w:r>
      <w:r w:rsidR="00D53BD8" w:rsidRPr="00566B21">
        <w:rPr>
          <w:rFonts w:asciiTheme="minorHAnsi" w:hAnsiTheme="minorHAnsi" w:cstheme="minorHAnsi"/>
        </w:rPr>
        <w:t xml:space="preserve"> kdy </w:t>
      </w:r>
      <w:r w:rsidR="003A6F0C" w:rsidRPr="00566B21">
        <w:rPr>
          <w:rFonts w:asciiTheme="minorHAnsi" w:hAnsiTheme="minorHAnsi" w:cstheme="minorHAnsi"/>
        </w:rPr>
        <w:t>P</w:t>
      </w:r>
      <w:r w:rsidR="00D53BD8" w:rsidRPr="00566B21">
        <w:rPr>
          <w:rFonts w:asciiTheme="minorHAnsi" w:hAnsiTheme="minorHAnsi" w:cstheme="minorHAnsi"/>
        </w:rPr>
        <w:t xml:space="preserve">ronajímatel bere na vědomí, že s ohledem na účel předmětu nájmu (tj. provoz lékárny) nemůže </w:t>
      </w:r>
      <w:r w:rsidR="003A6F0C" w:rsidRPr="00566B21">
        <w:rPr>
          <w:rFonts w:asciiTheme="minorHAnsi" w:hAnsiTheme="minorHAnsi" w:cstheme="minorHAnsi"/>
        </w:rPr>
        <w:t>P</w:t>
      </w:r>
      <w:r w:rsidR="00D53BD8" w:rsidRPr="00566B21">
        <w:rPr>
          <w:rFonts w:asciiTheme="minorHAnsi" w:hAnsiTheme="minorHAnsi" w:cstheme="minorHAnsi"/>
        </w:rPr>
        <w:t>ronajímatel vstupovat do těch částí předmětu nájmu, ve kterých je pohyb třetích osob právními předpisy omezen či zakázán,</w:t>
      </w:r>
    </w:p>
    <w:p w14:paraId="2B2E10D4" w14:textId="4CA54E10" w:rsidR="00237084" w:rsidRPr="00566B21" w:rsidRDefault="00D33559">
      <w:pPr>
        <w:widowControl w:val="0"/>
        <w:numPr>
          <w:ilvl w:val="0"/>
          <w:numId w:val="10"/>
        </w:numPr>
        <w:tabs>
          <w:tab w:val="left" w:pos="709"/>
        </w:tabs>
        <w:spacing w:before="40" w:line="240" w:lineRule="auto"/>
        <w:ind w:left="709" w:hanging="283"/>
        <w:jc w:val="both"/>
        <w:rPr>
          <w:rFonts w:asciiTheme="minorHAnsi" w:hAnsiTheme="minorHAnsi" w:cstheme="minorHAnsi"/>
        </w:rPr>
      </w:pPr>
      <w:r w:rsidRPr="00566B21">
        <w:rPr>
          <w:rFonts w:asciiTheme="minorHAnsi" w:hAnsiTheme="minorHAnsi" w:cstheme="minorHAnsi"/>
        </w:rPr>
        <w:t xml:space="preserve">výjimečně bez doprovodu </w:t>
      </w:r>
      <w:r w:rsidR="003A6F0C" w:rsidRPr="00566B21">
        <w:rPr>
          <w:rFonts w:asciiTheme="minorHAnsi" w:hAnsiTheme="minorHAnsi" w:cstheme="minorHAnsi"/>
        </w:rPr>
        <w:t>N</w:t>
      </w:r>
      <w:r w:rsidRPr="00566B21">
        <w:rPr>
          <w:rFonts w:asciiTheme="minorHAnsi" w:hAnsiTheme="minorHAnsi" w:cstheme="minorHAnsi"/>
        </w:rPr>
        <w:t>ájemce či jím pověřené osoby pouze v pří</w:t>
      </w:r>
      <w:r w:rsidRPr="00566B21">
        <w:rPr>
          <w:rFonts w:asciiTheme="minorHAnsi" w:hAnsiTheme="minorHAnsi" w:cstheme="minorHAnsi"/>
        </w:rPr>
        <w:softHyphen/>
        <w:t xml:space="preserve">padech, jestliže náhle vznikne havarijní stav či jiná podobná skutečnost, která může způsobit škodu. </w:t>
      </w:r>
      <w:r w:rsidRPr="00566B21">
        <w:rPr>
          <w:rFonts w:asciiTheme="minorHAnsi" w:hAnsiTheme="minorHAnsi" w:cstheme="minorHAnsi"/>
        </w:rPr>
        <w:br/>
        <w:t xml:space="preserve">O svém vstupu musí </w:t>
      </w:r>
      <w:r w:rsidR="003A6F0C" w:rsidRPr="00566B21">
        <w:rPr>
          <w:rFonts w:asciiTheme="minorHAnsi" w:hAnsiTheme="minorHAnsi" w:cstheme="minorHAnsi"/>
        </w:rPr>
        <w:t>P</w:t>
      </w:r>
      <w:r w:rsidRPr="00566B21">
        <w:rPr>
          <w:rFonts w:asciiTheme="minorHAnsi" w:hAnsiTheme="minorHAnsi" w:cstheme="minorHAnsi"/>
        </w:rPr>
        <w:t>rona</w:t>
      </w:r>
      <w:r w:rsidRPr="00566B21">
        <w:rPr>
          <w:rFonts w:asciiTheme="minorHAnsi" w:hAnsiTheme="minorHAnsi" w:cstheme="minorHAnsi"/>
        </w:rPr>
        <w:softHyphen/>
        <w:t xml:space="preserve">jímatel </w:t>
      </w:r>
      <w:r w:rsidR="003A6F0C" w:rsidRPr="00566B21">
        <w:rPr>
          <w:rFonts w:asciiTheme="minorHAnsi" w:hAnsiTheme="minorHAnsi" w:cstheme="minorHAnsi"/>
        </w:rPr>
        <w:t>N</w:t>
      </w:r>
      <w:r w:rsidRPr="00566B21">
        <w:rPr>
          <w:rFonts w:asciiTheme="minorHAnsi" w:hAnsiTheme="minorHAnsi" w:cstheme="minorHAnsi"/>
        </w:rPr>
        <w:t xml:space="preserve">ájemce neprodleně uvědomit ihned po takovém vstupu do předmětu nájmu, jestliže nebylo možno </w:t>
      </w:r>
      <w:r w:rsidR="003A6F0C" w:rsidRPr="00566B21">
        <w:rPr>
          <w:rFonts w:asciiTheme="minorHAnsi" w:hAnsiTheme="minorHAnsi" w:cstheme="minorHAnsi"/>
        </w:rPr>
        <w:t>N</w:t>
      </w:r>
      <w:r w:rsidRPr="00566B21">
        <w:rPr>
          <w:rFonts w:asciiTheme="minorHAnsi" w:hAnsiTheme="minorHAnsi" w:cstheme="minorHAnsi"/>
        </w:rPr>
        <w:t>ájemce informovat předem</w:t>
      </w:r>
      <w:r w:rsidRPr="00566B21">
        <w:rPr>
          <w:rFonts w:asciiTheme="minorHAnsi" w:hAnsiTheme="minorHAnsi" w:cstheme="minorHAnsi"/>
          <w:i/>
        </w:rPr>
        <w:t xml:space="preserve">. </w:t>
      </w:r>
      <w:r w:rsidRPr="00566B21">
        <w:rPr>
          <w:rFonts w:asciiTheme="minorHAnsi" w:hAnsiTheme="minorHAnsi" w:cstheme="minorHAnsi"/>
        </w:rPr>
        <w:t xml:space="preserve">Klíče od pronajímaných prostor má pro tyto účely u sebe Pronajímatel uloženy v obálce s pečetí </w:t>
      </w:r>
      <w:r w:rsidR="003A6F0C" w:rsidRPr="00566B21">
        <w:rPr>
          <w:rFonts w:asciiTheme="minorHAnsi" w:hAnsiTheme="minorHAnsi" w:cstheme="minorHAnsi"/>
        </w:rPr>
        <w:t>N</w:t>
      </w:r>
      <w:r w:rsidRPr="00566B21">
        <w:rPr>
          <w:rFonts w:asciiTheme="minorHAnsi" w:hAnsiTheme="minorHAnsi" w:cstheme="minorHAnsi"/>
        </w:rPr>
        <w:t>ájemce. O otevření obálky pro účely dle tohoto odstavce sepíše Pronajímatel protokol a doručí jej neprodleně Nájemci, který opět klíče zapečetí. V případě, že dojde k rozpečetění obálky v rozporu s tímto odstavcem, tedy neoprávněně, případně bude pečeť na obálce porušená či poškozená, jdou případné škody či inventární rozdíly k tíži Pronajímatele, který se tímto zavazuje je plně uhradit.</w:t>
      </w:r>
    </w:p>
    <w:p w14:paraId="21486EC8" w14:textId="77777777" w:rsidR="00237084" w:rsidRPr="00566B21" w:rsidRDefault="00237084">
      <w:pPr>
        <w:pStyle w:val="Level1"/>
        <w:numPr>
          <w:ilvl w:val="0"/>
          <w:numId w:val="0"/>
        </w:numPr>
        <w:jc w:val="center"/>
        <w:outlineLvl w:val="1"/>
        <w:rPr>
          <w:rFonts w:asciiTheme="minorHAnsi" w:hAnsiTheme="minorHAnsi" w:cstheme="minorHAnsi"/>
          <w:bCs/>
        </w:rPr>
      </w:pPr>
    </w:p>
    <w:p w14:paraId="72CEB95B" w14:textId="77777777" w:rsidR="00237084" w:rsidRPr="00566B21" w:rsidRDefault="00D33559">
      <w:pPr>
        <w:pStyle w:val="Level1"/>
        <w:numPr>
          <w:ilvl w:val="0"/>
          <w:numId w:val="0"/>
        </w:numPr>
        <w:jc w:val="center"/>
        <w:outlineLvl w:val="1"/>
        <w:rPr>
          <w:rFonts w:asciiTheme="minorHAnsi" w:hAnsiTheme="minorHAnsi" w:cstheme="minorHAnsi"/>
          <w:bCs/>
        </w:rPr>
      </w:pPr>
      <w:r w:rsidRPr="00566B21">
        <w:rPr>
          <w:rFonts w:asciiTheme="minorHAnsi" w:hAnsiTheme="minorHAnsi" w:cstheme="minorHAnsi"/>
          <w:bCs/>
        </w:rPr>
        <w:t>V.</w:t>
      </w:r>
    </w:p>
    <w:p w14:paraId="7FA9DBEE" w14:textId="77777777" w:rsidR="00237084" w:rsidRPr="00566B21" w:rsidRDefault="00D33559">
      <w:pPr>
        <w:pStyle w:val="Level1"/>
        <w:numPr>
          <w:ilvl w:val="0"/>
          <w:numId w:val="0"/>
        </w:numPr>
        <w:spacing w:after="200"/>
        <w:jc w:val="center"/>
        <w:outlineLvl w:val="1"/>
        <w:rPr>
          <w:rFonts w:asciiTheme="minorHAnsi" w:hAnsiTheme="minorHAnsi" w:cstheme="minorHAnsi"/>
          <w:bCs/>
        </w:rPr>
      </w:pPr>
      <w:r w:rsidRPr="00566B21">
        <w:rPr>
          <w:rFonts w:asciiTheme="minorHAnsi" w:hAnsiTheme="minorHAnsi" w:cstheme="minorHAnsi"/>
          <w:bCs/>
        </w:rPr>
        <w:t>ZÁNIK NÁJMU</w:t>
      </w:r>
    </w:p>
    <w:p w14:paraId="32672DAD" w14:textId="6AB51624" w:rsidR="00237084" w:rsidRPr="00566B21" w:rsidRDefault="00D33559">
      <w:pPr>
        <w:pStyle w:val="Level2"/>
        <w:numPr>
          <w:ilvl w:val="0"/>
          <w:numId w:val="8"/>
        </w:numPr>
        <w:tabs>
          <w:tab w:val="clear" w:pos="567"/>
        </w:tabs>
        <w:ind w:left="567" w:hanging="567"/>
        <w:rPr>
          <w:rFonts w:asciiTheme="minorHAnsi" w:hAnsiTheme="minorHAnsi" w:cstheme="minorHAnsi"/>
        </w:rPr>
      </w:pPr>
      <w:bookmarkStart w:id="25" w:name="bookmark-name-476_6.1"/>
      <w:bookmarkEnd w:id="25"/>
      <w:r w:rsidRPr="00566B21">
        <w:rPr>
          <w:rFonts w:asciiTheme="minorHAnsi" w:hAnsiTheme="minorHAnsi" w:cstheme="minorHAnsi"/>
        </w:rPr>
        <w:t>Každá ze stran je oprávněna</w:t>
      </w:r>
      <w:r w:rsidR="009B30B3">
        <w:rPr>
          <w:rFonts w:asciiTheme="minorHAnsi" w:hAnsiTheme="minorHAnsi" w:cstheme="minorHAnsi"/>
        </w:rPr>
        <w:t>, a to až po uplynutí 3 (tří) let trvání nájmu,</w:t>
      </w:r>
      <w:r w:rsidRPr="00566B21">
        <w:rPr>
          <w:rFonts w:asciiTheme="minorHAnsi" w:hAnsiTheme="minorHAnsi" w:cstheme="minorHAnsi"/>
        </w:rPr>
        <w:t xml:space="preserve"> tuto Smlouvu vypovědět bez udání důvodu. Výpovědní doba činí</w:t>
      </w:r>
      <w:r w:rsidR="009B30B3">
        <w:rPr>
          <w:rFonts w:asciiTheme="minorHAnsi" w:hAnsiTheme="minorHAnsi" w:cstheme="minorHAnsi"/>
        </w:rPr>
        <w:t xml:space="preserve"> v tomto případě</w:t>
      </w:r>
      <w:r w:rsidRPr="00566B21">
        <w:rPr>
          <w:rFonts w:asciiTheme="minorHAnsi" w:hAnsiTheme="minorHAnsi" w:cstheme="minorHAnsi"/>
        </w:rPr>
        <w:t xml:space="preserve"> </w:t>
      </w:r>
      <w:r w:rsidR="00D53BD8" w:rsidRPr="00566B21">
        <w:rPr>
          <w:rFonts w:asciiTheme="minorHAnsi" w:hAnsiTheme="minorHAnsi" w:cstheme="minorHAnsi"/>
        </w:rPr>
        <w:t>6</w:t>
      </w:r>
      <w:r w:rsidRPr="00566B21">
        <w:rPr>
          <w:rFonts w:asciiTheme="minorHAnsi" w:hAnsiTheme="minorHAnsi" w:cstheme="minorHAnsi"/>
        </w:rPr>
        <w:t xml:space="preserve"> měsíc</w:t>
      </w:r>
      <w:r w:rsidR="00D53BD8" w:rsidRPr="00566B21">
        <w:rPr>
          <w:rFonts w:asciiTheme="minorHAnsi" w:hAnsiTheme="minorHAnsi" w:cstheme="minorHAnsi"/>
        </w:rPr>
        <w:t>ů</w:t>
      </w:r>
      <w:r w:rsidRPr="00566B21">
        <w:rPr>
          <w:rFonts w:asciiTheme="minorHAnsi" w:hAnsiTheme="minorHAnsi" w:cstheme="minorHAnsi"/>
        </w:rPr>
        <w:t xml:space="preserve"> a počíná běžet prvního dne měsíce následujícího po měsíci, ve </w:t>
      </w:r>
      <w:r w:rsidRPr="009B30B3">
        <w:rPr>
          <w:rFonts w:asciiTheme="minorHAnsi" w:hAnsiTheme="minorHAnsi" w:cstheme="minorHAnsi"/>
        </w:rPr>
        <w:t xml:space="preserve">kterém byla písemná výpověď druhé straně doručena. </w:t>
      </w:r>
      <w:r w:rsidR="009B30B3" w:rsidRPr="009B30B3">
        <w:rPr>
          <w:rFonts w:asciiTheme="minorHAnsi" w:hAnsiTheme="minorHAnsi" w:cstheme="minorHAnsi"/>
        </w:rPr>
        <w:t>V prvních 3 (třech) letech trvání nájmu činí výpovědní doba 3 (tři) měsíce, přičemž výpovědní důvody</w:t>
      </w:r>
      <w:r w:rsidR="009B30B3">
        <w:rPr>
          <w:rFonts w:asciiTheme="minorHAnsi" w:hAnsiTheme="minorHAnsi" w:cstheme="minorHAnsi"/>
        </w:rPr>
        <w:t xml:space="preserve">, pro které lze tuto Smlouvu v prvních 3 (třech) letech trvání nájmu vypovědět, </w:t>
      </w:r>
      <w:r w:rsidR="009B30B3" w:rsidRPr="009B30B3">
        <w:rPr>
          <w:rFonts w:asciiTheme="minorHAnsi" w:hAnsiTheme="minorHAnsi" w:cstheme="minorHAnsi"/>
        </w:rPr>
        <w:t>jsou uvedeny v ustanovení § 2308 a § 2309 zák. č. 89/2012 Sb.</w:t>
      </w:r>
      <w:r w:rsidR="009B30B3">
        <w:rPr>
          <w:rFonts w:asciiTheme="minorHAnsi" w:hAnsiTheme="minorHAnsi" w:cstheme="minorHAnsi"/>
        </w:rPr>
        <w:t xml:space="preserve"> </w:t>
      </w:r>
      <w:r w:rsidR="009B30B3" w:rsidRPr="009B30B3">
        <w:rPr>
          <w:rFonts w:asciiTheme="minorHAnsi" w:hAnsiTheme="minorHAnsi" w:cstheme="minorHAnsi"/>
        </w:rPr>
        <w:t>V prvních 3 (třech) letech trvání nájmu</w:t>
      </w:r>
      <w:r w:rsidR="009B30B3">
        <w:rPr>
          <w:rFonts w:asciiTheme="minorHAnsi" w:hAnsiTheme="minorHAnsi" w:cstheme="minorHAnsi"/>
        </w:rPr>
        <w:t xml:space="preserve"> nelze tuto Smlouvu</w:t>
      </w:r>
      <w:r w:rsidR="003C12AC">
        <w:rPr>
          <w:rFonts w:asciiTheme="minorHAnsi" w:hAnsiTheme="minorHAnsi" w:cstheme="minorHAnsi"/>
        </w:rPr>
        <w:t xml:space="preserve"> vypovědět bez udání důvodu. Pokud bude tato Smlouva vypovězena po uplynutí 3 (tří) let trvání nájmu z důvodů uvedených v </w:t>
      </w:r>
      <w:r w:rsidR="003C12AC" w:rsidRPr="009B30B3">
        <w:rPr>
          <w:rFonts w:asciiTheme="minorHAnsi" w:hAnsiTheme="minorHAnsi" w:cstheme="minorHAnsi"/>
        </w:rPr>
        <w:t>ustanovení § 2308 a § 2309 zák. č. 89/2012 Sb.</w:t>
      </w:r>
      <w:r w:rsidR="003C12AC">
        <w:rPr>
          <w:rFonts w:asciiTheme="minorHAnsi" w:hAnsiTheme="minorHAnsi" w:cstheme="minorHAnsi"/>
        </w:rPr>
        <w:t xml:space="preserve">, platí </w:t>
      </w:r>
      <w:r w:rsidR="003C12AC" w:rsidRPr="009B30B3">
        <w:rPr>
          <w:rFonts w:asciiTheme="minorHAnsi" w:hAnsiTheme="minorHAnsi" w:cstheme="minorHAnsi"/>
        </w:rPr>
        <w:t>výpovědní doba 3 (tři) měsíce</w:t>
      </w:r>
      <w:r w:rsidR="003C12AC">
        <w:rPr>
          <w:rFonts w:asciiTheme="minorHAnsi" w:hAnsiTheme="minorHAnsi" w:cstheme="minorHAnsi"/>
        </w:rPr>
        <w:t xml:space="preserve">.  </w:t>
      </w:r>
    </w:p>
    <w:p w14:paraId="3B501533" w14:textId="77777777" w:rsidR="00237084" w:rsidRPr="00566B21" w:rsidRDefault="00D33559">
      <w:pPr>
        <w:pStyle w:val="Level2"/>
        <w:numPr>
          <w:ilvl w:val="0"/>
          <w:numId w:val="8"/>
        </w:numPr>
        <w:tabs>
          <w:tab w:val="clear" w:pos="567"/>
        </w:tabs>
        <w:ind w:left="567" w:hanging="567"/>
        <w:rPr>
          <w:rFonts w:asciiTheme="minorHAnsi" w:hAnsiTheme="minorHAnsi" w:cstheme="minorHAnsi"/>
        </w:rPr>
      </w:pPr>
      <w:r w:rsidRPr="00566B21">
        <w:rPr>
          <w:rFonts w:asciiTheme="minorHAnsi" w:hAnsiTheme="minorHAnsi" w:cstheme="minorHAnsi"/>
        </w:rPr>
        <w:t>Poruší-li Nájemce svou povinnost zvlášť závažným způsobem, má Pronajímatel právo vypovědět nájem bez výpovědní doby a požadovat, aby mu Nájemce bez zbytečného odkladu předmět nájmu odevzdal, nejpozději však do 20 pracovních dnů od skončení nájmu. Za porušení zvlášť závažným způsobem se považuje neuhrazení Nájemného v délce alespoň 3 po sobě jdoucích měsíců.</w:t>
      </w:r>
    </w:p>
    <w:p w14:paraId="7130704A" w14:textId="77777777" w:rsidR="000F51B3" w:rsidRPr="00566B21" w:rsidRDefault="00D33559" w:rsidP="000F51B3">
      <w:pPr>
        <w:pStyle w:val="Level2"/>
        <w:numPr>
          <w:ilvl w:val="0"/>
          <w:numId w:val="8"/>
        </w:numPr>
        <w:tabs>
          <w:tab w:val="clear" w:pos="567"/>
        </w:tabs>
        <w:ind w:left="567" w:hanging="567"/>
        <w:outlineLvl w:val="2"/>
        <w:rPr>
          <w:rFonts w:asciiTheme="minorHAnsi" w:hAnsiTheme="minorHAnsi" w:cstheme="minorHAnsi"/>
        </w:rPr>
      </w:pPr>
      <w:bookmarkStart w:id="26" w:name="bookmark-name-493_6.2"/>
      <w:bookmarkEnd w:id="26"/>
      <w:r w:rsidRPr="00566B21">
        <w:rPr>
          <w:rFonts w:asciiTheme="minorHAnsi" w:hAnsiTheme="minorHAnsi" w:cstheme="minorHAnsi"/>
        </w:rPr>
        <w:t>Nájemce odevzdá předmět nájmu Pronajímateli nejpozději do 20 pracovních dnů od skončení nájmu v původním stavu s přihlédnutím k běžnému opotřebení a odstraní změny, které na předmětu nájmu provedl bez souhlasu Pronajímatele, za předpokladu toho, že se jedná o významné změny, které podléhají souhlasu Pronajímatele. Škody způsobené Nájemcem na předmětu nájmu a na jeho zařízení je Nájemce povinen uhradit nebo odstranit na své náklady nejpozději v den skončení nájmu.</w:t>
      </w:r>
    </w:p>
    <w:p w14:paraId="54F0755E" w14:textId="5BB8F1C6" w:rsidR="00237084" w:rsidRPr="00566B21" w:rsidRDefault="00D33559" w:rsidP="000F51B3">
      <w:pPr>
        <w:pStyle w:val="Level2"/>
        <w:numPr>
          <w:ilvl w:val="0"/>
          <w:numId w:val="8"/>
        </w:numPr>
        <w:tabs>
          <w:tab w:val="clear" w:pos="567"/>
        </w:tabs>
        <w:ind w:left="567" w:hanging="567"/>
        <w:outlineLvl w:val="2"/>
        <w:rPr>
          <w:rFonts w:asciiTheme="minorHAnsi" w:hAnsiTheme="minorHAnsi" w:cstheme="minorHAnsi"/>
        </w:rPr>
      </w:pPr>
      <w:r w:rsidRPr="00566B21">
        <w:rPr>
          <w:rFonts w:asciiTheme="minorHAnsi" w:hAnsiTheme="minorHAnsi" w:cstheme="minorHAnsi"/>
        </w:rPr>
        <w:t xml:space="preserve">V případě skončení Nájmu, se Nájemce zavazuje vyklidit předmět nájmu a uvést jej do stavu, ve kterém jej převzal s přihlédnutím k běžnému opotřebení, včetně opotřebení, které může </w:t>
      </w:r>
      <w:r w:rsidRPr="00566B21">
        <w:rPr>
          <w:rFonts w:asciiTheme="minorHAnsi" w:hAnsiTheme="minorHAnsi" w:cstheme="minorHAnsi"/>
        </w:rPr>
        <w:lastRenderedPageBreak/>
        <w:t xml:space="preserve">vzniknout v souladu s řádným provozem lékárny. Pro případ prodlení </w:t>
      </w:r>
      <w:r w:rsidR="003A6F0C" w:rsidRPr="00566B21">
        <w:rPr>
          <w:rFonts w:asciiTheme="minorHAnsi" w:hAnsiTheme="minorHAnsi" w:cstheme="minorHAnsi"/>
        </w:rPr>
        <w:t>N</w:t>
      </w:r>
      <w:r w:rsidRPr="00566B21">
        <w:rPr>
          <w:rFonts w:asciiTheme="minorHAnsi" w:hAnsiTheme="minorHAnsi" w:cstheme="minorHAnsi"/>
        </w:rPr>
        <w:t xml:space="preserve">ájemce s vyklizením předmětu nájmu po skončení trvání nájmu podle této smlouvy se smluvní strany dohodly, že </w:t>
      </w:r>
      <w:r w:rsidR="003A6F0C" w:rsidRPr="00566B21">
        <w:rPr>
          <w:rFonts w:asciiTheme="minorHAnsi" w:hAnsiTheme="minorHAnsi" w:cstheme="minorHAnsi"/>
        </w:rPr>
        <w:t>N</w:t>
      </w:r>
      <w:r w:rsidRPr="00566B21">
        <w:rPr>
          <w:rFonts w:asciiTheme="minorHAnsi" w:hAnsiTheme="minorHAnsi" w:cstheme="minorHAnsi"/>
        </w:rPr>
        <w:t xml:space="preserve">ájemce zaplatí pronajímateli smluvní pokutu ve výši </w:t>
      </w:r>
      <w:proofErr w:type="gramStart"/>
      <w:r w:rsidRPr="00566B21">
        <w:rPr>
          <w:rFonts w:asciiTheme="minorHAnsi" w:hAnsiTheme="minorHAnsi" w:cstheme="minorHAnsi"/>
        </w:rPr>
        <w:t>10.000,--</w:t>
      </w:r>
      <w:proofErr w:type="gramEnd"/>
      <w:r w:rsidRPr="00566B21">
        <w:rPr>
          <w:rFonts w:asciiTheme="minorHAnsi" w:hAnsiTheme="minorHAnsi" w:cstheme="minorHAnsi"/>
        </w:rPr>
        <w:t xml:space="preserve"> Kč (slovy: deset tisíc korun českých) za každý den prodlení </w:t>
      </w:r>
      <w:r w:rsidR="003A6F0C" w:rsidRPr="00566B21">
        <w:rPr>
          <w:rFonts w:asciiTheme="minorHAnsi" w:hAnsiTheme="minorHAnsi" w:cstheme="minorHAnsi"/>
        </w:rPr>
        <w:t>N</w:t>
      </w:r>
      <w:r w:rsidRPr="00566B21">
        <w:rPr>
          <w:rFonts w:asciiTheme="minorHAnsi" w:hAnsiTheme="minorHAnsi" w:cstheme="minorHAnsi"/>
        </w:rPr>
        <w:t xml:space="preserve">ájemce se splněním uvedené povinnosti; tím není dotčeno právo </w:t>
      </w:r>
      <w:r w:rsidR="003A6F0C" w:rsidRPr="00566B21">
        <w:rPr>
          <w:rFonts w:asciiTheme="minorHAnsi" w:hAnsiTheme="minorHAnsi" w:cstheme="minorHAnsi"/>
        </w:rPr>
        <w:t>P</w:t>
      </w:r>
      <w:r w:rsidRPr="00566B21">
        <w:rPr>
          <w:rFonts w:asciiTheme="minorHAnsi" w:hAnsiTheme="minorHAnsi" w:cstheme="minorHAnsi"/>
        </w:rPr>
        <w:t>ronajímatele na náhradu škody.</w:t>
      </w:r>
    </w:p>
    <w:p w14:paraId="27D37DA7" w14:textId="77777777" w:rsidR="00237084" w:rsidRPr="00566B21" w:rsidRDefault="00D33559">
      <w:pPr>
        <w:pStyle w:val="Level1"/>
        <w:numPr>
          <w:ilvl w:val="0"/>
          <w:numId w:val="0"/>
        </w:numPr>
        <w:jc w:val="center"/>
        <w:outlineLvl w:val="1"/>
        <w:rPr>
          <w:rFonts w:asciiTheme="minorHAnsi" w:hAnsiTheme="minorHAnsi" w:cstheme="minorHAnsi"/>
          <w:bCs/>
        </w:rPr>
      </w:pPr>
      <w:bookmarkStart w:id="27" w:name="bookmark-name-571_8"/>
      <w:bookmarkEnd w:id="27"/>
      <w:r w:rsidRPr="00566B21">
        <w:rPr>
          <w:rFonts w:asciiTheme="minorHAnsi" w:hAnsiTheme="minorHAnsi" w:cstheme="minorHAnsi"/>
          <w:bCs/>
        </w:rPr>
        <w:t>VI.</w:t>
      </w:r>
    </w:p>
    <w:p w14:paraId="778835B9" w14:textId="77777777" w:rsidR="00237084" w:rsidRPr="00566B21" w:rsidRDefault="00D33559">
      <w:pPr>
        <w:pStyle w:val="Level1"/>
        <w:numPr>
          <w:ilvl w:val="0"/>
          <w:numId w:val="0"/>
        </w:numPr>
        <w:spacing w:after="200"/>
        <w:jc w:val="center"/>
        <w:outlineLvl w:val="1"/>
        <w:rPr>
          <w:rFonts w:asciiTheme="minorHAnsi" w:hAnsiTheme="minorHAnsi" w:cstheme="minorHAnsi"/>
        </w:rPr>
      </w:pPr>
      <w:r w:rsidRPr="00566B21">
        <w:rPr>
          <w:rFonts w:asciiTheme="minorHAnsi" w:hAnsiTheme="minorHAnsi" w:cstheme="minorHAnsi"/>
          <w:bCs/>
        </w:rPr>
        <w:t>ZÁVĚREČNÁ UJEDNÁNÍ</w:t>
      </w:r>
    </w:p>
    <w:p w14:paraId="3F81F40A"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 xml:space="preserve"> Nájemce potvrdí, že si předmět nájmu prohlédl a shledal ho ve stavu způsobilém k řádnému užívání podle Smlouvy, přičemž toto potvrzení bude zaznamenáno v předávacím protokolu.</w:t>
      </w:r>
      <w:bookmarkStart w:id="28" w:name="bookmark-name-579_8.2"/>
      <w:bookmarkEnd w:id="28"/>
    </w:p>
    <w:p w14:paraId="777C0AF5"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 xml:space="preserve">Strany se dohodly na vyloučení použití § 2310 zákona č. 89/2012 Sb., občanského zákoníku. </w:t>
      </w:r>
    </w:p>
    <w:p w14:paraId="6CBD4559"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Veškeré změny nebo doplnění smlouvy mohou být učiněny pouze formou číslovaných písemných dodatků podepsaných oběma stranami.</w:t>
      </w:r>
      <w:bookmarkStart w:id="29" w:name="bookmark-name-581_8.3"/>
      <w:bookmarkEnd w:id="29"/>
    </w:p>
    <w:p w14:paraId="341A5A59"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Změny a doplňky této smlouvy je možno činit pouze písemnou formou, dodatky k této smlouvě budou číslovány a řazeny chronolo</w:t>
      </w:r>
      <w:r w:rsidRPr="00566B21">
        <w:rPr>
          <w:rFonts w:asciiTheme="minorHAnsi" w:hAnsiTheme="minorHAnsi" w:cstheme="minorHAnsi"/>
        </w:rPr>
        <w:softHyphen/>
        <w:t>gicky za sebou. Jednostranné oznámení pronajímatele o zvýšení nájemného v důsledku inflace je stranami považováno za dodatek této smlouvy.</w:t>
      </w:r>
    </w:p>
    <w:p w14:paraId="7208DB46"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 xml:space="preserve">Smlouva existuje ve 2 vyhotoveních s platností originálu, z nichž každý z účastníků obdrží po 1 vyhotovení. </w:t>
      </w:r>
    </w:p>
    <w:p w14:paraId="58D10F8E" w14:textId="77777777" w:rsidR="00237084" w:rsidRPr="00566B21" w:rsidRDefault="00D33559">
      <w:pPr>
        <w:pStyle w:val="Level2"/>
        <w:numPr>
          <w:ilvl w:val="1"/>
          <w:numId w:val="9"/>
        </w:numPr>
        <w:tabs>
          <w:tab w:val="clear" w:pos="567"/>
        </w:tabs>
        <w:outlineLvl w:val="2"/>
        <w:rPr>
          <w:rFonts w:asciiTheme="minorHAnsi" w:hAnsiTheme="minorHAnsi" w:cstheme="minorHAnsi"/>
        </w:rPr>
      </w:pPr>
      <w:r w:rsidRPr="00566B21">
        <w:rPr>
          <w:rFonts w:asciiTheme="minorHAnsi" w:hAnsiTheme="minorHAnsi" w:cstheme="minorHAnsi"/>
        </w:rPr>
        <w:t xml:space="preserve">Nedílnou součástí této smlouvy je tato příloha: </w:t>
      </w:r>
    </w:p>
    <w:p w14:paraId="674E8FA1" w14:textId="0350E62F" w:rsidR="00237084" w:rsidRPr="00566B21" w:rsidRDefault="00D33559">
      <w:pPr>
        <w:pStyle w:val="Level2"/>
        <w:numPr>
          <w:ilvl w:val="0"/>
          <w:numId w:val="0"/>
        </w:numPr>
        <w:tabs>
          <w:tab w:val="clear" w:pos="567"/>
        </w:tabs>
        <w:ind w:left="360"/>
        <w:outlineLvl w:val="2"/>
        <w:rPr>
          <w:rFonts w:asciiTheme="minorHAnsi" w:hAnsiTheme="minorHAnsi" w:cstheme="minorHAnsi"/>
          <w:b/>
          <w:bCs/>
        </w:rPr>
      </w:pPr>
      <w:r w:rsidRPr="00566B21">
        <w:rPr>
          <w:rFonts w:asciiTheme="minorHAnsi" w:hAnsiTheme="minorHAnsi" w:cstheme="minorHAnsi"/>
          <w:b/>
          <w:bCs/>
        </w:rPr>
        <w:t xml:space="preserve">Příloha č. 1: Půdorys 1. NP </w:t>
      </w:r>
    </w:p>
    <w:p w14:paraId="4BE8F38C" w14:textId="519B4582" w:rsidR="004B2C27" w:rsidRPr="00566B21" w:rsidRDefault="004B2C27">
      <w:pPr>
        <w:pStyle w:val="Level2"/>
        <w:numPr>
          <w:ilvl w:val="0"/>
          <w:numId w:val="0"/>
        </w:numPr>
        <w:tabs>
          <w:tab w:val="clear" w:pos="567"/>
        </w:tabs>
        <w:ind w:left="360"/>
        <w:outlineLvl w:val="2"/>
        <w:rPr>
          <w:rFonts w:asciiTheme="minorHAnsi" w:hAnsiTheme="minorHAnsi" w:cstheme="minorHAnsi"/>
        </w:rPr>
      </w:pPr>
    </w:p>
    <w:tbl>
      <w:tblPr>
        <w:tblStyle w:val="Mkatabulky"/>
        <w:tblW w:w="9029" w:type="dxa"/>
        <w:tblLayout w:type="fixed"/>
        <w:tblCellMar>
          <w:left w:w="0" w:type="dxa"/>
          <w:right w:w="0" w:type="dxa"/>
        </w:tblCellMar>
        <w:tblLook w:val="04A0" w:firstRow="1" w:lastRow="0" w:firstColumn="1" w:lastColumn="0" w:noHBand="0" w:noVBand="1"/>
      </w:tblPr>
      <w:tblGrid>
        <w:gridCol w:w="4514"/>
        <w:gridCol w:w="4515"/>
      </w:tblGrid>
      <w:tr w:rsidR="00237084" w:rsidRPr="00566B21" w14:paraId="2BA0AFE7" w14:textId="77777777">
        <w:tc>
          <w:tcPr>
            <w:tcW w:w="4514" w:type="dxa"/>
            <w:tcBorders>
              <w:top w:val="nil"/>
              <w:left w:val="nil"/>
              <w:bottom w:val="nil"/>
              <w:right w:val="nil"/>
            </w:tcBorders>
          </w:tcPr>
          <w:p w14:paraId="42D41674" w14:textId="50638A56" w:rsidR="00237084" w:rsidRPr="00566B21" w:rsidRDefault="00D33559">
            <w:pPr>
              <w:spacing w:line="300" w:lineRule="auto"/>
              <w:rPr>
                <w:rFonts w:asciiTheme="minorHAnsi" w:hAnsiTheme="minorHAnsi" w:cstheme="minorHAnsi"/>
              </w:rPr>
            </w:pPr>
            <w:r w:rsidRPr="00566B21">
              <w:rPr>
                <w:rFonts w:asciiTheme="minorHAnsi" w:hAnsiTheme="minorHAnsi" w:cstheme="minorHAnsi"/>
              </w:rPr>
              <w:t xml:space="preserve">V Brně dne </w:t>
            </w:r>
            <w:r w:rsidR="005E2C8A">
              <w:rPr>
                <w:rFonts w:asciiTheme="minorHAnsi" w:hAnsiTheme="minorHAnsi" w:cstheme="minorHAnsi"/>
              </w:rPr>
              <w:t>04.12.2023</w:t>
            </w:r>
          </w:p>
          <w:p w14:paraId="5D6E3CC0" w14:textId="77777777" w:rsidR="00237084" w:rsidRPr="00566B21" w:rsidRDefault="00D33559">
            <w:pPr>
              <w:spacing w:line="300" w:lineRule="auto"/>
              <w:rPr>
                <w:rFonts w:asciiTheme="minorHAnsi" w:hAnsiTheme="minorHAnsi" w:cstheme="minorHAnsi"/>
              </w:rPr>
            </w:pPr>
            <w:r w:rsidRPr="00566B21">
              <w:rPr>
                <w:rFonts w:asciiTheme="minorHAnsi" w:hAnsiTheme="minorHAnsi" w:cstheme="minorHAnsi"/>
              </w:rPr>
              <w:t xml:space="preserve"> </w:t>
            </w:r>
          </w:p>
        </w:tc>
        <w:tc>
          <w:tcPr>
            <w:tcW w:w="4514" w:type="dxa"/>
            <w:tcBorders>
              <w:top w:val="nil"/>
              <w:left w:val="nil"/>
              <w:bottom w:val="nil"/>
              <w:right w:val="nil"/>
            </w:tcBorders>
          </w:tcPr>
          <w:p w14:paraId="554148B9" w14:textId="77777777" w:rsidR="005E2C8A" w:rsidRPr="00566B21" w:rsidRDefault="005E2C8A" w:rsidP="005E2C8A">
            <w:pPr>
              <w:spacing w:line="300" w:lineRule="auto"/>
              <w:rPr>
                <w:rFonts w:asciiTheme="minorHAnsi" w:hAnsiTheme="minorHAnsi" w:cstheme="minorHAnsi"/>
              </w:rPr>
            </w:pPr>
            <w:r w:rsidRPr="00566B21">
              <w:rPr>
                <w:rFonts w:asciiTheme="minorHAnsi" w:hAnsiTheme="minorHAnsi" w:cstheme="minorHAnsi"/>
              </w:rPr>
              <w:t xml:space="preserve">V Brně dne </w:t>
            </w:r>
            <w:r>
              <w:rPr>
                <w:rFonts w:asciiTheme="minorHAnsi" w:hAnsiTheme="minorHAnsi" w:cstheme="minorHAnsi"/>
              </w:rPr>
              <w:t>04.12.2023</w:t>
            </w:r>
          </w:p>
          <w:p w14:paraId="691D7F11" w14:textId="77777777" w:rsidR="00237084" w:rsidRPr="00566B21" w:rsidRDefault="00237084">
            <w:pPr>
              <w:spacing w:line="300" w:lineRule="auto"/>
              <w:rPr>
                <w:rFonts w:asciiTheme="minorHAnsi" w:hAnsiTheme="minorHAnsi" w:cstheme="minorHAnsi"/>
                <w:b/>
              </w:rPr>
            </w:pPr>
          </w:p>
        </w:tc>
      </w:tr>
      <w:tr w:rsidR="00237084" w:rsidRPr="00566B21" w14:paraId="4E778A07" w14:textId="77777777">
        <w:tc>
          <w:tcPr>
            <w:tcW w:w="4514" w:type="dxa"/>
            <w:tcBorders>
              <w:top w:val="nil"/>
              <w:left w:val="nil"/>
              <w:bottom w:val="nil"/>
              <w:right w:val="nil"/>
            </w:tcBorders>
          </w:tcPr>
          <w:p w14:paraId="4E890D01" w14:textId="77777777" w:rsidR="00237084" w:rsidRPr="00566B21" w:rsidRDefault="00D33559">
            <w:pPr>
              <w:spacing w:before="500" w:line="360" w:lineRule="auto"/>
              <w:rPr>
                <w:rFonts w:asciiTheme="minorHAnsi" w:hAnsiTheme="minorHAnsi" w:cstheme="minorHAnsi"/>
                <w:b/>
              </w:rPr>
            </w:pPr>
            <w:r w:rsidRPr="00566B21">
              <w:rPr>
                <w:rFonts w:asciiTheme="minorHAnsi" w:hAnsiTheme="minorHAnsi" w:cstheme="minorHAnsi"/>
                <w:b/>
              </w:rPr>
              <w:t>___________________________________</w:t>
            </w:r>
          </w:p>
          <w:p w14:paraId="7AC4C244" w14:textId="77777777" w:rsidR="00237084" w:rsidRPr="00566B21" w:rsidRDefault="00D33559">
            <w:pPr>
              <w:spacing w:line="360" w:lineRule="auto"/>
              <w:rPr>
                <w:rFonts w:asciiTheme="minorHAnsi" w:hAnsiTheme="minorHAnsi" w:cstheme="minorHAnsi"/>
                <w:bCs/>
              </w:rPr>
            </w:pPr>
            <w:r w:rsidRPr="00566B21">
              <w:rPr>
                <w:rFonts w:asciiTheme="minorHAnsi" w:hAnsiTheme="minorHAnsi" w:cstheme="minorHAnsi"/>
                <w:b/>
              </w:rPr>
              <w:t xml:space="preserve">Úrazová nemocnice v Brně, </w:t>
            </w:r>
            <w:r w:rsidRPr="00566B21">
              <w:rPr>
                <w:rFonts w:asciiTheme="minorHAnsi" w:hAnsiTheme="minorHAnsi" w:cstheme="minorHAnsi"/>
                <w:bCs/>
              </w:rPr>
              <w:t xml:space="preserve">zastoupená MUDr. Pavlem </w:t>
            </w:r>
            <w:proofErr w:type="spellStart"/>
            <w:r w:rsidRPr="00566B21">
              <w:rPr>
                <w:rFonts w:asciiTheme="minorHAnsi" w:hAnsiTheme="minorHAnsi" w:cstheme="minorHAnsi"/>
                <w:bCs/>
              </w:rPr>
              <w:t>Pilerem</w:t>
            </w:r>
            <w:proofErr w:type="spellEnd"/>
            <w:r w:rsidRPr="00566B21">
              <w:rPr>
                <w:rFonts w:asciiTheme="minorHAnsi" w:hAnsiTheme="minorHAnsi" w:cstheme="minorHAnsi"/>
                <w:bCs/>
              </w:rPr>
              <w:t xml:space="preserve">, ředitelem, </w:t>
            </w:r>
          </w:p>
          <w:p w14:paraId="695DA1E9" w14:textId="77777777" w:rsidR="00237084" w:rsidRPr="00566B21" w:rsidRDefault="00D33559">
            <w:pPr>
              <w:spacing w:line="360" w:lineRule="auto"/>
              <w:rPr>
                <w:rFonts w:asciiTheme="minorHAnsi" w:hAnsiTheme="minorHAnsi" w:cstheme="minorHAnsi"/>
                <w:b/>
              </w:rPr>
            </w:pPr>
            <w:r w:rsidRPr="00566B21">
              <w:rPr>
                <w:rFonts w:asciiTheme="minorHAnsi" w:hAnsiTheme="minorHAnsi" w:cstheme="minorHAnsi"/>
                <w:bCs/>
              </w:rPr>
              <w:t>nájemce</w:t>
            </w:r>
          </w:p>
        </w:tc>
        <w:tc>
          <w:tcPr>
            <w:tcW w:w="4514" w:type="dxa"/>
            <w:tcBorders>
              <w:top w:val="nil"/>
              <w:left w:val="nil"/>
              <w:bottom w:val="nil"/>
              <w:right w:val="nil"/>
            </w:tcBorders>
          </w:tcPr>
          <w:p w14:paraId="4819678C" w14:textId="77777777" w:rsidR="00237084" w:rsidRPr="00566B21" w:rsidRDefault="00D33559">
            <w:pPr>
              <w:spacing w:before="500" w:line="360" w:lineRule="auto"/>
              <w:rPr>
                <w:rFonts w:asciiTheme="minorHAnsi" w:hAnsiTheme="minorHAnsi" w:cstheme="minorHAnsi"/>
                <w:b/>
              </w:rPr>
            </w:pPr>
            <w:r w:rsidRPr="00566B21">
              <w:rPr>
                <w:rFonts w:asciiTheme="minorHAnsi" w:hAnsiTheme="minorHAnsi" w:cstheme="minorHAnsi"/>
                <w:b/>
              </w:rPr>
              <w:t>___________________________________</w:t>
            </w:r>
          </w:p>
          <w:p w14:paraId="11A64206" w14:textId="77777777" w:rsidR="00237084" w:rsidRPr="00566B21" w:rsidRDefault="00D33559">
            <w:pPr>
              <w:spacing w:line="360" w:lineRule="auto"/>
              <w:rPr>
                <w:rFonts w:asciiTheme="minorHAnsi" w:hAnsiTheme="minorHAnsi" w:cstheme="minorHAnsi"/>
              </w:rPr>
            </w:pPr>
            <w:r w:rsidRPr="00566B21">
              <w:rPr>
                <w:rFonts w:asciiTheme="minorHAnsi" w:hAnsiTheme="minorHAnsi" w:cstheme="minorHAnsi"/>
                <w:b/>
                <w:bCs/>
              </w:rPr>
              <w:t xml:space="preserve">MAXFOTO s.r.o., </w:t>
            </w:r>
            <w:r w:rsidRPr="00566B21">
              <w:rPr>
                <w:rFonts w:asciiTheme="minorHAnsi" w:hAnsiTheme="minorHAnsi" w:cstheme="minorHAnsi"/>
              </w:rPr>
              <w:t xml:space="preserve">zastoupená Kateřina Van Kranenburg, jednatelkou, </w:t>
            </w:r>
          </w:p>
          <w:p w14:paraId="323FA3B1" w14:textId="77777777" w:rsidR="00237084" w:rsidRPr="00566B21" w:rsidRDefault="00D33559">
            <w:pPr>
              <w:spacing w:line="360" w:lineRule="auto"/>
              <w:rPr>
                <w:rFonts w:asciiTheme="minorHAnsi" w:hAnsiTheme="minorHAnsi" w:cstheme="minorHAnsi"/>
              </w:rPr>
            </w:pPr>
            <w:r w:rsidRPr="00566B21">
              <w:rPr>
                <w:rFonts w:asciiTheme="minorHAnsi" w:hAnsiTheme="minorHAnsi" w:cstheme="minorHAnsi"/>
              </w:rPr>
              <w:t>pronajímatel</w:t>
            </w:r>
          </w:p>
        </w:tc>
      </w:tr>
    </w:tbl>
    <w:p w14:paraId="5AF70861" w14:textId="77777777" w:rsidR="00237084" w:rsidRPr="00566B21" w:rsidRDefault="00237084">
      <w:pPr>
        <w:rPr>
          <w:rFonts w:asciiTheme="minorHAnsi" w:hAnsiTheme="minorHAnsi" w:cstheme="minorHAnsi"/>
        </w:rPr>
      </w:pPr>
    </w:p>
    <w:sectPr w:rsidR="00237084" w:rsidRPr="00566B21">
      <w:headerReference w:type="even" r:id="rId8"/>
      <w:headerReference w:type="default" r:id="rId9"/>
      <w:footerReference w:type="even" r:id="rId10"/>
      <w:footerReference w:type="default" r:id="rId11"/>
      <w:headerReference w:type="first" r:id="rId12"/>
      <w:footerReference w:type="first" r:id="rId13"/>
      <w:pgSz w:w="11906" w:h="16838"/>
      <w:pgMar w:top="1416" w:right="1417" w:bottom="1417" w:left="1417" w:header="561" w:footer="0" w:gutter="0"/>
      <w:pgNumType w:start="1"/>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1EE5" w14:textId="77777777" w:rsidR="00CD7D9C" w:rsidRDefault="00CD7D9C">
      <w:pPr>
        <w:spacing w:line="240" w:lineRule="auto"/>
      </w:pPr>
      <w:r>
        <w:separator/>
      </w:r>
    </w:p>
  </w:endnote>
  <w:endnote w:type="continuationSeparator" w:id="0">
    <w:p w14:paraId="553AED3D" w14:textId="77777777" w:rsidR="00CD7D9C" w:rsidRDefault="00CD7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96" w14:textId="77777777" w:rsidR="00237084" w:rsidRDefault="00D33559">
    <w:pPr>
      <w:pStyle w:val="Zpat"/>
    </w:pPr>
    <w:r>
      <w:rPr>
        <w:noProof/>
      </w:rPr>
      <mc:AlternateContent>
        <mc:Choice Requires="wps">
          <w:drawing>
            <wp:anchor distT="0" distB="0" distL="0" distR="0" simplePos="0" relativeHeight="251658240" behindDoc="0" locked="0" layoutInCell="1" allowOverlap="1" wp14:anchorId="2F70BCDD" wp14:editId="130A33F1">
              <wp:simplePos x="0" y="0"/>
              <wp:positionH relativeFrom="margin">
                <wp:align>center</wp:align>
              </wp:positionH>
              <wp:positionV relativeFrom="paragraph">
                <wp:posOffset>635</wp:posOffset>
              </wp:positionV>
              <wp:extent cx="14605" cy="14605"/>
              <wp:effectExtent l="0" t="0" r="0" b="0"/>
              <wp:wrapNone/>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9776D3C" w14:textId="77777777" w:rsidR="00237084" w:rsidRDefault="00D33559">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Zpat"/>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C4E" w14:textId="77777777" w:rsidR="00237084" w:rsidRDefault="00237084">
    <w:pPr>
      <w:pStyle w:val="Zpat"/>
      <w:spacing w:after="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35E4" w14:textId="77777777" w:rsidR="00237084" w:rsidRDefault="00237084">
    <w:pPr>
      <w:pStyle w:val="Zpat"/>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8F96" w14:textId="77777777" w:rsidR="00CD7D9C" w:rsidRDefault="00CD7D9C">
      <w:pPr>
        <w:spacing w:line="240" w:lineRule="auto"/>
      </w:pPr>
      <w:r>
        <w:separator/>
      </w:r>
    </w:p>
  </w:footnote>
  <w:footnote w:type="continuationSeparator" w:id="0">
    <w:p w14:paraId="74EC9CCC" w14:textId="77777777" w:rsidR="00CD7D9C" w:rsidRDefault="00CD7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07CA" w14:textId="77777777" w:rsidR="00237084" w:rsidRDefault="00D33559">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C434" w14:textId="77777777" w:rsidR="00237084" w:rsidRDefault="002370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5041" w14:textId="77777777" w:rsidR="00237084" w:rsidRDefault="002370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809"/>
    <w:multiLevelType w:val="multilevel"/>
    <w:tmpl w:val="8782FD2E"/>
    <w:lvl w:ilvl="0">
      <w:start w:val="1"/>
      <w:numFmt w:val="bullet"/>
      <w:lvlText w:val=""/>
      <w:lvlJc w:val="left"/>
      <w:pPr>
        <w:tabs>
          <w:tab w:val="num" w:pos="360"/>
        </w:tabs>
        <w:ind w:left="360" w:hanging="360"/>
      </w:pPr>
      <w:rPr>
        <w:rFonts w:ascii="Wingdings" w:hAnsi="Wingdings" w:cs="Wingdings"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2B1A9E"/>
    <w:multiLevelType w:val="multilevel"/>
    <w:tmpl w:val="CA94326A"/>
    <w:lvl w:ilvl="0">
      <w:start w:val="1"/>
      <w:numFmt w:val="upperLetter"/>
      <w:pStyle w:val="ABC"/>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CB4045"/>
    <w:multiLevelType w:val="multilevel"/>
    <w:tmpl w:val="C03C3D92"/>
    <w:lvl w:ilvl="0">
      <w:start w:val="1"/>
      <w:numFmt w:val="decimal"/>
      <w:lvlText w:val="4.%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AE2000"/>
    <w:multiLevelType w:val="multilevel"/>
    <w:tmpl w:val="9EC6A15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185127A"/>
    <w:multiLevelType w:val="multilevel"/>
    <w:tmpl w:val="0B30AE76"/>
    <w:lvl w:ilvl="0">
      <w:start w:val="1"/>
      <w:numFmt w:val="decimal"/>
      <w:lvlText w:val="2.%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375522"/>
    <w:multiLevelType w:val="multilevel"/>
    <w:tmpl w:val="7DC8CAC4"/>
    <w:lvl w:ilvl="0">
      <w:start w:val="1"/>
      <w:numFmt w:val="decimal"/>
      <w:lvlText w:val="5.%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887833"/>
    <w:multiLevelType w:val="multilevel"/>
    <w:tmpl w:val="F96C3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05418E"/>
    <w:multiLevelType w:val="multilevel"/>
    <w:tmpl w:val="2E3AD07E"/>
    <w:lvl w:ilvl="0">
      <w:start w:val="1"/>
      <w:numFmt w:val="decimal"/>
      <w:pStyle w:val="Level1"/>
      <w:lvlText w:val="%1."/>
      <w:lvlJc w:val="left"/>
      <w:pPr>
        <w:tabs>
          <w:tab w:val="num" w:pos="0"/>
        </w:tabs>
        <w:ind w:left="567" w:hanging="567"/>
      </w:pPr>
      <w:rPr>
        <w:rFonts w:asciiTheme="minorHAnsi" w:hAnsiTheme="minorHAnsi"/>
        <w:b/>
        <w:i w:val="0"/>
        <w:caps/>
        <w:vanish w:val="0"/>
        <w:sz w:val="22"/>
        <w:szCs w:val="22"/>
      </w:rPr>
    </w:lvl>
    <w:lvl w:ilvl="1">
      <w:start w:val="1"/>
      <w:numFmt w:val="decimal"/>
      <w:pStyle w:val="Level2"/>
      <w:lvlText w:val="1.%2."/>
      <w:lvlJc w:val="left"/>
      <w:pPr>
        <w:tabs>
          <w:tab w:val="num" w:pos="0"/>
        </w:tabs>
        <w:ind w:left="567" w:hanging="567"/>
      </w:pPr>
      <w:rPr>
        <w:rFonts w:asciiTheme="minorHAnsi" w:hAnsiTheme="minorHAnsi"/>
        <w:b w:val="0"/>
        <w:i w:val="0"/>
        <w:caps w:val="0"/>
        <w:smallCaps w:val="0"/>
        <w:vanish w:val="0"/>
        <w:sz w:val="22"/>
        <w:szCs w:val="22"/>
      </w:rPr>
    </w:lvl>
    <w:lvl w:ilvl="2">
      <w:start w:val="1"/>
      <w:numFmt w:val="lowerLetter"/>
      <w:pStyle w:val="Level3"/>
      <w:lvlText w:val="%3)"/>
      <w:lvlJc w:val="left"/>
      <w:pPr>
        <w:tabs>
          <w:tab w:val="num" w:pos="0"/>
        </w:tabs>
        <w:ind w:left="1134" w:hanging="567"/>
      </w:pPr>
      <w:rPr>
        <w:rFonts w:asciiTheme="minorHAnsi" w:hAnsiTheme="minorHAnsi"/>
        <w:b w:val="0"/>
        <w:i w:val="0"/>
        <w:caps w:val="0"/>
        <w:smallCaps w:val="0"/>
        <w:vanish w:val="0"/>
        <w:sz w:val="22"/>
        <w:szCs w:val="22"/>
      </w:rPr>
    </w:lvl>
    <w:lvl w:ilvl="3">
      <w:start w:val="1"/>
      <w:numFmt w:val="bullet"/>
      <w:lvlText w:val=""/>
      <w:lvlJc w:val="left"/>
      <w:pPr>
        <w:tabs>
          <w:tab w:val="num" w:pos="0"/>
        </w:tabs>
        <w:ind w:left="1701" w:hanging="567"/>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B9839F7"/>
    <w:multiLevelType w:val="multilevel"/>
    <w:tmpl w:val="DE2CE874"/>
    <w:lvl w:ilvl="0">
      <w:start w:val="1"/>
      <w:numFmt w:val="decimal"/>
      <w:lvlText w:val="3.%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1378C6"/>
    <w:multiLevelType w:val="multilevel"/>
    <w:tmpl w:val="17C2EC7E"/>
    <w:lvl w:ilvl="0">
      <w:start w:val="1"/>
      <w:numFmt w:val="decimal"/>
      <w:lvlText w:val="%1."/>
      <w:lvlJc w:val="left"/>
      <w:pPr>
        <w:tabs>
          <w:tab w:val="num" w:pos="0"/>
        </w:tabs>
        <w:ind w:left="567" w:hanging="567"/>
      </w:pPr>
      <w:rPr>
        <w:rFonts w:asciiTheme="minorHAnsi" w:hAnsiTheme="minorHAnsi"/>
        <w:b/>
        <w:i w:val="0"/>
        <w:caps/>
        <w:vanish w:val="0"/>
        <w:sz w:val="22"/>
        <w:szCs w:val="22"/>
      </w:rPr>
    </w:lvl>
    <w:lvl w:ilvl="1">
      <w:start w:val="1"/>
      <w:numFmt w:val="decimal"/>
      <w:lvlText w:val="1.%2."/>
      <w:lvlJc w:val="left"/>
      <w:pPr>
        <w:tabs>
          <w:tab w:val="num" w:pos="0"/>
        </w:tabs>
        <w:ind w:left="567" w:hanging="567"/>
      </w:pPr>
      <w:rPr>
        <w:rFonts w:asciiTheme="minorHAnsi" w:hAnsiTheme="minorHAnsi"/>
        <w:b w:val="0"/>
        <w:i w:val="0"/>
        <w:caps w:val="0"/>
        <w:smallCaps w:val="0"/>
        <w:vanish w:val="0"/>
        <w:sz w:val="22"/>
        <w:szCs w:val="22"/>
      </w:rPr>
    </w:lvl>
    <w:lvl w:ilvl="2">
      <w:start w:val="1"/>
      <w:numFmt w:val="lowerLetter"/>
      <w:lvlText w:val="%3)"/>
      <w:lvlJc w:val="left"/>
      <w:pPr>
        <w:tabs>
          <w:tab w:val="num" w:pos="0"/>
        </w:tabs>
        <w:ind w:left="1134" w:hanging="567"/>
      </w:pPr>
      <w:rPr>
        <w:rFonts w:asciiTheme="minorHAnsi" w:hAnsiTheme="minorHAnsi"/>
        <w:b w:val="0"/>
        <w:i w:val="0"/>
        <w:caps w:val="0"/>
        <w:smallCaps w:val="0"/>
        <w:vanish w:val="0"/>
        <w:sz w:val="22"/>
        <w:szCs w:val="22"/>
      </w:rPr>
    </w:lvl>
    <w:lvl w:ilvl="3">
      <w:start w:val="1"/>
      <w:numFmt w:val="bullet"/>
      <w:lvlText w:val=""/>
      <w:lvlJc w:val="left"/>
      <w:pPr>
        <w:tabs>
          <w:tab w:val="num" w:pos="0"/>
        </w:tabs>
        <w:ind w:left="1701" w:hanging="567"/>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74984C79"/>
    <w:multiLevelType w:val="multilevel"/>
    <w:tmpl w:val="25BC1A24"/>
    <w:lvl w:ilvl="0">
      <w:start w:val="1"/>
      <w:numFmt w:val="upperLetter"/>
      <w:lvlText w:val="%1."/>
      <w:lvlJc w:val="left"/>
      <w:pPr>
        <w:tabs>
          <w:tab w:val="num" w:pos="0"/>
        </w:tabs>
        <w:ind w:left="720" w:hanging="359"/>
      </w:pPr>
      <w:rPr>
        <w:rFonts w:asciiTheme="minorHAnsi" w:hAnsiTheme="minorHAnsi" w:cstheme="minorHAnsi"/>
        <w:b w:val="0"/>
        <w:bCs/>
        <w:sz w:val="22"/>
        <w:szCs w:val="22"/>
      </w:rPr>
    </w:lvl>
    <w:lvl w:ilvl="1">
      <w:start w:val="1"/>
      <w:numFmt w:val="lowerLetter"/>
      <w:lvlText w:val="%2."/>
      <w:lvlJc w:val="left"/>
      <w:pPr>
        <w:tabs>
          <w:tab w:val="num" w:pos="0"/>
        </w:tabs>
        <w:ind w:left="1440" w:hanging="359"/>
      </w:pPr>
    </w:lvl>
    <w:lvl w:ilvl="2">
      <w:start w:val="1"/>
      <w:numFmt w:val="lowerRoman"/>
      <w:lvlText w:val="%3."/>
      <w:lvlJc w:val="right"/>
      <w:pPr>
        <w:tabs>
          <w:tab w:val="num" w:pos="0"/>
        </w:tabs>
        <w:ind w:left="2160" w:hanging="179"/>
      </w:pPr>
    </w:lvl>
    <w:lvl w:ilvl="3">
      <w:start w:val="1"/>
      <w:numFmt w:val="decimal"/>
      <w:lvlText w:val="%4."/>
      <w:lvlJc w:val="left"/>
      <w:pPr>
        <w:tabs>
          <w:tab w:val="num" w:pos="0"/>
        </w:tabs>
        <w:ind w:left="2880" w:hanging="359"/>
      </w:pPr>
    </w:lvl>
    <w:lvl w:ilvl="4">
      <w:start w:val="1"/>
      <w:numFmt w:val="lowerLetter"/>
      <w:lvlText w:val="%5."/>
      <w:lvlJc w:val="left"/>
      <w:pPr>
        <w:tabs>
          <w:tab w:val="num" w:pos="0"/>
        </w:tabs>
        <w:ind w:left="3600" w:hanging="359"/>
      </w:pPr>
    </w:lvl>
    <w:lvl w:ilvl="5">
      <w:start w:val="1"/>
      <w:numFmt w:val="lowerRoman"/>
      <w:lvlText w:val="%6."/>
      <w:lvlJc w:val="right"/>
      <w:pPr>
        <w:tabs>
          <w:tab w:val="num" w:pos="0"/>
        </w:tabs>
        <w:ind w:left="4320" w:hanging="179"/>
      </w:pPr>
    </w:lvl>
    <w:lvl w:ilvl="6">
      <w:start w:val="1"/>
      <w:numFmt w:val="decimal"/>
      <w:lvlText w:val="%7."/>
      <w:lvlJc w:val="left"/>
      <w:pPr>
        <w:tabs>
          <w:tab w:val="num" w:pos="0"/>
        </w:tabs>
        <w:ind w:left="5040" w:hanging="359"/>
      </w:pPr>
    </w:lvl>
    <w:lvl w:ilvl="7">
      <w:start w:val="1"/>
      <w:numFmt w:val="lowerLetter"/>
      <w:lvlText w:val="%8."/>
      <w:lvlJc w:val="left"/>
      <w:pPr>
        <w:tabs>
          <w:tab w:val="num" w:pos="0"/>
        </w:tabs>
        <w:ind w:left="5760" w:hanging="359"/>
      </w:pPr>
    </w:lvl>
    <w:lvl w:ilvl="8">
      <w:start w:val="1"/>
      <w:numFmt w:val="lowerRoman"/>
      <w:lvlText w:val="%9."/>
      <w:lvlJc w:val="right"/>
      <w:pPr>
        <w:tabs>
          <w:tab w:val="num" w:pos="0"/>
        </w:tabs>
        <w:ind w:left="6480" w:hanging="179"/>
      </w:pPr>
    </w:lvl>
  </w:abstractNum>
  <w:num w:numId="1" w16cid:durableId="2099130809">
    <w:abstractNumId w:val="9"/>
  </w:num>
  <w:num w:numId="2" w16cid:durableId="1839272622">
    <w:abstractNumId w:val="1"/>
  </w:num>
  <w:num w:numId="3" w16cid:durableId="1711608562">
    <w:abstractNumId w:val="7"/>
  </w:num>
  <w:num w:numId="4" w16cid:durableId="1904020342">
    <w:abstractNumId w:val="10"/>
  </w:num>
  <w:num w:numId="5" w16cid:durableId="561210072">
    <w:abstractNumId w:val="2"/>
  </w:num>
  <w:num w:numId="6" w16cid:durableId="1391149623">
    <w:abstractNumId w:val="8"/>
  </w:num>
  <w:num w:numId="7" w16cid:durableId="879588068">
    <w:abstractNumId w:val="4"/>
  </w:num>
  <w:num w:numId="8" w16cid:durableId="2030595967">
    <w:abstractNumId w:val="5"/>
  </w:num>
  <w:num w:numId="9" w16cid:durableId="599412593">
    <w:abstractNumId w:val="3"/>
  </w:num>
  <w:num w:numId="10" w16cid:durableId="865560454">
    <w:abstractNumId w:val="0"/>
  </w:num>
  <w:num w:numId="11" w16cid:durableId="491682534">
    <w:abstractNumId w:val="6"/>
  </w:num>
  <w:num w:numId="12" w16cid:durableId="840631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84"/>
    <w:rsid w:val="00040AC8"/>
    <w:rsid w:val="00046645"/>
    <w:rsid w:val="000572E1"/>
    <w:rsid w:val="00081646"/>
    <w:rsid w:val="000978B5"/>
    <w:rsid w:val="000D54E8"/>
    <w:rsid w:val="000F158E"/>
    <w:rsid w:val="000F51B3"/>
    <w:rsid w:val="00112855"/>
    <w:rsid w:val="00132FE4"/>
    <w:rsid w:val="0014245A"/>
    <w:rsid w:val="00145A5C"/>
    <w:rsid w:val="001850EC"/>
    <w:rsid w:val="0019336B"/>
    <w:rsid w:val="00210FD6"/>
    <w:rsid w:val="0021133E"/>
    <w:rsid w:val="0021356B"/>
    <w:rsid w:val="00237084"/>
    <w:rsid w:val="00296E57"/>
    <w:rsid w:val="002D22E2"/>
    <w:rsid w:val="002D30E2"/>
    <w:rsid w:val="002E7992"/>
    <w:rsid w:val="00322943"/>
    <w:rsid w:val="00335AB0"/>
    <w:rsid w:val="00387787"/>
    <w:rsid w:val="00394FBA"/>
    <w:rsid w:val="003A6F0C"/>
    <w:rsid w:val="003C12AC"/>
    <w:rsid w:val="0049523A"/>
    <w:rsid w:val="004A56A6"/>
    <w:rsid w:val="004A6D4F"/>
    <w:rsid w:val="004B2C27"/>
    <w:rsid w:val="004B6DD4"/>
    <w:rsid w:val="00527C82"/>
    <w:rsid w:val="00566B21"/>
    <w:rsid w:val="00595709"/>
    <w:rsid w:val="005A2D7C"/>
    <w:rsid w:val="005E2C8A"/>
    <w:rsid w:val="00600B73"/>
    <w:rsid w:val="00621946"/>
    <w:rsid w:val="00621A53"/>
    <w:rsid w:val="006247CE"/>
    <w:rsid w:val="00661C22"/>
    <w:rsid w:val="00682973"/>
    <w:rsid w:val="006D2327"/>
    <w:rsid w:val="0075593D"/>
    <w:rsid w:val="007C21AD"/>
    <w:rsid w:val="007E03D0"/>
    <w:rsid w:val="007E6569"/>
    <w:rsid w:val="008010CA"/>
    <w:rsid w:val="00833400"/>
    <w:rsid w:val="008E60B5"/>
    <w:rsid w:val="009406BF"/>
    <w:rsid w:val="00950BFB"/>
    <w:rsid w:val="009B30B3"/>
    <w:rsid w:val="009B3DE6"/>
    <w:rsid w:val="009B5F7D"/>
    <w:rsid w:val="009C7D65"/>
    <w:rsid w:val="00A2502F"/>
    <w:rsid w:val="00A25715"/>
    <w:rsid w:val="00A41F1A"/>
    <w:rsid w:val="00A56B2C"/>
    <w:rsid w:val="00A947E1"/>
    <w:rsid w:val="00B64D98"/>
    <w:rsid w:val="00C00244"/>
    <w:rsid w:val="00C23CB7"/>
    <w:rsid w:val="00C70E0A"/>
    <w:rsid w:val="00CB3EE1"/>
    <w:rsid w:val="00CD7D9C"/>
    <w:rsid w:val="00D07BAA"/>
    <w:rsid w:val="00D2232B"/>
    <w:rsid w:val="00D22C1E"/>
    <w:rsid w:val="00D3148D"/>
    <w:rsid w:val="00D33559"/>
    <w:rsid w:val="00D51D8F"/>
    <w:rsid w:val="00D53BD8"/>
    <w:rsid w:val="00D96768"/>
    <w:rsid w:val="00DB1052"/>
    <w:rsid w:val="00DE352C"/>
    <w:rsid w:val="00E256A3"/>
    <w:rsid w:val="00E57FBB"/>
    <w:rsid w:val="00EC36E6"/>
    <w:rsid w:val="00F905E0"/>
    <w:rsid w:val="00FC2C4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ADB5"/>
  <w15:docId w15:val="{0FF70AA9-C059-4C75-880F-42D5C8E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style>
  <w:style w:type="paragraph" w:styleId="Nadpis1">
    <w:name w:val="heading 1"/>
    <w:basedOn w:val="Normln"/>
    <w:next w:val="Normln"/>
    <w:qFormat/>
    <w:pPr>
      <w:keepNext/>
      <w:keepLines/>
      <w:spacing w:before="400" w:after="120"/>
      <w:outlineLvl w:val="0"/>
    </w:pPr>
    <w:rPr>
      <w:sz w:val="40"/>
      <w:szCs w:val="40"/>
    </w:rPr>
  </w:style>
  <w:style w:type="paragraph" w:styleId="Nadpis2">
    <w:name w:val="heading 2"/>
    <w:basedOn w:val="Normln"/>
    <w:next w:val="Normln"/>
    <w:qFormat/>
    <w:pPr>
      <w:keepNext/>
      <w:keepLines/>
      <w:spacing w:before="360" w:after="120"/>
      <w:outlineLvl w:val="1"/>
    </w:pPr>
    <w:rPr>
      <w:sz w:val="32"/>
      <w:szCs w:val="32"/>
    </w:rPr>
  </w:style>
  <w:style w:type="paragraph" w:styleId="Nadpis3">
    <w:name w:val="heading 3"/>
    <w:basedOn w:val="Normln"/>
    <w:next w:val="Normln"/>
    <w:qFormat/>
    <w:pPr>
      <w:keepNext/>
      <w:keepLines/>
      <w:spacing w:before="320" w:after="80"/>
      <w:outlineLvl w:val="2"/>
    </w:pPr>
    <w:rPr>
      <w:color w:val="434343"/>
      <w:sz w:val="28"/>
      <w:szCs w:val="28"/>
    </w:rPr>
  </w:style>
  <w:style w:type="paragraph" w:styleId="Nadpis4">
    <w:name w:val="heading 4"/>
    <w:basedOn w:val="Normln"/>
    <w:next w:val="Normln"/>
    <w:qFormat/>
    <w:pPr>
      <w:keepNext/>
      <w:keepLines/>
      <w:spacing w:before="280" w:after="80"/>
      <w:outlineLvl w:val="3"/>
    </w:pPr>
    <w:rPr>
      <w:color w:val="666666"/>
      <w:sz w:val="24"/>
      <w:szCs w:val="24"/>
    </w:rPr>
  </w:style>
  <w:style w:type="paragraph" w:styleId="Nadpis5">
    <w:name w:val="heading 5"/>
    <w:basedOn w:val="Normln"/>
    <w:next w:val="Normln"/>
    <w:qFormat/>
    <w:pPr>
      <w:keepNext/>
      <w:keepLines/>
      <w:spacing w:before="240" w:after="80"/>
      <w:outlineLvl w:val="4"/>
    </w:pPr>
    <w:rPr>
      <w:color w:val="666666"/>
    </w:rPr>
  </w:style>
  <w:style w:type="paragraph" w:styleId="Nadpis6">
    <w:name w:val="heading 6"/>
    <w:basedOn w:val="Normln"/>
    <w:next w:val="Normln"/>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FC6BED"/>
    <w:rPr>
      <w:i/>
      <w:iCs/>
    </w:rPr>
  </w:style>
  <w:style w:type="character" w:customStyle="1" w:styleId="ZhlavChar">
    <w:name w:val="Záhlaví Char"/>
    <w:basedOn w:val="Standardnpsmoodstavce"/>
    <w:link w:val="Zhlav"/>
    <w:uiPriority w:val="99"/>
    <w:qFormat/>
    <w:rsid w:val="002D4C4B"/>
  </w:style>
  <w:style w:type="character" w:customStyle="1" w:styleId="ZpatChar">
    <w:name w:val="Zápatí Char"/>
    <w:basedOn w:val="Standardnpsmoodstavce"/>
    <w:link w:val="Zpat"/>
    <w:uiPriority w:val="99"/>
    <w:qFormat/>
    <w:rsid w:val="002D4C4B"/>
  </w:style>
  <w:style w:type="character" w:styleId="slostrnky">
    <w:name w:val="page number"/>
    <w:basedOn w:val="Standardnpsmoodstavce"/>
    <w:uiPriority w:val="99"/>
    <w:semiHidden/>
    <w:unhideWhenUsed/>
    <w:qFormat/>
    <w:rsid w:val="004D4FFC"/>
  </w:style>
  <w:style w:type="character" w:styleId="Hypertextovodkaz">
    <w:name w:val="Hyperlink"/>
    <w:basedOn w:val="Standardnpsmoodstavce"/>
    <w:uiPriority w:val="99"/>
    <w:unhideWhenUsed/>
    <w:rsid w:val="004D61BD"/>
    <w:rPr>
      <w:color w:val="0563C1" w:themeColor="hyperlink"/>
      <w:u w:val="single"/>
    </w:rPr>
  </w:style>
  <w:style w:type="character" w:customStyle="1" w:styleId="Nevyeenzmnka1">
    <w:name w:val="Nevyřešená zmínka1"/>
    <w:basedOn w:val="Standardnpsmoodstavce"/>
    <w:uiPriority w:val="99"/>
    <w:qFormat/>
    <w:rsid w:val="00864DB0"/>
    <w:rPr>
      <w:color w:val="808080"/>
      <w:shd w:val="clear" w:color="auto" w:fill="E6E6E6"/>
    </w:rPr>
  </w:style>
  <w:style w:type="character" w:customStyle="1" w:styleId="HeadChar">
    <w:name w:val="Head Char"/>
    <w:basedOn w:val="Standardnpsmoodstavce"/>
    <w:link w:val="Head"/>
    <w:qFormat/>
    <w:rsid w:val="0093004B"/>
    <w:rPr>
      <w:rFonts w:ascii="Calibri" w:eastAsia="Times New Roman" w:hAnsi="Calibri" w:cs="Times New Roman"/>
      <w:b/>
      <w:bCs/>
      <w:caps/>
      <w:color w:val="auto"/>
      <w:lang w:val="cs-CZ" w:eastAsia="cs-CZ"/>
    </w:rPr>
  </w:style>
  <w:style w:type="character" w:customStyle="1" w:styleId="Body2Char">
    <w:name w:val="Body2 Char"/>
    <w:basedOn w:val="Standardnpsmoodstavce"/>
    <w:link w:val="Body2"/>
    <w:qFormat/>
    <w:rsid w:val="000B77AB"/>
    <w:rPr>
      <w:rFonts w:ascii="Calibri" w:eastAsia="Times New Roman" w:hAnsi="Calibri" w:cs="Times New Roman"/>
      <w:bCs/>
      <w:color w:val="auto"/>
    </w:rPr>
  </w:style>
  <w:style w:type="character" w:customStyle="1" w:styleId="Level2Char">
    <w:name w:val="Level2 Char"/>
    <w:basedOn w:val="Standardnpsmoodstavce"/>
    <w:link w:val="Level2"/>
    <w:qFormat/>
    <w:rsid w:val="00F9526A"/>
    <w:rPr>
      <w:rFonts w:ascii="Calibri" w:eastAsia="Times New Roman" w:hAnsi="Calibri" w:cs="Times New Roman"/>
      <w:color w:val="auto"/>
    </w:rPr>
  </w:style>
  <w:style w:type="character" w:customStyle="1" w:styleId="Level3Char">
    <w:name w:val="Level3 Char"/>
    <w:basedOn w:val="Standardnpsmoodstavce"/>
    <w:link w:val="Level3"/>
    <w:qFormat/>
    <w:rsid w:val="00F9526A"/>
    <w:rPr>
      <w:rFonts w:ascii="Calibri" w:eastAsia="Times New Roman" w:hAnsi="Calibri" w:cs="Times New Roman"/>
      <w:color w:val="auto"/>
    </w:rPr>
  </w:style>
  <w:style w:type="character" w:customStyle="1" w:styleId="aChar">
    <w:name w:val="a Char"/>
    <w:basedOn w:val="Body2Char"/>
    <w:link w:val="a"/>
    <w:qFormat/>
    <w:rsid w:val="00CA5C5B"/>
    <w:rPr>
      <w:rFonts w:asciiTheme="minorHAnsi" w:eastAsia="Times New Roman" w:hAnsiTheme="minorHAnsi" w:cstheme="minorHAnsi"/>
      <w:bCs/>
      <w:color w:val="auto"/>
      <w:lang w:val="cs-CZ" w:eastAsia="cs-CZ"/>
    </w:rPr>
  </w:style>
  <w:style w:type="character" w:customStyle="1" w:styleId="DefaultParagraphFontPHPDOCX">
    <w:name w:val="Default Paragraph Font PHPDOCX"/>
    <w:uiPriority w:val="1"/>
    <w:semiHidden/>
    <w:unhideWhenUsed/>
    <w:qFormat/>
  </w:style>
  <w:style w:type="character" w:customStyle="1" w:styleId="TitleCarPHPDOCX">
    <w:name w:val="Title Car PHPDOCX"/>
    <w:basedOn w:val="DefaultParagraphFontPHPDOCX"/>
    <w:link w:val="TitlePHPDOCX"/>
    <w:uiPriority w:val="10"/>
    <w:semiHidden/>
    <w:unhideWhenUsed/>
    <w:qFormat/>
    <w:rsid w:val="00DF064E"/>
    <w:rPr>
      <w:rFonts w:asciiTheme="majorHAnsi" w:eastAsiaTheme="majorEastAsia" w:hAnsiTheme="majorHAnsi" w:cstheme="majorBidi"/>
      <w:color w:val="323E4F" w:themeColor="text2" w:themeShade="BF"/>
      <w:spacing w:val="5"/>
      <w:kern w:val="2"/>
      <w:sz w:val="52"/>
      <w:szCs w:val="52"/>
    </w:rPr>
  </w:style>
  <w:style w:type="character" w:customStyle="1" w:styleId="SubtitleCarPHPDOCX">
    <w:name w:val="Subtitle Car PHPDOCX"/>
    <w:basedOn w:val="DefaultParagraphFontPHPDOCX"/>
    <w:link w:val="SubtitlePHPDOCX"/>
    <w:uiPriority w:val="11"/>
    <w:semiHidden/>
    <w:unhideWhenUsed/>
    <w:qFormat/>
    <w:rsid w:val="00DF064E"/>
    <w:rPr>
      <w:rFonts w:asciiTheme="majorHAnsi" w:eastAsiaTheme="majorEastAsia" w:hAnsiTheme="majorHAnsi" w:cstheme="majorBidi"/>
      <w:i/>
      <w:iCs/>
      <w:color w:val="4472C4"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unhideWhenUsed/>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unhideWhenUsed/>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unhideWhenUsed/>
    <w:qFormat/>
    <w:rsid w:val="00E139EA"/>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unhideWhenUsed/>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link w:val="endnoteTex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Body3Char">
    <w:name w:val="Body3 Char"/>
    <w:basedOn w:val="Body2Char"/>
    <w:link w:val="Body3"/>
    <w:qFormat/>
    <w:rsid w:val="000B77AB"/>
    <w:rPr>
      <w:rFonts w:ascii="Calibri" w:eastAsia="Times New Roman" w:hAnsi="Calibri" w:cs="Times New Roman"/>
      <w:bCs/>
      <w:color w:val="auto"/>
    </w:rPr>
  </w:style>
  <w:style w:type="character" w:customStyle="1" w:styleId="Level1Char">
    <w:name w:val="Level1 Char"/>
    <w:basedOn w:val="Level2Char"/>
    <w:link w:val="Level1"/>
    <w:qFormat/>
    <w:rsid w:val="00F9526A"/>
    <w:rPr>
      <w:rFonts w:ascii="Calibri" w:eastAsia="Times New Roman" w:hAnsi="Calibri" w:cs="Times New Roman"/>
      <w:b/>
      <w:color w:val="auto"/>
    </w:rPr>
  </w:style>
  <w:style w:type="character" w:customStyle="1" w:styleId="ABCChar">
    <w:name w:val="ABC Char"/>
    <w:basedOn w:val="Body2Char"/>
    <w:link w:val="ABC"/>
    <w:qFormat/>
    <w:rsid w:val="00B57F05"/>
    <w:rPr>
      <w:rFonts w:ascii="Calibri" w:eastAsia="Times New Roman" w:hAnsi="Calibri" w:cs="Times New Roman"/>
      <w:bCs/>
      <w:color w:val="auto"/>
    </w:rPr>
  </w:style>
  <w:style w:type="character" w:customStyle="1" w:styleId="TabulkaChar">
    <w:name w:val="Tabulka Char"/>
    <w:basedOn w:val="Body2Char"/>
    <w:link w:val="Tabulka"/>
    <w:qFormat/>
    <w:rsid w:val="001A73CE"/>
    <w:rPr>
      <w:rFonts w:ascii="Calibri" w:eastAsia="Times New Roman" w:hAnsi="Calibri" w:cs="Times New Roman"/>
      <w:bCs/>
      <w:color w:val="auto"/>
      <w:lang w:val="en-GB" w:eastAsia="cs-CZ"/>
    </w:rPr>
  </w:style>
  <w:style w:type="character" w:customStyle="1" w:styleId="Body1Char">
    <w:name w:val="Body1 Char"/>
    <w:basedOn w:val="Body2Char"/>
    <w:link w:val="Body1"/>
    <w:qFormat/>
    <w:rsid w:val="00F9526A"/>
    <w:rPr>
      <w:rFonts w:ascii="Calibri" w:eastAsia="Times New Roman" w:hAnsi="Calibri" w:cs="Times New Roman"/>
      <w:bCs/>
      <w:color w:val="auto"/>
    </w:rPr>
  </w:style>
  <w:style w:type="character" w:customStyle="1" w:styleId="Level4Char">
    <w:name w:val="Level4 Char"/>
    <w:basedOn w:val="Level3Char"/>
    <w:link w:val="Level4"/>
    <w:qFormat/>
    <w:rsid w:val="0021310F"/>
    <w:rPr>
      <w:rFonts w:ascii="Calibri" w:eastAsia="Times New Roman" w:hAnsi="Calibri" w:cs="Times New Roman"/>
      <w:color w:val="auto"/>
    </w:rPr>
  </w:style>
  <w:style w:type="character" w:styleId="Odkaznakoment">
    <w:name w:val="annotation reference"/>
    <w:basedOn w:val="Standardnpsmoodstavce"/>
    <w:uiPriority w:val="99"/>
    <w:semiHidden/>
    <w:unhideWhenUsed/>
    <w:qFormat/>
    <w:rsid w:val="00772718"/>
    <w:rPr>
      <w:sz w:val="16"/>
      <w:szCs w:val="16"/>
    </w:rPr>
  </w:style>
  <w:style w:type="character" w:customStyle="1" w:styleId="TextkomenteChar">
    <w:name w:val="Text komentáře Char"/>
    <w:basedOn w:val="Standardnpsmoodstavce"/>
    <w:link w:val="Textkomente"/>
    <w:uiPriority w:val="99"/>
    <w:semiHidden/>
    <w:qFormat/>
    <w:rsid w:val="00772718"/>
    <w:rPr>
      <w:sz w:val="20"/>
      <w:szCs w:val="20"/>
    </w:rPr>
  </w:style>
  <w:style w:type="character" w:customStyle="1" w:styleId="PedmtkomenteChar">
    <w:name w:val="Předmět komentáře Char"/>
    <w:basedOn w:val="TextkomenteChar"/>
    <w:link w:val="Pedmtkomente"/>
    <w:uiPriority w:val="99"/>
    <w:semiHidden/>
    <w:qFormat/>
    <w:rsid w:val="00772718"/>
    <w:rPr>
      <w:b/>
      <w:bCs/>
      <w:sz w:val="20"/>
      <w:szCs w:val="20"/>
    </w:rPr>
  </w:style>
  <w:style w:type="character" w:customStyle="1" w:styleId="TextbublinyChar">
    <w:name w:val="Text bubliny Char"/>
    <w:basedOn w:val="Standardnpsmoodstavce"/>
    <w:link w:val="Textbubliny"/>
    <w:uiPriority w:val="99"/>
    <w:semiHidden/>
    <w:qFormat/>
    <w:rsid w:val="00772718"/>
    <w:rPr>
      <w:rFonts w:ascii="Times New Roman" w:hAnsi="Times New Roman" w:cs="Times New Roman"/>
      <w:sz w:val="18"/>
      <w:szCs w:val="18"/>
    </w:rPr>
  </w:style>
  <w:style w:type="character" w:customStyle="1" w:styleId="Standardnpsmoodstavce1">
    <w:name w:val="Standardní písmo odstavce1"/>
    <w:uiPriority w:val="99"/>
    <w:qFormat/>
    <w:rsid w:val="007B42A3"/>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qFormat/>
    <w:pPr>
      <w:keepNext/>
      <w:keepLines/>
      <w:spacing w:after="60"/>
    </w:pPr>
    <w:rPr>
      <w:sz w:val="52"/>
      <w:szCs w:val="52"/>
    </w:rPr>
  </w:style>
  <w:style w:type="paragraph" w:styleId="Podnadpis">
    <w:name w:val="Subtitle"/>
    <w:basedOn w:val="Normln"/>
    <w:next w:val="Normln"/>
    <w:qFormat/>
    <w:pPr>
      <w:keepNext/>
      <w:keepLines/>
      <w:spacing w:after="320"/>
    </w:pPr>
    <w:rPr>
      <w:color w:val="666666"/>
      <w:sz w:val="30"/>
      <w:szCs w:val="30"/>
    </w:rPr>
  </w:style>
  <w:style w:type="paragraph" w:styleId="Odstavecseseznamem">
    <w:name w:val="List Paragraph"/>
    <w:basedOn w:val="Normln"/>
    <w:uiPriority w:val="34"/>
    <w:qFormat/>
    <w:rsid w:val="00412E01"/>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2D4C4B"/>
    <w:pPr>
      <w:tabs>
        <w:tab w:val="center" w:pos="4536"/>
        <w:tab w:val="right" w:pos="9072"/>
      </w:tabs>
      <w:spacing w:line="240" w:lineRule="auto"/>
    </w:pPr>
  </w:style>
  <w:style w:type="paragraph" w:styleId="Zpat">
    <w:name w:val="footer"/>
    <w:basedOn w:val="Normln"/>
    <w:link w:val="ZpatChar"/>
    <w:uiPriority w:val="99"/>
    <w:unhideWhenUsed/>
    <w:rsid w:val="002D4C4B"/>
    <w:pPr>
      <w:tabs>
        <w:tab w:val="center" w:pos="4536"/>
        <w:tab w:val="right" w:pos="9072"/>
      </w:tabs>
      <w:spacing w:line="240" w:lineRule="auto"/>
    </w:pPr>
  </w:style>
  <w:style w:type="paragraph" w:styleId="Hlavikarejstku">
    <w:name w:val="index heading"/>
    <w:basedOn w:val="Nadpis"/>
  </w:style>
  <w:style w:type="paragraph" w:styleId="Nadpisobsahu">
    <w:name w:val="TOC Heading"/>
    <w:basedOn w:val="Nadpis1"/>
    <w:next w:val="Normln"/>
    <w:uiPriority w:val="39"/>
    <w:unhideWhenUsed/>
    <w:qFormat/>
    <w:rsid w:val="004D61BD"/>
    <w:pPr>
      <w:spacing w:before="480" w:after="0"/>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Obsah1">
    <w:name w:val="toc 1"/>
    <w:basedOn w:val="Normln"/>
    <w:next w:val="Normln"/>
    <w:autoRedefine/>
    <w:uiPriority w:val="39"/>
    <w:unhideWhenUsed/>
    <w:rsid w:val="004D61BD"/>
    <w:pPr>
      <w:spacing w:before="120"/>
    </w:pPr>
    <w:rPr>
      <w:rFonts w:asciiTheme="minorHAnsi" w:hAnsiTheme="minorHAnsi"/>
      <w:b/>
      <w:bCs/>
      <w:sz w:val="24"/>
      <w:szCs w:val="24"/>
    </w:rPr>
  </w:style>
  <w:style w:type="paragraph" w:styleId="Obsah2">
    <w:name w:val="toc 2"/>
    <w:basedOn w:val="Normln"/>
    <w:next w:val="Normln"/>
    <w:autoRedefine/>
    <w:uiPriority w:val="39"/>
    <w:unhideWhenUsed/>
    <w:rsid w:val="004D61BD"/>
    <w:pPr>
      <w:ind w:left="220"/>
    </w:pPr>
    <w:rPr>
      <w:rFonts w:asciiTheme="minorHAnsi" w:hAnsiTheme="minorHAnsi"/>
      <w:b/>
      <w:bCs/>
    </w:rPr>
  </w:style>
  <w:style w:type="paragraph" w:styleId="Obsah3">
    <w:name w:val="toc 3"/>
    <w:basedOn w:val="Normln"/>
    <w:next w:val="Normln"/>
    <w:autoRedefine/>
    <w:uiPriority w:val="39"/>
    <w:unhideWhenUsed/>
    <w:rsid w:val="004D61BD"/>
    <w:pPr>
      <w:ind w:left="440"/>
    </w:pPr>
    <w:rPr>
      <w:rFonts w:asciiTheme="minorHAnsi" w:hAnsiTheme="minorHAnsi"/>
    </w:rPr>
  </w:style>
  <w:style w:type="paragraph" w:styleId="Obsah4">
    <w:name w:val="toc 4"/>
    <w:basedOn w:val="Normln"/>
    <w:next w:val="Normln"/>
    <w:autoRedefine/>
    <w:uiPriority w:val="39"/>
    <w:unhideWhenUsed/>
    <w:rsid w:val="004D61BD"/>
    <w:pPr>
      <w:ind w:left="660"/>
    </w:pPr>
    <w:rPr>
      <w:rFonts w:asciiTheme="minorHAnsi" w:hAnsiTheme="minorHAnsi"/>
      <w:sz w:val="20"/>
      <w:szCs w:val="20"/>
    </w:rPr>
  </w:style>
  <w:style w:type="paragraph" w:styleId="Obsah5">
    <w:name w:val="toc 5"/>
    <w:basedOn w:val="Normln"/>
    <w:next w:val="Normln"/>
    <w:autoRedefine/>
    <w:uiPriority w:val="39"/>
    <w:unhideWhenUsed/>
    <w:rsid w:val="004D61BD"/>
    <w:pPr>
      <w:ind w:left="880"/>
    </w:pPr>
    <w:rPr>
      <w:rFonts w:asciiTheme="minorHAnsi" w:hAnsiTheme="minorHAnsi"/>
      <w:sz w:val="20"/>
      <w:szCs w:val="20"/>
    </w:rPr>
  </w:style>
  <w:style w:type="paragraph" w:styleId="Obsah6">
    <w:name w:val="toc 6"/>
    <w:basedOn w:val="Normln"/>
    <w:next w:val="Normln"/>
    <w:autoRedefine/>
    <w:uiPriority w:val="39"/>
    <w:unhideWhenUsed/>
    <w:rsid w:val="004D61BD"/>
    <w:pPr>
      <w:ind w:left="1100"/>
    </w:pPr>
    <w:rPr>
      <w:rFonts w:asciiTheme="minorHAnsi" w:hAnsiTheme="minorHAnsi"/>
      <w:sz w:val="20"/>
      <w:szCs w:val="20"/>
    </w:rPr>
  </w:style>
  <w:style w:type="paragraph" w:styleId="Obsah7">
    <w:name w:val="toc 7"/>
    <w:basedOn w:val="Normln"/>
    <w:next w:val="Normln"/>
    <w:autoRedefine/>
    <w:uiPriority w:val="39"/>
    <w:unhideWhenUsed/>
    <w:rsid w:val="004D61BD"/>
    <w:pPr>
      <w:ind w:left="1320"/>
    </w:pPr>
    <w:rPr>
      <w:rFonts w:asciiTheme="minorHAnsi" w:hAnsiTheme="minorHAnsi"/>
      <w:sz w:val="20"/>
      <w:szCs w:val="20"/>
    </w:rPr>
  </w:style>
  <w:style w:type="paragraph" w:styleId="Obsah8">
    <w:name w:val="toc 8"/>
    <w:basedOn w:val="Normln"/>
    <w:next w:val="Normln"/>
    <w:autoRedefine/>
    <w:uiPriority w:val="39"/>
    <w:unhideWhenUsed/>
    <w:rsid w:val="004D61BD"/>
    <w:pPr>
      <w:ind w:left="1540"/>
    </w:pPr>
    <w:rPr>
      <w:rFonts w:asciiTheme="minorHAnsi" w:hAnsiTheme="minorHAnsi"/>
      <w:sz w:val="20"/>
      <w:szCs w:val="20"/>
    </w:rPr>
  </w:style>
  <w:style w:type="paragraph" w:styleId="Obsah9">
    <w:name w:val="toc 9"/>
    <w:basedOn w:val="Normln"/>
    <w:next w:val="Normln"/>
    <w:autoRedefine/>
    <w:uiPriority w:val="39"/>
    <w:unhideWhenUsed/>
    <w:rsid w:val="004D61BD"/>
    <w:pPr>
      <w:ind w:left="1760"/>
    </w:pPr>
    <w:rPr>
      <w:rFonts w:asciiTheme="minorHAnsi" w:hAnsiTheme="minorHAnsi"/>
      <w:sz w:val="20"/>
      <w:szCs w:val="20"/>
    </w:rPr>
  </w:style>
  <w:style w:type="paragraph" w:customStyle="1" w:styleId="Head">
    <w:name w:val="Head"/>
    <w:basedOn w:val="Normln"/>
    <w:link w:val="HeadChar"/>
    <w:qFormat/>
    <w:rsid w:val="0093004B"/>
    <w:pPr>
      <w:widowControl w:val="0"/>
      <w:tabs>
        <w:tab w:val="left" w:pos="567"/>
      </w:tabs>
      <w:spacing w:after="200" w:line="240" w:lineRule="auto"/>
      <w:jc w:val="center"/>
      <w:outlineLvl w:val="0"/>
    </w:pPr>
    <w:rPr>
      <w:rFonts w:ascii="Calibri" w:eastAsia="Times New Roman" w:hAnsi="Calibri" w:cs="Times New Roman"/>
      <w:b/>
      <w:bCs/>
      <w:caps/>
      <w:color w:val="auto"/>
    </w:rPr>
  </w:style>
  <w:style w:type="paragraph" w:customStyle="1" w:styleId="Body2">
    <w:name w:val="Body2"/>
    <w:basedOn w:val="Normln"/>
    <w:link w:val="Body2Char"/>
    <w:qFormat/>
    <w:rsid w:val="000B77AB"/>
    <w:pPr>
      <w:widowControl w:val="0"/>
      <w:tabs>
        <w:tab w:val="left" w:pos="567"/>
      </w:tabs>
      <w:spacing w:after="200" w:line="300" w:lineRule="auto"/>
      <w:jc w:val="both"/>
    </w:pPr>
    <w:rPr>
      <w:rFonts w:ascii="Calibri" w:eastAsia="Times New Roman" w:hAnsi="Calibri" w:cs="Times New Roman"/>
      <w:bCs/>
      <w:color w:val="auto"/>
    </w:rPr>
  </w:style>
  <w:style w:type="paragraph" w:customStyle="1" w:styleId="Level1">
    <w:name w:val="Level1"/>
    <w:link w:val="Level1Char"/>
    <w:qFormat/>
    <w:rsid w:val="00F9526A"/>
    <w:pPr>
      <w:numPr>
        <w:numId w:val="3"/>
      </w:numPr>
      <w:spacing w:line="300" w:lineRule="auto"/>
      <w:jc w:val="both"/>
    </w:pPr>
    <w:rPr>
      <w:rFonts w:ascii="Calibri" w:eastAsia="Times New Roman" w:hAnsi="Calibri" w:cs="Times New Roman"/>
      <w:b/>
      <w:color w:val="auto"/>
    </w:rPr>
  </w:style>
  <w:style w:type="paragraph" w:customStyle="1" w:styleId="Level2">
    <w:name w:val="Level2"/>
    <w:link w:val="Level2Char"/>
    <w:qFormat/>
    <w:rsid w:val="00F9526A"/>
    <w:pPr>
      <w:numPr>
        <w:ilvl w:val="1"/>
        <w:numId w:val="3"/>
      </w:numPr>
      <w:tabs>
        <w:tab w:val="left" w:pos="567"/>
      </w:tabs>
      <w:spacing w:after="200" w:line="300" w:lineRule="auto"/>
      <w:jc w:val="both"/>
    </w:pPr>
    <w:rPr>
      <w:rFonts w:ascii="Calibri" w:eastAsia="Times New Roman" w:hAnsi="Calibri" w:cs="Times New Roman"/>
      <w:color w:val="auto"/>
    </w:rPr>
  </w:style>
  <w:style w:type="paragraph" w:customStyle="1" w:styleId="Level3">
    <w:name w:val="Level3"/>
    <w:link w:val="Level3Char"/>
    <w:qFormat/>
    <w:rsid w:val="00F9526A"/>
    <w:pPr>
      <w:numPr>
        <w:ilvl w:val="2"/>
        <w:numId w:val="3"/>
      </w:numPr>
      <w:spacing w:after="200" w:line="300" w:lineRule="auto"/>
      <w:jc w:val="both"/>
    </w:pPr>
    <w:rPr>
      <w:rFonts w:ascii="Calibri" w:eastAsia="Times New Roman" w:hAnsi="Calibri" w:cs="Times New Roman"/>
      <w:color w:val="auto"/>
    </w:rPr>
  </w:style>
  <w:style w:type="paragraph" w:styleId="Seznamsodrkami">
    <w:name w:val="List Bullet"/>
    <w:basedOn w:val="Normln"/>
    <w:uiPriority w:val="99"/>
    <w:semiHidden/>
    <w:unhideWhenUsed/>
    <w:qFormat/>
    <w:rsid w:val="0093004B"/>
    <w:pPr>
      <w:ind w:left="567" w:hanging="567"/>
      <w:contextualSpacing/>
    </w:pPr>
  </w:style>
  <w:style w:type="paragraph" w:styleId="Seznamsodrkami2">
    <w:name w:val="List Bullet 2"/>
    <w:basedOn w:val="Normln"/>
    <w:uiPriority w:val="99"/>
    <w:semiHidden/>
    <w:unhideWhenUsed/>
    <w:qFormat/>
    <w:rsid w:val="0093004B"/>
    <w:pPr>
      <w:ind w:left="567" w:hanging="567"/>
      <w:contextualSpacing/>
    </w:pPr>
  </w:style>
  <w:style w:type="paragraph" w:styleId="Seznamsodrkami3">
    <w:name w:val="List Bullet 3"/>
    <w:basedOn w:val="Normln"/>
    <w:uiPriority w:val="99"/>
    <w:semiHidden/>
    <w:unhideWhenUsed/>
    <w:qFormat/>
    <w:rsid w:val="0093004B"/>
    <w:pPr>
      <w:ind w:left="720" w:hanging="360"/>
      <w:contextualSpacing/>
    </w:pPr>
  </w:style>
  <w:style w:type="paragraph" w:styleId="Normlnweb">
    <w:name w:val="Normal (Web)"/>
    <w:basedOn w:val="Normln"/>
    <w:uiPriority w:val="99"/>
    <w:semiHidden/>
    <w:unhideWhenUsed/>
    <w:qFormat/>
    <w:rsid w:val="0093004B"/>
    <w:pPr>
      <w:spacing w:beforeAutospacing="1" w:afterAutospacing="1" w:line="240" w:lineRule="auto"/>
    </w:pPr>
    <w:rPr>
      <w:rFonts w:ascii="Times New Roman" w:eastAsia="Times New Roman" w:hAnsi="Times New Roman" w:cs="Times New Roman"/>
      <w:color w:val="auto"/>
      <w:sz w:val="24"/>
      <w:szCs w:val="24"/>
    </w:rPr>
  </w:style>
  <w:style w:type="paragraph" w:customStyle="1" w:styleId="ABC">
    <w:name w:val="ABC"/>
    <w:link w:val="ABCChar"/>
    <w:autoRedefine/>
    <w:qFormat/>
    <w:rsid w:val="00B57F05"/>
    <w:pPr>
      <w:keepNext/>
      <w:keepLines/>
      <w:numPr>
        <w:numId w:val="2"/>
      </w:numPr>
      <w:spacing w:before="120" w:after="120" w:line="276" w:lineRule="auto"/>
      <w:jc w:val="both"/>
    </w:pPr>
    <w:rPr>
      <w:rFonts w:ascii="Calibri" w:eastAsia="Times New Roman" w:hAnsi="Calibri" w:cs="Times New Roman"/>
      <w:bCs/>
      <w:color w:val="auto"/>
    </w:rPr>
  </w:style>
  <w:style w:type="paragraph" w:customStyle="1" w:styleId="a">
    <w:name w:val="a"/>
    <w:basedOn w:val="Body2"/>
    <w:link w:val="aChar"/>
    <w:qFormat/>
    <w:rsid w:val="00CA5C5B"/>
    <w:pPr>
      <w:spacing w:line="288" w:lineRule="auto"/>
      <w:ind w:left="680"/>
    </w:pPr>
    <w:rPr>
      <w:rFonts w:asciiTheme="minorHAnsi" w:hAnsiTheme="minorHAnsi" w:cstheme="minorHAnsi"/>
    </w:rPr>
  </w:style>
  <w:style w:type="paragraph" w:customStyle="1" w:styleId="ListParagraphPHPDOCX">
    <w:name w:val="List Paragraph PHPDOCX"/>
    <w:basedOn w:val="Normln"/>
    <w:uiPriority w:val="34"/>
    <w:semiHidden/>
    <w:unhideWhenUsed/>
    <w:qFormat/>
    <w:rsid w:val="00DF064E"/>
    <w:pPr>
      <w:ind w:left="720"/>
      <w:contextualSpacing/>
    </w:pPr>
  </w:style>
  <w:style w:type="paragraph" w:customStyle="1" w:styleId="TitlePHPDOCX">
    <w:name w:val="Title PHPDOCX"/>
    <w:basedOn w:val="Normln"/>
    <w:next w:val="Normln"/>
    <w:link w:val="TitleCarPHPDOCX"/>
    <w:uiPriority w:val="10"/>
    <w:semiHidden/>
    <w:unhideWhenUsed/>
    <w:qFormat/>
    <w:rsid w:val="00DF064E"/>
    <w:pPr>
      <w:pBdr>
        <w:bottom w:val="single" w:sz="8" w:space="4" w:color="4472C4"/>
      </w:pBdr>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SubtitlePHPDOCX">
    <w:name w:val="Subtitle PHPDOCX"/>
    <w:basedOn w:val="Normln"/>
    <w:next w:val="Normln"/>
    <w:link w:val="SubtitleCarPHPDOCX"/>
    <w:uiPriority w:val="11"/>
    <w:semiHidden/>
    <w:unhideWhenUsed/>
    <w:qFormat/>
    <w:rsid w:val="00DF064E"/>
    <w:rPr>
      <w:rFonts w:asciiTheme="majorHAnsi" w:eastAsiaTheme="majorEastAsia" w:hAnsiTheme="majorHAnsi" w:cstheme="majorBidi"/>
      <w:i/>
      <w:iCs/>
      <w:color w:val="4472C4" w:themeColor="accent1"/>
      <w:spacing w:val="15"/>
      <w:sz w:val="24"/>
      <w:szCs w:val="24"/>
    </w:rPr>
  </w:style>
  <w:style w:type="paragraph" w:customStyle="1" w:styleId="annotationtextPHPDOCX">
    <w:name w:val="annotation text PHPDOCX"/>
    <w:basedOn w:val="Normln"/>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ln"/>
    <w:link w:val="BalloonTextCharPHPDOCX"/>
    <w:uiPriority w:val="99"/>
    <w:semiHidden/>
    <w:unhideWhenUsed/>
    <w:qFormat/>
    <w:rsid w:val="00E139EA"/>
    <w:pPr>
      <w:spacing w:line="240" w:lineRule="auto"/>
    </w:pPr>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qFormat/>
    <w:rsid w:val="006E0FDA"/>
    <w:pPr>
      <w:spacing w:line="240" w:lineRule="auto"/>
    </w:pPr>
    <w:rPr>
      <w:sz w:val="20"/>
      <w:szCs w:val="20"/>
    </w:rPr>
  </w:style>
  <w:style w:type="paragraph" w:customStyle="1" w:styleId="endnoteTextPHPDOCX">
    <w:name w:val="endnote Text PHPDOCX"/>
    <w:basedOn w:val="Normln"/>
    <w:link w:val="endnoteTextCarPHPDOCX"/>
    <w:uiPriority w:val="99"/>
    <w:semiHidden/>
    <w:unhideWhenUsed/>
    <w:qFormat/>
    <w:rsid w:val="006E0FDA"/>
    <w:pPr>
      <w:spacing w:line="240" w:lineRule="auto"/>
    </w:pPr>
    <w:rPr>
      <w:sz w:val="20"/>
      <w:szCs w:val="20"/>
    </w:rPr>
  </w:style>
  <w:style w:type="paragraph" w:customStyle="1" w:styleId="Body3">
    <w:name w:val="Body3"/>
    <w:basedOn w:val="Body2"/>
    <w:link w:val="Body3Char"/>
    <w:qFormat/>
    <w:rsid w:val="000B77AB"/>
    <w:pPr>
      <w:ind w:left="567"/>
    </w:pPr>
  </w:style>
  <w:style w:type="paragraph" w:customStyle="1" w:styleId="Tabulka">
    <w:name w:val="Tabulka"/>
    <w:link w:val="TabulkaChar"/>
    <w:qFormat/>
    <w:rsid w:val="001A73CE"/>
    <w:pPr>
      <w:spacing w:before="600" w:line="276" w:lineRule="auto"/>
    </w:pPr>
    <w:rPr>
      <w:rFonts w:ascii="Calibri" w:eastAsia="Times New Roman" w:hAnsi="Calibri" w:cs="Times New Roman"/>
      <w:bCs/>
      <w:color w:val="auto"/>
      <w:lang w:val="en-GB"/>
    </w:rPr>
  </w:style>
  <w:style w:type="paragraph" w:customStyle="1" w:styleId="Body1">
    <w:name w:val="Body1"/>
    <w:basedOn w:val="Body2"/>
    <w:link w:val="Body1Char"/>
    <w:qFormat/>
    <w:rsid w:val="00F9526A"/>
  </w:style>
  <w:style w:type="paragraph" w:customStyle="1" w:styleId="Level4">
    <w:name w:val="Level4"/>
    <w:basedOn w:val="Level3"/>
    <w:link w:val="Level4Char"/>
    <w:qFormat/>
    <w:rsid w:val="0021310F"/>
    <w:pPr>
      <w:numPr>
        <w:ilvl w:val="0"/>
        <w:numId w:val="0"/>
      </w:numPr>
    </w:pPr>
  </w:style>
  <w:style w:type="paragraph" w:styleId="Textkomente">
    <w:name w:val="annotation text"/>
    <w:basedOn w:val="Normln"/>
    <w:link w:val="TextkomenteChar"/>
    <w:uiPriority w:val="99"/>
    <w:semiHidden/>
    <w:unhideWhenUsed/>
    <w:qFormat/>
    <w:rsid w:val="0077271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72718"/>
    <w:rPr>
      <w:b/>
      <w:bCs/>
    </w:rPr>
  </w:style>
  <w:style w:type="paragraph" w:styleId="Textbubliny">
    <w:name w:val="Balloon Text"/>
    <w:basedOn w:val="Normln"/>
    <w:link w:val="TextbublinyChar"/>
    <w:uiPriority w:val="99"/>
    <w:semiHidden/>
    <w:unhideWhenUsed/>
    <w:qFormat/>
    <w:rsid w:val="00772718"/>
    <w:pPr>
      <w:spacing w:line="240" w:lineRule="auto"/>
    </w:pPr>
    <w:rPr>
      <w:rFonts w:ascii="Times New Roman" w:hAnsi="Times New Roman" w:cs="Times New Roman"/>
      <w:sz w:val="18"/>
      <w:szCs w:val="18"/>
    </w:rPr>
  </w:style>
  <w:style w:type="paragraph" w:styleId="Revize">
    <w:name w:val="Revision"/>
    <w:uiPriority w:val="99"/>
    <w:semiHidden/>
    <w:qFormat/>
    <w:rsid w:val="002219CB"/>
  </w:style>
  <w:style w:type="paragraph" w:customStyle="1" w:styleId="Obsahrmce">
    <w:name w:val="Obsah rámce"/>
    <w:basedOn w:val="Normln"/>
    <w:qFormat/>
  </w:style>
  <w:style w:type="numbering" w:customStyle="1" w:styleId="Aktulnseznam1">
    <w:name w:val="Aktuální seznam1"/>
    <w:uiPriority w:val="99"/>
    <w:qFormat/>
    <w:rsid w:val="00A16E23"/>
  </w:style>
  <w:style w:type="numbering" w:customStyle="1" w:styleId="Aktulnseznam2">
    <w:name w:val="Aktuální seznam2"/>
    <w:uiPriority w:val="99"/>
    <w:qFormat/>
    <w:rsid w:val="00FB62E6"/>
  </w:style>
  <w:style w:type="numbering" w:customStyle="1" w:styleId="Aktulnseznam3">
    <w:name w:val="Aktuální seznam3"/>
    <w:uiPriority w:val="99"/>
    <w:qFormat/>
    <w:rsid w:val="00FB62E6"/>
  </w:style>
  <w:style w:type="numbering" w:customStyle="1" w:styleId="Aktulnseznam4">
    <w:name w:val="Aktuální seznam4"/>
    <w:uiPriority w:val="99"/>
    <w:qFormat/>
    <w:rsid w:val="00FB62E6"/>
  </w:style>
  <w:style w:type="numbering" w:customStyle="1" w:styleId="Aktulnseznam5">
    <w:name w:val="Aktuální seznam5"/>
    <w:uiPriority w:val="99"/>
    <w:qFormat/>
    <w:rsid w:val="00FB62E6"/>
  </w:style>
  <w:style w:type="numbering" w:customStyle="1" w:styleId="Aktulnseznam6">
    <w:name w:val="Aktuální seznam6"/>
    <w:uiPriority w:val="99"/>
    <w:qFormat/>
    <w:rsid w:val="00A911DC"/>
  </w:style>
  <w:style w:type="table" w:styleId="Mkatabulky">
    <w:name w:val="Table Grid"/>
    <w:basedOn w:val="Normlntabulka"/>
    <w:uiPriority w:val="39"/>
    <w:rsid w:val="0054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TableGridPHPDOCX">
    <w:name w:val="Table Grid PHPDOCX"/>
    <w:uiPriority w:val="59"/>
    <w:semiHidden/>
    <w:unhideWhenUsed/>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0">
    <w:name w:val="Normal Table PHPDOCX"/>
    <w:uiPriority w:val="99"/>
    <w:semiHidden/>
    <w:unhideWhenUsed/>
    <w:qFormat/>
    <w:tblPr>
      <w:tblCellMar>
        <w:top w:w="0" w:type="dxa"/>
        <w:left w:w="108" w:type="dxa"/>
        <w:bottom w:w="0" w:type="dxa"/>
        <w:right w:w="108" w:type="dxa"/>
      </w:tblCellMar>
    </w:tblPr>
  </w:style>
  <w:style w:type="table" w:customStyle="1" w:styleId="TableGridPHPDOCX0">
    <w:name w:val="Table Grid PHPDOCX"/>
    <w:uiPriority w:val="59"/>
    <w:semiHidden/>
    <w:unhideWhenUsed/>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1">
    <w:name w:val="Normal Table PHPDOCX"/>
    <w:uiPriority w:val="99"/>
    <w:semiHidden/>
    <w:unhideWhenUsed/>
    <w:qFormat/>
    <w:tblPr>
      <w:tblCellMar>
        <w:top w:w="0" w:type="dxa"/>
        <w:left w:w="108" w:type="dxa"/>
        <w:bottom w:w="0" w:type="dxa"/>
        <w:right w:w="108" w:type="dxa"/>
      </w:tblCellMar>
    </w:tblPr>
  </w:style>
  <w:style w:type="table" w:customStyle="1" w:styleId="TableGridPHPDOCX1">
    <w:name w:val="Table Grid PHPDOCX"/>
    <w:uiPriority w:val="59"/>
    <w:semiHidden/>
    <w:unhideWhenUsed/>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2">
    <w:name w:val="Normal Table PHPDOCX"/>
    <w:uiPriority w:val="99"/>
    <w:semiHidden/>
    <w:unhideWhenUsed/>
    <w:qFormat/>
    <w:tblPr>
      <w:tblCellMar>
        <w:top w:w="0" w:type="dxa"/>
        <w:left w:w="108" w:type="dxa"/>
        <w:bottom w:w="0" w:type="dxa"/>
        <w:right w:w="108" w:type="dxa"/>
      </w:tblCellMar>
    </w:tblPr>
  </w:style>
  <w:style w:type="table" w:customStyle="1" w:styleId="TableGridPHPDOCX2">
    <w:name w:val="Table Grid PHPDOCX"/>
    <w:uiPriority w:val="59"/>
    <w:semiHidden/>
    <w:unhideWhenUsed/>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64DF78-EA94-4F29-AEAF-D8FFBB77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2611</Words>
  <Characters>15406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Legito</dc:creator>
  <dc:description/>
  <cp:lastModifiedBy>Kuschelová Dita</cp:lastModifiedBy>
  <cp:revision>3</cp:revision>
  <cp:lastPrinted>2017-11-28T08:28:00Z</cp:lastPrinted>
  <dcterms:created xsi:type="dcterms:W3CDTF">2023-12-05T09:36:00Z</dcterms:created>
  <dcterms:modified xsi:type="dcterms:W3CDTF">2023-12-05T09:42:00Z</dcterms:modified>
  <dc:language>cs-CZ</dc:language>
</cp:coreProperties>
</file>