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43D801E3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09211322 </w:t>
      </w:r>
    </w:p>
    <w:p w14:paraId="20C2829B" w14:textId="502E1DA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proofErr w:type="spellStart"/>
      <w:r w:rsidR="00611203">
        <w:rPr>
          <w:rFonts w:ascii="Arial" w:eastAsia="Times New Roman" w:hAnsi="Arial" w:cs="Arial"/>
          <w:color w:val="000000"/>
          <w:lang w:eastAsia="cs-CZ"/>
        </w:rPr>
        <w:t>xxxxx</w:t>
      </w:r>
      <w:proofErr w:type="spellEnd"/>
      <w:r w:rsidRPr="00805361">
        <w:rPr>
          <w:rFonts w:ascii="Arial" w:eastAsia="Times New Roman" w:hAnsi="Arial" w:cs="Arial"/>
          <w:lang w:eastAsia="cs-CZ"/>
        </w:rPr>
        <w:t> 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6C987BD6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proofErr w:type="spellStart"/>
      <w:r w:rsidR="004C3ED7">
        <w:rPr>
          <w:rFonts w:ascii="Arial" w:eastAsia="Arial" w:hAnsi="Arial" w:cs="Arial"/>
          <w:b/>
          <w:bCs/>
        </w:rPr>
        <w:t>HartSoft</w:t>
      </w:r>
      <w:proofErr w:type="spellEnd"/>
      <w:r w:rsidR="004C3ED7">
        <w:rPr>
          <w:rFonts w:ascii="Arial" w:eastAsia="Arial" w:hAnsi="Arial" w:cs="Arial"/>
          <w:b/>
          <w:bCs/>
        </w:rPr>
        <w:t xml:space="preserve"> s.r.o.</w:t>
      </w:r>
    </w:p>
    <w:p w14:paraId="7725FE6A" w14:textId="1F4C1D62" w:rsid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</w:t>
      </w:r>
      <w:r w:rsidR="004C3ED7">
        <w:rPr>
          <w:rFonts w:ascii="Arial" w:eastAsia="Arial" w:hAnsi="Arial" w:cs="Arial"/>
        </w:rPr>
        <w:t>Jeřabinová 297/4, 15 00 Praha 5</w:t>
      </w:r>
    </w:p>
    <w:p w14:paraId="68AB8070" w14:textId="44F8B6C2" w:rsidR="004C3ED7" w:rsidRPr="005572EA" w:rsidRDefault="004C3ED7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zastoupena: Petrou Hartovou</w:t>
      </w:r>
    </w:p>
    <w:p w14:paraId="3005EFA3" w14:textId="3EDA1DD5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4C3ED7">
        <w:rPr>
          <w:rFonts w:ascii="Arial" w:eastAsia="Arial" w:hAnsi="Arial" w:cs="Arial"/>
        </w:rPr>
        <w:t>17152216</w:t>
      </w:r>
    </w:p>
    <w:p w14:paraId="243D80A3" w14:textId="5EA35858" w:rsidR="004C3ED7" w:rsidRDefault="004C3ED7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CZ17152216</w:t>
      </w:r>
    </w:p>
    <w:p w14:paraId="73EE671F" w14:textId="0E23FE2A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proofErr w:type="spellStart"/>
      <w:r w:rsidR="00611203">
        <w:rPr>
          <w:rFonts w:ascii="Arial" w:eastAsia="Arial" w:hAnsi="Arial" w:cs="Arial"/>
        </w:rPr>
        <w:t>xxxxx</w:t>
      </w:r>
      <w:proofErr w:type="spellEnd"/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1446BD4D" w:rsidR="00736D4B" w:rsidRPr="00E34581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E3458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E34581" w:rsidRPr="00E34581">
        <w:rPr>
          <w:rFonts w:ascii="Arial" w:hAnsi="Arial" w:cs="Arial"/>
          <w:b/>
          <w:bCs/>
          <w:i/>
          <w:iCs/>
          <w:u w:val="single"/>
        </w:rPr>
        <w:t>162.017.00</w:t>
      </w:r>
      <w:r w:rsidR="00616837">
        <w:rPr>
          <w:rFonts w:ascii="Arial" w:hAnsi="Arial" w:cs="Arial"/>
          <w:b/>
          <w:bCs/>
          <w:i/>
          <w:iCs/>
          <w:u w:val="single"/>
        </w:rPr>
        <w:t>2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08D1B3C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DA408E">
        <w:rPr>
          <w:rFonts w:ascii="Arial" w:hAnsi="Arial" w:cs="Arial"/>
        </w:rPr>
        <w:t>expertní práce v rámci prostředí M365“.</w:t>
      </w:r>
    </w:p>
    <w:p w14:paraId="4EBB3FF8" w14:textId="063241B0" w:rsidR="00F57604" w:rsidRDefault="00A057A8" w:rsidP="00A057A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057A8">
        <w:rPr>
          <w:rFonts w:ascii="Arial" w:eastAsia="Times New Roman" w:hAnsi="Arial" w:cs="Arial"/>
          <w:lang w:eastAsia="cs-CZ"/>
        </w:rPr>
        <w:t xml:space="preserve">Tato zakázka není zadávána v režimu </w:t>
      </w:r>
      <w:r w:rsidR="005E7C90">
        <w:rPr>
          <w:rFonts w:ascii="Arial" w:eastAsia="Times New Roman" w:hAnsi="Arial" w:cs="Arial"/>
          <w:lang w:eastAsia="cs-CZ"/>
        </w:rPr>
        <w:t>ZZVZ.</w:t>
      </w:r>
    </w:p>
    <w:p w14:paraId="34F76707" w14:textId="77777777" w:rsidR="00DA408E" w:rsidRPr="004B7A80" w:rsidRDefault="00DA408E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88F2E21" w14:textId="18AA849F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>Na tuto objednávku se vztahují ustanovení</w:t>
      </w:r>
      <w:r w:rsidR="006972D9">
        <w:rPr>
          <w:rFonts w:ascii="Arial" w:eastAsia="Times New Roman" w:hAnsi="Arial" w:cs="Arial"/>
          <w:lang w:eastAsia="cs-CZ"/>
        </w:rPr>
        <w:t xml:space="preserve">: </w:t>
      </w:r>
      <w:r w:rsidR="00547210" w:rsidRPr="00547210">
        <w:rPr>
          <w:rFonts w:ascii="Arial" w:eastAsia="Times New Roman" w:hAnsi="Arial" w:cs="Arial"/>
          <w:lang w:eastAsia="cs-CZ"/>
        </w:rPr>
        <w:t xml:space="preserve">Rámcová smlouva o </w:t>
      </w:r>
      <w:r w:rsidR="00DA408E">
        <w:rPr>
          <w:rFonts w:ascii="Arial" w:eastAsia="Times New Roman" w:hAnsi="Arial" w:cs="Arial"/>
          <w:lang w:eastAsia="cs-CZ"/>
        </w:rPr>
        <w:t>dílo a Smlouva o dílo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DA408E">
        <w:rPr>
          <w:rFonts w:ascii="Arial" w:eastAsia="Times New Roman" w:hAnsi="Arial" w:cs="Arial"/>
          <w:lang w:eastAsia="cs-CZ"/>
        </w:rPr>
        <w:t>29</w:t>
      </w:r>
      <w:r w:rsidR="00407A7F">
        <w:rPr>
          <w:rFonts w:ascii="Arial" w:eastAsia="Times New Roman" w:hAnsi="Arial" w:cs="Arial"/>
          <w:lang w:eastAsia="cs-CZ"/>
        </w:rPr>
        <w:t>.0</w:t>
      </w:r>
      <w:r w:rsidR="00DA408E">
        <w:rPr>
          <w:rFonts w:ascii="Arial" w:eastAsia="Times New Roman" w:hAnsi="Arial" w:cs="Arial"/>
          <w:lang w:eastAsia="cs-CZ"/>
        </w:rPr>
        <w:t>6</w:t>
      </w:r>
      <w:r w:rsidR="00407A7F">
        <w:rPr>
          <w:rFonts w:ascii="Arial" w:eastAsia="Times New Roman" w:hAnsi="Arial" w:cs="Arial"/>
          <w:lang w:eastAsia="cs-CZ"/>
        </w:rPr>
        <w:t>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D5A7820" w14:textId="6CA277BD" w:rsidR="0038169B" w:rsidRPr="00FC230B" w:rsidRDefault="00805361" w:rsidP="0038169B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516F45BE" w14:textId="77777777" w:rsidR="0038169B" w:rsidRDefault="0038169B" w:rsidP="0038169B">
      <w:p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</w:p>
    <w:p w14:paraId="1BCE7EEA" w14:textId="47A6590F" w:rsidR="0038169B" w:rsidRPr="0038169B" w:rsidRDefault="0038169B" w:rsidP="0038169B">
      <w:pPr>
        <w:rPr>
          <w:rFonts w:ascii="Arial" w:hAnsi="Arial" w:cs="Arial"/>
        </w:rPr>
      </w:pPr>
      <w:r w:rsidRPr="0038169B">
        <w:rPr>
          <w:rFonts w:ascii="Arial" w:hAnsi="Arial" w:cs="Arial"/>
        </w:rPr>
        <w:t>Obsah prací:</w:t>
      </w:r>
    </w:p>
    <w:p w14:paraId="5BE7A562" w14:textId="77777777" w:rsidR="0038169B" w:rsidRPr="0038169B" w:rsidRDefault="0038169B" w:rsidP="0038169B">
      <w:pPr>
        <w:pStyle w:val="Odstavecseseznamem"/>
        <w:numPr>
          <w:ilvl w:val="0"/>
          <w:numId w:val="16"/>
        </w:numPr>
        <w:spacing w:after="120" w:line="240" w:lineRule="auto"/>
        <w:rPr>
          <w:rFonts w:ascii="Arial" w:eastAsia="Times New Roman" w:hAnsi="Arial" w:cs="Arial"/>
        </w:rPr>
      </w:pPr>
      <w:r w:rsidRPr="0038169B">
        <w:rPr>
          <w:rFonts w:ascii="Arial" w:eastAsia="Times New Roman" w:hAnsi="Arial" w:cs="Arial"/>
        </w:rPr>
        <w:t xml:space="preserve">Analýza stávajícího </w:t>
      </w:r>
      <w:proofErr w:type="spellStart"/>
      <w:r w:rsidRPr="0038169B">
        <w:rPr>
          <w:rFonts w:ascii="Arial" w:eastAsia="Times New Roman" w:hAnsi="Arial" w:cs="Arial"/>
        </w:rPr>
        <w:t>secure</w:t>
      </w:r>
      <w:proofErr w:type="spellEnd"/>
      <w:r w:rsidRPr="0038169B">
        <w:rPr>
          <w:rFonts w:ascii="Arial" w:eastAsia="Times New Roman" w:hAnsi="Arial" w:cs="Arial"/>
        </w:rPr>
        <w:t xml:space="preserve"> </w:t>
      </w:r>
      <w:proofErr w:type="spellStart"/>
      <w:r w:rsidRPr="0038169B">
        <w:rPr>
          <w:rFonts w:ascii="Arial" w:eastAsia="Times New Roman" w:hAnsi="Arial" w:cs="Arial"/>
        </w:rPr>
        <w:t>score</w:t>
      </w:r>
      <w:proofErr w:type="spellEnd"/>
      <w:r w:rsidRPr="0038169B">
        <w:rPr>
          <w:rFonts w:ascii="Arial" w:eastAsia="Times New Roman" w:hAnsi="Arial" w:cs="Arial"/>
        </w:rPr>
        <w:t xml:space="preserve"> </w:t>
      </w:r>
      <w:proofErr w:type="spellStart"/>
      <w:r w:rsidRPr="0038169B">
        <w:rPr>
          <w:rFonts w:ascii="Arial" w:eastAsia="Times New Roman" w:hAnsi="Arial" w:cs="Arial"/>
        </w:rPr>
        <w:t>tenantu</w:t>
      </w:r>
      <w:proofErr w:type="spellEnd"/>
      <w:r w:rsidRPr="0038169B">
        <w:rPr>
          <w:rFonts w:ascii="Arial" w:eastAsia="Times New Roman" w:hAnsi="Arial" w:cs="Arial"/>
        </w:rPr>
        <w:t xml:space="preserve"> M365</w:t>
      </w:r>
    </w:p>
    <w:p w14:paraId="60C07A4A" w14:textId="77777777" w:rsidR="0038169B" w:rsidRPr="0038169B" w:rsidRDefault="0038169B" w:rsidP="0038169B">
      <w:pPr>
        <w:pStyle w:val="Seznamsodrkami"/>
        <w:numPr>
          <w:ilvl w:val="0"/>
          <w:numId w:val="16"/>
        </w:numPr>
        <w:tabs>
          <w:tab w:val="left" w:pos="708"/>
        </w:tabs>
        <w:spacing w:after="120"/>
        <w:rPr>
          <w:rFonts w:ascii="Arial" w:hAnsi="Arial" w:cs="Arial"/>
          <w:sz w:val="22"/>
          <w:szCs w:val="22"/>
          <w:lang w:val="pl-PL"/>
        </w:rPr>
      </w:pPr>
      <w:r w:rsidRPr="0038169B">
        <w:rPr>
          <w:rFonts w:ascii="Arial" w:hAnsi="Arial" w:cs="Arial"/>
          <w:sz w:val="22"/>
          <w:szCs w:val="22"/>
          <w:lang w:val="pl-PL"/>
        </w:rPr>
        <w:t>Nastavení bezpečnostních politik zabezpečujícíh prostředí</w:t>
      </w:r>
    </w:p>
    <w:p w14:paraId="532052FB" w14:textId="77777777" w:rsidR="0038169B" w:rsidRPr="0038169B" w:rsidRDefault="0038169B" w:rsidP="0038169B">
      <w:pPr>
        <w:pStyle w:val="Seznamsodrkami"/>
        <w:numPr>
          <w:ilvl w:val="0"/>
          <w:numId w:val="16"/>
        </w:numPr>
        <w:tabs>
          <w:tab w:val="left" w:pos="708"/>
        </w:tabs>
        <w:spacing w:after="120"/>
        <w:rPr>
          <w:rFonts w:ascii="Arial" w:hAnsi="Arial" w:cs="Arial"/>
          <w:sz w:val="22"/>
          <w:szCs w:val="22"/>
          <w:lang w:val="pl-PL"/>
        </w:rPr>
      </w:pPr>
      <w:r w:rsidRPr="0038169B">
        <w:rPr>
          <w:rFonts w:ascii="Arial" w:hAnsi="Arial" w:cs="Arial"/>
          <w:sz w:val="22"/>
          <w:szCs w:val="22"/>
          <w:lang w:val="pl-PL"/>
        </w:rPr>
        <w:t>Nasazení politik pro testovací skupinu uživatelů</w:t>
      </w:r>
    </w:p>
    <w:p w14:paraId="1A1C48D1" w14:textId="77777777" w:rsidR="0038169B" w:rsidRPr="0038169B" w:rsidRDefault="0038169B" w:rsidP="0038169B">
      <w:pPr>
        <w:pStyle w:val="Odstavecseseznamem"/>
        <w:numPr>
          <w:ilvl w:val="0"/>
          <w:numId w:val="16"/>
        </w:numPr>
        <w:spacing w:after="120" w:line="240" w:lineRule="auto"/>
        <w:rPr>
          <w:rFonts w:ascii="Arial" w:eastAsia="Times New Roman" w:hAnsi="Arial" w:cs="Arial"/>
        </w:rPr>
      </w:pPr>
      <w:r w:rsidRPr="0038169B">
        <w:rPr>
          <w:rFonts w:ascii="Arial" w:eastAsia="Times New Roman" w:hAnsi="Arial" w:cs="Arial"/>
          <w:lang w:val="pl-PL"/>
        </w:rPr>
        <w:lastRenderedPageBreak/>
        <w:t>Nasazení politik pro celou společnost</w:t>
      </w:r>
    </w:p>
    <w:p w14:paraId="4A224767" w14:textId="77777777" w:rsidR="0038169B" w:rsidRPr="0038169B" w:rsidRDefault="0038169B" w:rsidP="0038169B">
      <w:pPr>
        <w:rPr>
          <w:rFonts w:ascii="Arial" w:hAnsi="Arial" w:cs="Arial"/>
        </w:rPr>
      </w:pPr>
    </w:p>
    <w:p w14:paraId="201A0D37" w14:textId="77777777" w:rsidR="0038169B" w:rsidRPr="0038169B" w:rsidRDefault="0038169B" w:rsidP="0038169B">
      <w:pPr>
        <w:rPr>
          <w:rFonts w:ascii="Arial" w:hAnsi="Arial" w:cs="Arial"/>
        </w:rPr>
      </w:pPr>
      <w:r w:rsidRPr="0038169B">
        <w:rPr>
          <w:rFonts w:ascii="Arial" w:hAnsi="Arial" w:cs="Arial"/>
        </w:rPr>
        <w:t>Cíle projektu:</w:t>
      </w:r>
    </w:p>
    <w:p w14:paraId="2279C5CF" w14:textId="77777777" w:rsidR="0038169B" w:rsidRPr="0038169B" w:rsidRDefault="0038169B" w:rsidP="0038169B">
      <w:pPr>
        <w:pStyle w:val="Bezmezer"/>
        <w:rPr>
          <w:rFonts w:ascii="Arial" w:hAnsi="Arial" w:cs="Arial"/>
          <w:highlight w:val="yellow"/>
          <w:lang w:val="en-US"/>
        </w:rPr>
      </w:pPr>
    </w:p>
    <w:p w14:paraId="34A64CF9" w14:textId="77777777" w:rsidR="0038169B" w:rsidRPr="0038169B" w:rsidRDefault="0038169B" w:rsidP="0038169B">
      <w:pPr>
        <w:pStyle w:val="Seznamsodrkami"/>
        <w:numPr>
          <w:ilvl w:val="0"/>
          <w:numId w:val="17"/>
        </w:numPr>
        <w:tabs>
          <w:tab w:val="left" w:pos="708"/>
        </w:tabs>
        <w:rPr>
          <w:rFonts w:ascii="Arial" w:hAnsi="Arial" w:cs="Arial"/>
          <w:sz w:val="22"/>
          <w:szCs w:val="22"/>
          <w:lang w:val="pl-PL"/>
        </w:rPr>
      </w:pPr>
      <w:r w:rsidRPr="0038169B">
        <w:rPr>
          <w:rFonts w:ascii="Arial" w:hAnsi="Arial" w:cs="Arial"/>
          <w:sz w:val="22"/>
          <w:szCs w:val="22"/>
          <w:lang w:val="pl-PL"/>
        </w:rPr>
        <w:t>Zabezpečení přístupu k administaci tenantu M365</w:t>
      </w:r>
    </w:p>
    <w:p w14:paraId="6AE3BDD4" w14:textId="77777777" w:rsidR="0038169B" w:rsidRPr="0038169B" w:rsidRDefault="0038169B" w:rsidP="0038169B">
      <w:pPr>
        <w:pStyle w:val="Seznamsodrkami"/>
        <w:numPr>
          <w:ilvl w:val="0"/>
          <w:numId w:val="17"/>
        </w:numPr>
        <w:tabs>
          <w:tab w:val="left" w:pos="708"/>
        </w:tabs>
        <w:rPr>
          <w:rFonts w:ascii="Arial" w:hAnsi="Arial" w:cs="Arial"/>
          <w:sz w:val="22"/>
          <w:szCs w:val="22"/>
          <w:lang w:val="pl-PL"/>
        </w:rPr>
      </w:pPr>
      <w:r w:rsidRPr="0038169B">
        <w:rPr>
          <w:rFonts w:ascii="Arial" w:hAnsi="Arial" w:cs="Arial"/>
          <w:sz w:val="22"/>
          <w:szCs w:val="22"/>
          <w:lang w:val="pl-PL"/>
        </w:rPr>
        <w:t>Zapezpečení přístupu ke službám M365</w:t>
      </w:r>
    </w:p>
    <w:p w14:paraId="3DF651E5" w14:textId="77777777" w:rsidR="0038169B" w:rsidRPr="0038169B" w:rsidRDefault="0038169B" w:rsidP="0038169B">
      <w:pPr>
        <w:pStyle w:val="Seznamsodrkami"/>
        <w:numPr>
          <w:ilvl w:val="0"/>
          <w:numId w:val="17"/>
        </w:numPr>
        <w:tabs>
          <w:tab w:val="left" w:pos="708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38169B">
        <w:rPr>
          <w:rFonts w:ascii="Arial" w:hAnsi="Arial" w:cs="Arial"/>
          <w:sz w:val="22"/>
          <w:szCs w:val="22"/>
          <w:lang w:val="en-US"/>
        </w:rPr>
        <w:t>Ochrana</w:t>
      </w:r>
      <w:proofErr w:type="spellEnd"/>
      <w:r w:rsidRPr="003816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69B">
        <w:rPr>
          <w:rFonts w:ascii="Arial" w:hAnsi="Arial" w:cs="Arial"/>
          <w:sz w:val="22"/>
          <w:szCs w:val="22"/>
          <w:lang w:val="en-US"/>
        </w:rPr>
        <w:t>uživatelských</w:t>
      </w:r>
      <w:proofErr w:type="spellEnd"/>
      <w:r w:rsidRPr="003816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69B">
        <w:rPr>
          <w:rFonts w:ascii="Arial" w:hAnsi="Arial" w:cs="Arial"/>
          <w:sz w:val="22"/>
          <w:szCs w:val="22"/>
          <w:lang w:val="en-US"/>
        </w:rPr>
        <w:t>účtů</w:t>
      </w:r>
      <w:proofErr w:type="spellEnd"/>
    </w:p>
    <w:p w14:paraId="2DB09CFA" w14:textId="77777777" w:rsidR="0038169B" w:rsidRPr="0038169B" w:rsidRDefault="0038169B" w:rsidP="0038169B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  <w:lang w:val="en-US"/>
        </w:rPr>
      </w:pPr>
    </w:p>
    <w:p w14:paraId="19D91FF1" w14:textId="6B29EA91" w:rsidR="0038169B" w:rsidRPr="0038169B" w:rsidRDefault="0038169B" w:rsidP="0038169B">
      <w:pPr>
        <w:rPr>
          <w:rFonts w:ascii="Arial" w:hAnsi="Arial" w:cs="Arial"/>
        </w:rPr>
      </w:pPr>
      <w:bookmarkStart w:id="1" w:name="_Hlk146139322"/>
      <w:r w:rsidRPr="0038169B">
        <w:rPr>
          <w:rFonts w:ascii="Arial" w:hAnsi="Arial" w:cs="Arial"/>
        </w:rPr>
        <w:t>Akceptační kritéria:</w:t>
      </w:r>
    </w:p>
    <w:p w14:paraId="39AB2137" w14:textId="77777777" w:rsidR="0038169B" w:rsidRPr="0038169B" w:rsidRDefault="0038169B" w:rsidP="0038169B">
      <w:pPr>
        <w:rPr>
          <w:rFonts w:ascii="Arial" w:hAnsi="Arial" w:cs="Arial"/>
        </w:rPr>
      </w:pPr>
      <w:r w:rsidRPr="0038169B">
        <w:rPr>
          <w:rFonts w:ascii="Arial" w:hAnsi="Arial" w:cs="Arial"/>
        </w:rPr>
        <w:t>Seznam níže obsahuje akceptační kritéria projektu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 deliverables"/>
      </w:tblPr>
      <w:tblGrid>
        <w:gridCol w:w="2763"/>
        <w:gridCol w:w="6515"/>
      </w:tblGrid>
      <w:tr w:rsidR="0038169B" w:rsidRPr="0038169B" w14:paraId="38663B80" w14:textId="77777777" w:rsidTr="0038169B">
        <w:tc>
          <w:tcPr>
            <w:tcW w:w="1489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75260B73" w14:textId="77777777" w:rsidR="0038169B" w:rsidRPr="0038169B" w:rsidRDefault="0038169B">
            <w:pPr>
              <w:rPr>
                <w:rFonts w:ascii="Arial" w:hAnsi="Arial" w:cs="Arial"/>
                <w:sz w:val="18"/>
                <w:szCs w:val="18"/>
              </w:rPr>
            </w:pPr>
            <w:r w:rsidRPr="0038169B">
              <w:rPr>
                <w:rFonts w:ascii="Arial" w:hAnsi="Arial" w:cs="Arial"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3511" w:type="pct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9E2F3"/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4F923E20" w14:textId="77777777" w:rsidR="0038169B" w:rsidRPr="0038169B" w:rsidRDefault="0038169B">
            <w:pPr>
              <w:spacing w:before="120"/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Popis</w:t>
            </w:r>
            <w:proofErr w:type="spellEnd"/>
          </w:p>
        </w:tc>
      </w:tr>
      <w:tr w:rsidR="0038169B" w:rsidRPr="0038169B" w14:paraId="6B011850" w14:textId="77777777" w:rsidTr="0038169B">
        <w:tc>
          <w:tcPr>
            <w:tcW w:w="1489" w:type="pc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45056A3A" w14:textId="77777777" w:rsidR="0038169B" w:rsidRPr="0038169B" w:rsidRDefault="0038169B">
            <w:pPr>
              <w:spacing w:before="120" w:after="120"/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Testování</w:t>
            </w:r>
            <w:proofErr w:type="spellEnd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politik</w:t>
            </w:r>
            <w:proofErr w:type="spellEnd"/>
          </w:p>
        </w:tc>
        <w:tc>
          <w:tcPr>
            <w:tcW w:w="3511" w:type="pct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7BC90CE8" w14:textId="77777777" w:rsidR="0038169B" w:rsidRPr="0038169B" w:rsidRDefault="0038169B">
            <w:pPr>
              <w:spacing w:before="120"/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Příprava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konfigurace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politik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v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prostředí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zákazníka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.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Testování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na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definovaném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vzorku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uživatelů</w:t>
            </w:r>
            <w:proofErr w:type="spellEnd"/>
          </w:p>
        </w:tc>
      </w:tr>
      <w:tr w:rsidR="0038169B" w:rsidRPr="0038169B" w14:paraId="59D94B92" w14:textId="77777777" w:rsidTr="0038169B">
        <w:tc>
          <w:tcPr>
            <w:tcW w:w="1489" w:type="pc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240EB4F8" w14:textId="77777777" w:rsidR="0038169B" w:rsidRPr="0038169B" w:rsidRDefault="0038169B">
            <w:pPr>
              <w:spacing w:before="120" w:after="120"/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Nasazení</w:t>
            </w:r>
            <w:proofErr w:type="spellEnd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politik</w:t>
            </w:r>
            <w:proofErr w:type="spellEnd"/>
          </w:p>
        </w:tc>
        <w:tc>
          <w:tcPr>
            <w:tcW w:w="3511" w:type="pct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634143F7" w14:textId="77777777" w:rsidR="0038169B" w:rsidRPr="0038169B" w:rsidRDefault="0038169B">
            <w:pPr>
              <w:spacing w:before="120"/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Plošné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nasazení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konfigurace</w:t>
            </w:r>
            <w:proofErr w:type="spellEnd"/>
          </w:p>
        </w:tc>
      </w:tr>
      <w:tr w:rsidR="0038169B" w:rsidRPr="0038169B" w14:paraId="695780B3" w14:textId="77777777" w:rsidTr="0038169B">
        <w:tc>
          <w:tcPr>
            <w:tcW w:w="1489" w:type="pc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0350F03" w14:textId="77777777" w:rsidR="0038169B" w:rsidRPr="0038169B" w:rsidRDefault="0038169B">
            <w:pPr>
              <w:spacing w:before="120" w:after="120"/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US" w:eastAsia="ja-JP"/>
              </w:rPr>
              <w:t>Ověření</w:t>
            </w:r>
            <w:proofErr w:type="spellEnd"/>
          </w:p>
        </w:tc>
        <w:tc>
          <w:tcPr>
            <w:tcW w:w="3511" w:type="pct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14:paraId="0E8D99F2" w14:textId="77777777" w:rsidR="0038169B" w:rsidRPr="0038169B" w:rsidRDefault="0038169B">
            <w:pPr>
              <w:spacing w:before="120"/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</w:pP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Validace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>výsledků</w:t>
            </w:r>
            <w:proofErr w:type="spellEnd"/>
            <w:r w:rsidRPr="0038169B">
              <w:rPr>
                <w:rFonts w:ascii="Arial" w:hAnsi="Arial" w:cs="Arial"/>
                <w:color w:val="404040"/>
                <w:sz w:val="18"/>
                <w:szCs w:val="18"/>
                <w:lang w:val="en-US" w:eastAsia="ja-JP"/>
              </w:rPr>
              <w:t xml:space="preserve"> Secure Score</w:t>
            </w:r>
          </w:p>
        </w:tc>
      </w:tr>
      <w:bookmarkEnd w:id="1"/>
    </w:tbl>
    <w:p w14:paraId="5CF14C8A" w14:textId="77777777" w:rsidR="0038169B" w:rsidRPr="0038169B" w:rsidRDefault="0038169B" w:rsidP="0038169B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  <w:lang w:val="en-US"/>
        </w:rPr>
      </w:pPr>
    </w:p>
    <w:p w14:paraId="07DDCBE3" w14:textId="77777777" w:rsidR="005572EA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530DBF67" w14:textId="77777777" w:rsidR="00616837" w:rsidRPr="000D7184" w:rsidRDefault="00616837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4F31481F" w:rsidR="00F04826" w:rsidRDefault="00A26C49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Cena MD v prostředí M365     </w:t>
      </w:r>
      <w:proofErr w:type="gramStart"/>
      <w:r>
        <w:rPr>
          <w:rFonts w:ascii="Arial" w:eastAsia="Times New Roman" w:hAnsi="Arial" w:cs="Arial"/>
          <w:lang w:eastAsia="cs-CZ"/>
        </w:rPr>
        <w:t>14.800,-</w:t>
      </w:r>
      <w:proofErr w:type="gramEnd"/>
      <w:r w:rsidR="00407A7F" w:rsidRPr="002F3001">
        <w:rPr>
          <w:rFonts w:ascii="Arial" w:eastAsia="Times New Roman" w:hAnsi="Arial" w:cs="Arial"/>
          <w:lang w:eastAsia="cs-CZ"/>
        </w:rPr>
        <w:t xml:space="preserve"> Kč </w:t>
      </w:r>
      <w:r>
        <w:rPr>
          <w:rFonts w:ascii="Arial" w:eastAsia="Times New Roman" w:hAnsi="Arial" w:cs="Arial"/>
          <w:lang w:eastAsia="cs-CZ"/>
        </w:rPr>
        <w:t>+ DPH</w:t>
      </w:r>
      <w:r w:rsidR="006972D9">
        <w:rPr>
          <w:rFonts w:ascii="Arial" w:eastAsia="Times New Roman" w:hAnsi="Arial" w:cs="Arial"/>
          <w:lang w:eastAsia="cs-CZ"/>
        </w:rPr>
        <w:t xml:space="preserve"> (dle Rámcové smlouvy)</w:t>
      </w:r>
    </w:p>
    <w:p w14:paraId="3A7C3969" w14:textId="04907465" w:rsidR="00A26C49" w:rsidRPr="002F3001" w:rsidRDefault="00A26C49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Předpoklad je </w:t>
      </w:r>
      <w:r w:rsidR="0038169B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MD</w:t>
      </w:r>
      <w:r w:rsidR="0038169B">
        <w:rPr>
          <w:rFonts w:ascii="Arial" w:eastAsia="Times New Roman" w:hAnsi="Arial" w:cs="Arial"/>
          <w:lang w:eastAsia="cs-CZ"/>
        </w:rPr>
        <w:t>s</w:t>
      </w:r>
      <w:proofErr w:type="spellEnd"/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05175524" w:rsidR="00805361" w:rsidRPr="0065006F" w:rsidRDefault="00A26C49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 xml:space="preserve">Do </w:t>
      </w:r>
      <w:r w:rsidR="0065006F">
        <w:rPr>
          <w:rFonts w:ascii="Arial" w:eastAsia="Times New Roman" w:hAnsi="Arial" w:cs="Arial"/>
          <w:lang w:eastAsia="cs-CZ"/>
        </w:rPr>
        <w:t xml:space="preserve"> </w:t>
      </w:r>
      <w:r w:rsidR="00616837">
        <w:rPr>
          <w:rFonts w:ascii="Arial" w:eastAsia="Times New Roman" w:hAnsi="Arial" w:cs="Arial"/>
          <w:lang w:eastAsia="cs-CZ"/>
        </w:rPr>
        <w:t>30</w:t>
      </w:r>
      <w:r>
        <w:rPr>
          <w:rFonts w:ascii="Arial" w:eastAsia="Times New Roman" w:hAnsi="Arial" w:cs="Arial"/>
          <w:lang w:eastAsia="cs-CZ"/>
        </w:rPr>
        <w:t>.</w:t>
      </w:r>
      <w:r w:rsidR="0038169B">
        <w:rPr>
          <w:rFonts w:ascii="Arial" w:eastAsia="Times New Roman" w:hAnsi="Arial" w:cs="Arial"/>
          <w:lang w:eastAsia="cs-CZ"/>
        </w:rPr>
        <w:t>1</w:t>
      </w:r>
      <w:r w:rsidR="00616837">
        <w:rPr>
          <w:rFonts w:ascii="Arial" w:eastAsia="Times New Roman" w:hAnsi="Arial" w:cs="Arial"/>
          <w:lang w:eastAsia="cs-CZ"/>
        </w:rPr>
        <w:t>1</w:t>
      </w:r>
      <w:r w:rsidR="00632F9E">
        <w:rPr>
          <w:rFonts w:ascii="Arial" w:eastAsia="Times New Roman" w:hAnsi="Arial" w:cs="Arial"/>
          <w:lang w:eastAsia="cs-CZ"/>
        </w:rPr>
        <w:t>.</w:t>
      </w:r>
      <w:r w:rsidR="0065006F">
        <w:rPr>
          <w:rFonts w:ascii="Arial" w:eastAsia="Times New Roman" w:hAnsi="Arial" w:cs="Arial"/>
          <w:lang w:eastAsia="cs-CZ"/>
        </w:rPr>
        <w:t>2023</w:t>
      </w:r>
      <w:proofErr w:type="gramEnd"/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20898EF5" w14:textId="77777777" w:rsidR="00616837" w:rsidRDefault="00616837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1B5D18A" w14:textId="77777777" w:rsidR="00616837" w:rsidRDefault="00616837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06515703" w14:textId="77777777" w:rsidR="00616837" w:rsidRDefault="00616837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58E5C8E8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E34581">
        <w:rPr>
          <w:rFonts w:ascii="Arial" w:eastAsia="Times New Roman" w:hAnsi="Arial" w:cs="Arial"/>
          <w:lang w:eastAsia="cs-CZ"/>
        </w:rPr>
        <w:t>14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0396D247" w14:textId="479014A6" w:rsidR="00B25616" w:rsidRPr="000275FD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05361">
        <w:rPr>
          <w:rFonts w:ascii="Arial" w:eastAsia="Times New Roman" w:hAnsi="Arial" w:cs="Arial"/>
          <w:lang w:eastAsia="cs-CZ"/>
        </w:rPr>
        <w:t>obdrží</w:t>
      </w:r>
      <w:proofErr w:type="gramEnd"/>
      <w:r w:rsidRPr="00805361">
        <w:rPr>
          <w:rFonts w:ascii="Arial" w:eastAsia="Times New Roman" w:hAnsi="Arial" w:cs="Arial"/>
          <w:lang w:eastAsia="cs-CZ"/>
        </w:rPr>
        <w:t xml:space="preserve">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14C240E1" w:rsidR="00805361" w:rsidRPr="00805361" w:rsidRDefault="000275F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Petra Hartová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21E30333" w:rsidR="00805361" w:rsidRPr="00805361" w:rsidRDefault="00611203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26.9.2023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64D8489A" w:rsidR="00C8131A" w:rsidRPr="00805361" w:rsidRDefault="00E34581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BC3F50B" w:rsidR="00805361" w:rsidRPr="00805361" w:rsidRDefault="00FC230B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632F9E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9</w:t>
            </w:r>
            <w:r w:rsidR="00632F9E">
              <w:rPr>
                <w:rFonts w:ascii="Arial" w:eastAsia="Times New Roman" w:hAnsi="Arial" w:cs="Arial"/>
                <w:lang w:eastAsia="cs-CZ"/>
              </w:rPr>
              <w:t>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04D36311" w:rsidR="00805361" w:rsidRPr="00805361" w:rsidRDefault="00FC230B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632F9E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9</w:t>
            </w:r>
            <w:r w:rsidR="00632F9E">
              <w:rPr>
                <w:rFonts w:ascii="Arial" w:eastAsia="Times New Roman" w:hAnsi="Arial" w:cs="Arial"/>
                <w:lang w:eastAsia="cs-CZ"/>
              </w:rPr>
              <w:t>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9"/>
      <w:footerReference w:type="default" r:id="rId10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053F" w14:textId="77777777" w:rsidR="00B54A81" w:rsidRDefault="00B54A81" w:rsidP="00DE1676">
      <w:pPr>
        <w:spacing w:after="0" w:line="240" w:lineRule="auto"/>
      </w:pPr>
      <w:r>
        <w:separator/>
      </w:r>
    </w:p>
  </w:endnote>
  <w:endnote w:type="continuationSeparator" w:id="0">
    <w:p w14:paraId="48878470" w14:textId="77777777" w:rsidR="00B54A81" w:rsidRDefault="00B54A81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E34A" w14:textId="77777777" w:rsidR="00B54A81" w:rsidRDefault="00B54A81" w:rsidP="00DE1676">
      <w:pPr>
        <w:spacing w:after="0" w:line="240" w:lineRule="auto"/>
      </w:pPr>
      <w:r>
        <w:separator/>
      </w:r>
    </w:p>
  </w:footnote>
  <w:footnote w:type="continuationSeparator" w:id="0">
    <w:p w14:paraId="5D46EDCA" w14:textId="77777777" w:rsidR="00B54A81" w:rsidRDefault="00B54A81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7B969464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 w:rsidRPr="00E34581">
      <w:rPr>
        <w:rFonts w:ascii="Arial" w:hAnsi="Arial" w:cs="Arial"/>
        <w:szCs w:val="36"/>
      </w:rPr>
      <w:t>Objednávka</w:t>
    </w:r>
    <w:r w:rsidR="001C4C07" w:rsidRPr="00E34581">
      <w:rPr>
        <w:rFonts w:ascii="Arial" w:hAnsi="Arial" w:cs="Arial"/>
        <w:szCs w:val="36"/>
      </w:rPr>
      <w:t xml:space="preserve"> č.</w:t>
    </w:r>
    <w:r w:rsidR="003C0D0E" w:rsidRPr="00E34581">
      <w:rPr>
        <w:rFonts w:ascii="Arial" w:hAnsi="Arial" w:cs="Arial"/>
      </w:rPr>
      <w:t xml:space="preserve"> </w:t>
    </w:r>
    <w:r w:rsidR="00E34581" w:rsidRPr="00E34581">
      <w:rPr>
        <w:rFonts w:ascii="Arial" w:hAnsi="Arial" w:cs="Arial"/>
      </w:rPr>
      <w:t>162.017.00</w:t>
    </w:r>
    <w:r w:rsidR="0038169B">
      <w:rPr>
        <w:rFonts w:ascii="Arial" w:hAnsi="Arial" w:cs="Arial"/>
      </w:rPr>
      <w:t>2</w:t>
    </w:r>
    <w:r w:rsidR="001C4C07">
      <w:rPr>
        <w:rFonts w:ascii="Arial" w:hAnsi="Arial" w:cs="Arial"/>
        <w:szCs w:val="36"/>
      </w:rPr>
      <w:tab/>
    </w:r>
    <w:r w:rsidR="001C4C07" w:rsidRPr="00E34581">
      <w:rPr>
        <w:rFonts w:ascii="Arial" w:hAnsi="Arial" w:cs="Arial"/>
        <w:szCs w:val="36"/>
      </w:rPr>
      <w:t xml:space="preserve">v Praze dne </w:t>
    </w:r>
    <w:r w:rsidR="0038169B">
      <w:rPr>
        <w:rFonts w:ascii="Arial" w:hAnsi="Arial" w:cs="Arial"/>
        <w:szCs w:val="36"/>
      </w:rPr>
      <w:t>25</w:t>
    </w:r>
    <w:r w:rsidR="003C0D0E" w:rsidRPr="00E34581">
      <w:rPr>
        <w:rFonts w:ascii="Arial" w:hAnsi="Arial" w:cs="Arial"/>
        <w:szCs w:val="36"/>
      </w:rPr>
      <w:t>.0</w:t>
    </w:r>
    <w:r w:rsidR="0038169B">
      <w:rPr>
        <w:rFonts w:ascii="Arial" w:hAnsi="Arial" w:cs="Arial"/>
        <w:szCs w:val="36"/>
      </w:rPr>
      <w:t>9</w:t>
    </w:r>
    <w:r w:rsidR="003C0D0E" w:rsidRPr="00E34581">
      <w:rPr>
        <w:rFonts w:ascii="Arial" w:hAnsi="Arial" w:cs="Arial"/>
        <w:szCs w:val="36"/>
      </w:rPr>
      <w:t>.2023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B07"/>
    <w:multiLevelType w:val="hybridMultilevel"/>
    <w:tmpl w:val="6DD6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B120F4D"/>
    <w:multiLevelType w:val="hybridMultilevel"/>
    <w:tmpl w:val="7D2EC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E5D71"/>
    <w:multiLevelType w:val="multilevel"/>
    <w:tmpl w:val="4470CA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2F549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  <w:color w:val="2F549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  <w:color w:val="2F549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/>
      </w:rPr>
    </w:lvl>
  </w:abstractNum>
  <w:abstractNum w:abstractNumId="12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7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4"/>
  </w:num>
  <w:num w:numId="5" w16cid:durableId="788754">
    <w:abstractNumId w:val="1"/>
  </w:num>
  <w:num w:numId="6" w16cid:durableId="2062168627">
    <w:abstractNumId w:val="10"/>
  </w:num>
  <w:num w:numId="7" w16cid:durableId="1320042382">
    <w:abstractNumId w:val="3"/>
  </w:num>
  <w:num w:numId="8" w16cid:durableId="359093223">
    <w:abstractNumId w:val="8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12"/>
  </w:num>
  <w:num w:numId="12" w16cid:durableId="428090566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6"/>
  </w:num>
  <w:num w:numId="14" w16cid:durableId="1387799073">
    <w:abstractNumId w:val="15"/>
  </w:num>
  <w:num w:numId="15" w16cid:durableId="905146496">
    <w:abstractNumId w:val="11"/>
  </w:num>
  <w:num w:numId="16" w16cid:durableId="766654573">
    <w:abstractNumId w:val="6"/>
  </w:num>
  <w:num w:numId="17" w16cid:durableId="1835097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275FD"/>
    <w:rsid w:val="000502AE"/>
    <w:rsid w:val="000664BD"/>
    <w:rsid w:val="00077D22"/>
    <w:rsid w:val="00090D25"/>
    <w:rsid w:val="000C4E7F"/>
    <w:rsid w:val="000D7184"/>
    <w:rsid w:val="000D75BB"/>
    <w:rsid w:val="000D7B6A"/>
    <w:rsid w:val="000E7EEA"/>
    <w:rsid w:val="000F1849"/>
    <w:rsid w:val="001240B8"/>
    <w:rsid w:val="001309C5"/>
    <w:rsid w:val="001429E4"/>
    <w:rsid w:val="00185E13"/>
    <w:rsid w:val="001C4C07"/>
    <w:rsid w:val="001E2EE7"/>
    <w:rsid w:val="002065AF"/>
    <w:rsid w:val="00210CD1"/>
    <w:rsid w:val="00214B08"/>
    <w:rsid w:val="00266D5C"/>
    <w:rsid w:val="00277FB5"/>
    <w:rsid w:val="002A6E4C"/>
    <w:rsid w:val="002C27F4"/>
    <w:rsid w:val="002C56E2"/>
    <w:rsid w:val="002F3001"/>
    <w:rsid w:val="0031154F"/>
    <w:rsid w:val="0034309B"/>
    <w:rsid w:val="00360F3F"/>
    <w:rsid w:val="00372AE6"/>
    <w:rsid w:val="0038169B"/>
    <w:rsid w:val="003825B3"/>
    <w:rsid w:val="003C0D0E"/>
    <w:rsid w:val="003D0A58"/>
    <w:rsid w:val="003D177E"/>
    <w:rsid w:val="003D2DA0"/>
    <w:rsid w:val="003F14C2"/>
    <w:rsid w:val="003F3904"/>
    <w:rsid w:val="0040200A"/>
    <w:rsid w:val="00407A7F"/>
    <w:rsid w:val="00420713"/>
    <w:rsid w:val="004662FF"/>
    <w:rsid w:val="0046724F"/>
    <w:rsid w:val="00484A93"/>
    <w:rsid w:val="00496176"/>
    <w:rsid w:val="004A758F"/>
    <w:rsid w:val="004B7A80"/>
    <w:rsid w:val="004C3ED7"/>
    <w:rsid w:val="004D7A9B"/>
    <w:rsid w:val="004E2A90"/>
    <w:rsid w:val="005111F0"/>
    <w:rsid w:val="00514C1D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E7C90"/>
    <w:rsid w:val="00611203"/>
    <w:rsid w:val="00616837"/>
    <w:rsid w:val="00632F9E"/>
    <w:rsid w:val="0065006F"/>
    <w:rsid w:val="00662B1C"/>
    <w:rsid w:val="00682BB3"/>
    <w:rsid w:val="006943C5"/>
    <w:rsid w:val="006972D9"/>
    <w:rsid w:val="006A7A40"/>
    <w:rsid w:val="00706B0D"/>
    <w:rsid w:val="00716DEE"/>
    <w:rsid w:val="00735731"/>
    <w:rsid w:val="00736D4B"/>
    <w:rsid w:val="0076142A"/>
    <w:rsid w:val="007A7E1F"/>
    <w:rsid w:val="007B4350"/>
    <w:rsid w:val="007C10E8"/>
    <w:rsid w:val="007F13AC"/>
    <w:rsid w:val="00804BB8"/>
    <w:rsid w:val="00805361"/>
    <w:rsid w:val="00812FA2"/>
    <w:rsid w:val="00813AF9"/>
    <w:rsid w:val="00814F4A"/>
    <w:rsid w:val="00861F28"/>
    <w:rsid w:val="00872844"/>
    <w:rsid w:val="00874C40"/>
    <w:rsid w:val="00896A38"/>
    <w:rsid w:val="008B7581"/>
    <w:rsid w:val="008C207B"/>
    <w:rsid w:val="009653AE"/>
    <w:rsid w:val="00A057A8"/>
    <w:rsid w:val="00A244E1"/>
    <w:rsid w:val="00A26C49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AE751E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D55F3"/>
    <w:rsid w:val="00BE61F0"/>
    <w:rsid w:val="00C3671B"/>
    <w:rsid w:val="00C5750F"/>
    <w:rsid w:val="00C63649"/>
    <w:rsid w:val="00C71428"/>
    <w:rsid w:val="00C7620A"/>
    <w:rsid w:val="00C8131A"/>
    <w:rsid w:val="00D14114"/>
    <w:rsid w:val="00D2690B"/>
    <w:rsid w:val="00D558DF"/>
    <w:rsid w:val="00D930C3"/>
    <w:rsid w:val="00DA408E"/>
    <w:rsid w:val="00DB3B94"/>
    <w:rsid w:val="00DB63A8"/>
    <w:rsid w:val="00DC2705"/>
    <w:rsid w:val="00DE0B10"/>
    <w:rsid w:val="00DE1676"/>
    <w:rsid w:val="00DF32D7"/>
    <w:rsid w:val="00E05672"/>
    <w:rsid w:val="00E34581"/>
    <w:rsid w:val="00E86A0F"/>
    <w:rsid w:val="00EB2A37"/>
    <w:rsid w:val="00EC22F1"/>
    <w:rsid w:val="00F01466"/>
    <w:rsid w:val="00F04826"/>
    <w:rsid w:val="00F352B3"/>
    <w:rsid w:val="00F57604"/>
    <w:rsid w:val="00F85123"/>
    <w:rsid w:val="00F92526"/>
    <w:rsid w:val="00F955AE"/>
    <w:rsid w:val="00FB6A11"/>
    <w:rsid w:val="00FB6B5D"/>
    <w:rsid w:val="00FB7A5C"/>
    <w:rsid w:val="00FC230B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styleId="Seznamsodrkami">
    <w:name w:val="List Bullet"/>
    <w:basedOn w:val="Normln"/>
    <w:uiPriority w:val="1"/>
    <w:semiHidden/>
    <w:unhideWhenUsed/>
    <w:rsid w:val="0038169B"/>
    <w:pPr>
      <w:numPr>
        <w:numId w:val="15"/>
      </w:numPr>
      <w:spacing w:after="60" w:line="288" w:lineRule="auto"/>
    </w:pPr>
    <w:rPr>
      <w:rFonts w:ascii="Calibri" w:hAnsi="Calibri" w:cs="Calibri"/>
      <w:color w:val="404040"/>
      <w:sz w:val="18"/>
      <w:szCs w:val="18"/>
      <w:lang w:eastAsia="ja-JP"/>
    </w:rPr>
  </w:style>
  <w:style w:type="paragraph" w:styleId="Bezmezer">
    <w:name w:val="No Spacing"/>
    <w:basedOn w:val="Normln"/>
    <w:uiPriority w:val="36"/>
    <w:qFormat/>
    <w:rsid w:val="0038169B"/>
    <w:pPr>
      <w:spacing w:after="0" w:line="240" w:lineRule="auto"/>
    </w:pPr>
    <w:rPr>
      <w:rFonts w:ascii="Calibri" w:hAnsi="Calibri" w:cs="Calibri"/>
      <w:color w:val="40404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311B-3AEF-44A7-B84B-DF1B51C3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3</cp:revision>
  <cp:lastPrinted>2023-09-25T15:11:00Z</cp:lastPrinted>
  <dcterms:created xsi:type="dcterms:W3CDTF">2023-12-04T17:18:00Z</dcterms:created>
  <dcterms:modified xsi:type="dcterms:W3CDTF">2023-12-04T17:19:00Z</dcterms:modified>
</cp:coreProperties>
</file>