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276"/>
        <w:rPr>
          <w:rFonts w:ascii="Tahoma" w:hAnsi="Tahoma" w:cs="Tahoma"/>
          <w:sz w:val="20"/>
          <w:szCs w:val="20"/>
        </w:rPr>
      </w:pPr>
      <w:r>
        <w:rPr>
          <w:rFonts w:cs="Tahoma" w:ascii="Tahoma" w:hAnsi="Tahoma"/>
          <w:sz w:val="20"/>
          <w:szCs w:val="20"/>
        </w:rPr>
        <w:t>Níže uvedeného dne, měsíce a roku uzavřely smluvní strany, jimiž jsou</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b/>
          <w:b/>
          <w:bCs/>
          <w:sz w:val="20"/>
          <w:szCs w:val="20"/>
        </w:rPr>
      </w:pPr>
      <w:r>
        <w:rPr>
          <w:rFonts w:cs="Tahoma" w:ascii="Tahoma" w:hAnsi="Tahoma"/>
          <w:b/>
          <w:bCs/>
          <w:sz w:val="20"/>
          <w:szCs w:val="20"/>
        </w:rPr>
        <w:t>EKO Servis Zábřeh, s. r. o.</w:t>
      </w:r>
    </w:p>
    <w:p>
      <w:pPr>
        <w:pStyle w:val="NoSpacing"/>
        <w:spacing w:lineRule="auto" w:line="276"/>
        <w:rPr>
          <w:rFonts w:ascii="Tahoma" w:hAnsi="Tahoma" w:cs="Tahoma"/>
          <w:sz w:val="20"/>
          <w:szCs w:val="20"/>
        </w:rPr>
      </w:pPr>
      <w:r>
        <w:rPr>
          <w:rFonts w:cs="Tahoma" w:ascii="Tahoma" w:hAnsi="Tahoma"/>
          <w:sz w:val="20"/>
          <w:szCs w:val="20"/>
        </w:rPr>
        <w:t>se sídlem Dvorská 1491/19, 789 01 Zábřeh</w:t>
      </w:r>
    </w:p>
    <w:p>
      <w:pPr>
        <w:pStyle w:val="NoSpacing"/>
        <w:spacing w:lineRule="auto" w:line="276"/>
        <w:rPr>
          <w:rFonts w:ascii="Tahoma" w:hAnsi="Tahoma" w:cs="Tahoma"/>
          <w:sz w:val="20"/>
          <w:szCs w:val="20"/>
        </w:rPr>
      </w:pPr>
      <w:r>
        <w:rPr>
          <w:rFonts w:cs="Tahoma" w:ascii="Tahoma" w:hAnsi="Tahoma"/>
          <w:sz w:val="20"/>
          <w:szCs w:val="20"/>
        </w:rPr>
        <w:t>IČ: 25896903</w:t>
      </w:r>
    </w:p>
    <w:p>
      <w:pPr>
        <w:pStyle w:val="NoSpacing"/>
        <w:spacing w:lineRule="auto" w:line="276"/>
        <w:rPr>
          <w:rFonts w:ascii="Tahoma" w:hAnsi="Tahoma" w:cs="Tahoma"/>
          <w:sz w:val="20"/>
          <w:szCs w:val="20"/>
        </w:rPr>
      </w:pPr>
      <w:r>
        <w:rPr>
          <w:rFonts w:cs="Tahoma" w:ascii="Tahoma" w:hAnsi="Tahoma"/>
          <w:sz w:val="20"/>
          <w:szCs w:val="20"/>
        </w:rPr>
        <w:t>DIČ: CZ25896903</w:t>
      </w:r>
    </w:p>
    <w:p>
      <w:pPr>
        <w:pStyle w:val="NoSpacing"/>
        <w:spacing w:lineRule="auto" w:line="276"/>
        <w:rPr>
          <w:rFonts w:ascii="Tahoma" w:hAnsi="Tahoma" w:cs="Tahoma"/>
          <w:sz w:val="20"/>
          <w:szCs w:val="20"/>
        </w:rPr>
      </w:pPr>
      <w:r>
        <w:rPr>
          <w:rFonts w:cs="Tahoma" w:ascii="Tahoma" w:hAnsi="Tahoma"/>
          <w:sz w:val="20"/>
          <w:szCs w:val="20"/>
        </w:rPr>
        <w:t>jednající Bc. Milanem Doubravským, jednatelem</w:t>
      </w:r>
    </w:p>
    <w:p>
      <w:pPr>
        <w:pStyle w:val="NoSpacing"/>
        <w:spacing w:lineRule="auto" w:line="276"/>
        <w:rPr>
          <w:rFonts w:ascii="Tahoma" w:hAnsi="Tahoma" w:cs="Tahoma"/>
          <w:sz w:val="20"/>
          <w:szCs w:val="20"/>
        </w:rPr>
      </w:pPr>
      <w:r>
        <w:rPr>
          <w:rFonts w:cs="Tahoma" w:ascii="Tahoma" w:hAnsi="Tahoma"/>
          <w:sz w:val="20"/>
          <w:szCs w:val="20"/>
        </w:rPr>
        <w:t>bankovní spojení: 5917940267/0100 KB Zábřeh</w:t>
      </w:r>
    </w:p>
    <w:p>
      <w:pPr>
        <w:pStyle w:val="NoSpacing"/>
        <w:spacing w:lineRule="auto" w:line="276"/>
        <w:rPr>
          <w:rFonts w:ascii="Tahoma" w:hAnsi="Tahoma" w:cs="Tahoma"/>
          <w:sz w:val="20"/>
          <w:szCs w:val="20"/>
        </w:rPr>
      </w:pPr>
      <w:r>
        <w:rPr>
          <w:rFonts w:cs="Tahoma" w:ascii="Tahoma" w:hAnsi="Tahoma"/>
          <w:sz w:val="20"/>
          <w:szCs w:val="20"/>
        </w:rPr>
        <w:t>(dále také jen „zhotovitel“)</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rFonts w:ascii="Tahoma" w:hAnsi="Tahoma" w:cs="Tahoma"/>
          <w:sz w:val="20"/>
          <w:szCs w:val="20"/>
        </w:rPr>
      </w:pPr>
      <w:r>
        <w:rPr>
          <w:rFonts w:cs="Tahoma" w:ascii="Tahoma" w:hAnsi="Tahoma"/>
          <w:sz w:val="20"/>
          <w:szCs w:val="20"/>
        </w:rPr>
        <w:t>a</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pPr>
      <w:r>
        <w:rPr>
          <w:rFonts w:cs="Tahoma" w:ascii="Tahoma" w:hAnsi="Tahoma"/>
          <w:b/>
          <w:bCs/>
          <w:sz w:val="20"/>
          <w:szCs w:val="20"/>
        </w:rPr>
        <w:t>Obec Postřelmov</w:t>
      </w:r>
    </w:p>
    <w:p>
      <w:pPr>
        <w:pStyle w:val="NoSpacing"/>
        <w:spacing w:lineRule="auto" w:line="276"/>
        <w:rPr/>
      </w:pPr>
      <w:r>
        <w:rPr>
          <w:rFonts w:cs="Tahoma" w:ascii="Tahoma" w:hAnsi="Tahoma"/>
          <w:sz w:val="20"/>
          <w:szCs w:val="20"/>
        </w:rPr>
        <w:t>se sídlem Postřelmov , Komenského 139,  789 69 Postřelmov</w:t>
      </w:r>
    </w:p>
    <w:p>
      <w:pPr>
        <w:pStyle w:val="NoSpacing"/>
        <w:spacing w:lineRule="auto" w:line="276"/>
        <w:rPr/>
      </w:pPr>
      <w:r>
        <w:rPr>
          <w:rFonts w:cs="Tahoma" w:ascii="Tahoma" w:hAnsi="Tahoma"/>
          <w:sz w:val="20"/>
          <w:szCs w:val="20"/>
        </w:rPr>
        <w:t>IČ: 00303232</w:t>
      </w:r>
    </w:p>
    <w:p>
      <w:pPr>
        <w:pStyle w:val="NoSpacing"/>
        <w:spacing w:lineRule="auto" w:line="276"/>
        <w:rPr/>
      </w:pPr>
      <w:r>
        <w:rPr>
          <w:rFonts w:cs="Tahoma" w:ascii="Tahoma" w:hAnsi="Tahoma"/>
          <w:sz w:val="20"/>
          <w:szCs w:val="20"/>
        </w:rPr>
        <w:t>DIČ: CZ00303232</w:t>
      </w:r>
    </w:p>
    <w:p>
      <w:pPr>
        <w:pStyle w:val="NoSpacing"/>
        <w:spacing w:lineRule="auto" w:line="276"/>
        <w:rPr/>
      </w:pPr>
      <w:r>
        <w:rPr>
          <w:rFonts w:cs="Tahoma" w:ascii="Tahoma" w:hAnsi="Tahoma"/>
          <w:sz w:val="20"/>
          <w:szCs w:val="20"/>
        </w:rPr>
        <w:t>Zastoupená starostou:  Jaroslavem Nimrichtrem</w:t>
      </w:r>
    </w:p>
    <w:p>
      <w:pPr>
        <w:pStyle w:val="NoSpacing"/>
        <w:spacing w:lineRule="auto" w:line="276"/>
        <w:rPr/>
      </w:pPr>
      <w:r>
        <w:rPr>
          <w:rFonts w:cs="Tahoma" w:ascii="Tahoma" w:hAnsi="Tahoma"/>
          <w:sz w:val="20"/>
          <w:szCs w:val="20"/>
        </w:rPr>
        <w:t xml:space="preserve">bankovní spojení: </w:t>
      </w:r>
      <w:r>
        <w:rPr>
          <w:rFonts w:cs="Tahoma" w:ascii="Tahoma" w:hAnsi="Tahoma"/>
          <w:sz w:val="20"/>
          <w:szCs w:val="20"/>
        </w:rPr>
        <w:t>1905697329/0800</w:t>
      </w:r>
    </w:p>
    <w:p>
      <w:pPr>
        <w:pStyle w:val="NoSpacing"/>
        <w:spacing w:lineRule="auto" w:line="276"/>
        <w:rPr>
          <w:rFonts w:ascii="Tahoma" w:hAnsi="Tahoma" w:cs="Tahoma"/>
          <w:sz w:val="20"/>
          <w:szCs w:val="20"/>
        </w:rPr>
      </w:pPr>
      <w:r>
        <w:rPr>
          <w:rFonts w:cs="Tahoma" w:ascii="Tahoma" w:hAnsi="Tahoma"/>
          <w:sz w:val="20"/>
          <w:szCs w:val="20"/>
        </w:rPr>
        <w:t>(dále také jen „objednatel“)</w:t>
      </w:r>
    </w:p>
    <w:p>
      <w:pPr>
        <w:pStyle w:val="NoSpacing"/>
        <w:spacing w:lineRule="auto" w:line="276"/>
        <w:rPr>
          <w:rFonts w:ascii="Tahoma" w:hAnsi="Tahoma" w:cs="Tahoma"/>
          <w:sz w:val="20"/>
          <w:szCs w:val="20"/>
        </w:rPr>
      </w:pPr>
      <w:r>
        <w:rPr>
          <w:rFonts w:cs="Tahoma" w:ascii="Tahoma" w:hAnsi="Tahoma"/>
          <w:sz w:val="20"/>
          <w:szCs w:val="20"/>
        </w:rPr>
      </w:r>
    </w:p>
    <w:p>
      <w:pPr>
        <w:pStyle w:val="NoSpacing"/>
        <w:spacing w:lineRule="auto" w:line="276"/>
        <w:rPr/>
      </w:pPr>
      <w:r>
        <w:rPr>
          <w:rFonts w:cs="Tahoma" w:ascii="Tahoma" w:hAnsi="Tahoma"/>
          <w:sz w:val="20"/>
          <w:szCs w:val="20"/>
        </w:rPr>
        <w:t>tento</w:t>
      </w:r>
    </w:p>
    <w:p>
      <w:pPr>
        <w:pStyle w:val="NoSpacing"/>
        <w:spacing w:lineRule="auto" w:line="276"/>
        <w:jc w:val="center"/>
        <w:rPr/>
      </w:pPr>
      <w:r>
        <w:rPr>
          <w:rFonts w:cs="Tahoma" w:ascii="Tahoma" w:hAnsi="Tahoma"/>
          <w:b/>
          <w:bCs/>
          <w:sz w:val="20"/>
          <w:szCs w:val="20"/>
        </w:rPr>
        <w:t>DODATEK Č. 2017 KE SMLOUVĚ O NAKLÁDÁNÍ  S  KOMUNÁLNÍM  ODPADEM</w:t>
      </w:r>
    </w:p>
    <w:p>
      <w:pPr>
        <w:pStyle w:val="NoSpacing"/>
        <w:spacing w:lineRule="auto" w:line="276"/>
        <w:jc w:val="center"/>
        <w:rPr>
          <w:rFonts w:ascii="Tahoma" w:hAnsi="Tahoma" w:cs="Tahoma"/>
          <w:b/>
          <w:b/>
          <w:bCs/>
          <w:sz w:val="20"/>
          <w:szCs w:val="20"/>
        </w:rPr>
      </w:pPr>
      <w:r>
        <w:rPr>
          <w:rFonts w:cs="Tahoma" w:ascii="Tahoma" w:hAnsi="Tahoma"/>
          <w:b/>
          <w:bCs/>
          <w:sz w:val="20"/>
          <w:szCs w:val="20"/>
        </w:rPr>
        <w:t>ze dne 14.12.2001</w:t>
      </w:r>
    </w:p>
    <w:p>
      <w:pPr>
        <w:pStyle w:val="NoSpacing"/>
        <w:spacing w:lineRule="auto" w:line="276"/>
        <w:jc w:val="center"/>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sz w:val="20"/>
          <w:szCs w:val="20"/>
        </w:rPr>
      </w:pPr>
      <w:r>
        <w:rPr>
          <w:rFonts w:cs="Tahoma" w:ascii="Tahoma" w:hAnsi="Tahoma"/>
          <w:b/>
          <w:bCs/>
          <w:sz w:val="20"/>
          <w:szCs w:val="20"/>
        </w:rPr>
        <w:t>Preambule</w:t>
      </w:r>
    </w:p>
    <w:p>
      <w:pPr>
        <w:pStyle w:val="NoSpacing"/>
        <w:spacing w:lineRule="auto" w:line="276"/>
        <w:jc w:val="both"/>
        <w:rPr>
          <w:rFonts w:ascii="Tahoma" w:hAnsi="Tahoma" w:cs="Tahoma"/>
          <w:sz w:val="20"/>
          <w:szCs w:val="20"/>
        </w:rPr>
      </w:pPr>
      <w:r>
        <w:rPr>
          <w:rFonts w:cs="Tahoma" w:ascii="Tahoma" w:hAnsi="Tahoma"/>
          <w:sz w:val="20"/>
          <w:szCs w:val="20"/>
        </w:rPr>
        <w:t>Smluvní strany uzavřely dne 14.12.2001 smlouvu o dílo na provádění svozu a likvidace odpadů, jíž se zhotovitel zavázal pro objednatele zajistit provedení služeb odpadového hospodaření dle platných právních předpisů.</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both"/>
        <w:rPr/>
      </w:pPr>
      <w:r>
        <w:rPr>
          <w:rFonts w:cs="Tahoma" w:ascii="Tahoma" w:hAnsi="Tahoma"/>
          <w:sz w:val="20"/>
          <w:szCs w:val="20"/>
        </w:rPr>
        <w:t>Tímto dodatkem dochází ke změně zvláštní části a pro přehlednost práv a povinností dodatek obsahuje i obecnou část, která se dodatkem nemění.</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i/>
          <w:i/>
          <w:iCs/>
        </w:rPr>
      </w:pPr>
      <w:r>
        <w:rPr>
          <w:rFonts w:cs="Tahoma" w:ascii="Tahoma" w:hAnsi="Tahoma"/>
          <w:b/>
          <w:bCs/>
          <w:i/>
          <w:iCs/>
        </w:rPr>
        <w:t>OBECNÁ ČÁST</w:t>
      </w:r>
    </w:p>
    <w:p>
      <w:pPr>
        <w:pStyle w:val="NoSpacing"/>
        <w:spacing w:lineRule="auto" w:line="276"/>
        <w:jc w:val="both"/>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 Předmět smlouvy</w:t>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Touto smlouvou se zhotovitel zavazuje provést na svůj náklad a nebezpečí smlouvou určené dílo a objednatel se zavazuje dílo převzít a zaplatit za něj dohodnutou cenu.</w:t>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 xml:space="preserve">Zhotovitel se zavazuje provést dílo s potřebnou péčí v ujednaném čase a obstarat vše, co je k provedení díla třeba.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Zhotovitel se zavazuje pro objednatele provést tyto činnosti (obecně také jen „práce“ a dále také jen „předmět díla“):</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2"/>
        </w:numPr>
        <w:spacing w:lineRule="auto" w:line="276"/>
        <w:jc w:val="both"/>
        <w:rPr/>
      </w:pPr>
      <w:r>
        <w:rPr>
          <w:rFonts w:cs="Tahoma" w:ascii="Tahoma" w:hAnsi="Tahoma"/>
          <w:i/>
          <w:iCs/>
          <w:sz w:val="20"/>
          <w:szCs w:val="20"/>
        </w:rPr>
        <w:t>Svoz a odstranění komunálního odpadu</w:t>
      </w:r>
    </w:p>
    <w:p>
      <w:pPr>
        <w:pStyle w:val="NoSpacing"/>
        <w:numPr>
          <w:ilvl w:val="0"/>
          <w:numId w:val="2"/>
        </w:numPr>
        <w:spacing w:lineRule="auto" w:line="276"/>
        <w:jc w:val="both"/>
        <w:rPr/>
      </w:pPr>
      <w:r>
        <w:rPr>
          <w:rFonts w:cs="Tahoma" w:ascii="Tahoma" w:hAnsi="Tahoma"/>
          <w:i/>
          <w:iCs/>
          <w:sz w:val="20"/>
          <w:szCs w:val="20"/>
        </w:rPr>
        <w:t>Svoz a využití separovaného odpadu</w:t>
      </w:r>
    </w:p>
    <w:p>
      <w:pPr>
        <w:pStyle w:val="NoSpacing"/>
        <w:numPr>
          <w:ilvl w:val="0"/>
          <w:numId w:val="2"/>
        </w:numPr>
        <w:spacing w:lineRule="auto" w:line="276"/>
        <w:jc w:val="both"/>
        <w:rPr/>
      </w:pPr>
      <w:r>
        <w:rPr>
          <w:rFonts w:cs="Tahoma" w:ascii="Tahoma" w:hAnsi="Tahoma"/>
          <w:i/>
          <w:iCs/>
          <w:sz w:val="20"/>
          <w:szCs w:val="20"/>
        </w:rPr>
        <w:t>Svoz a odstranění nebezpečného odpadu</w:t>
      </w:r>
    </w:p>
    <w:p>
      <w:pPr>
        <w:pStyle w:val="NoSpacing"/>
        <w:numPr>
          <w:ilvl w:val="0"/>
          <w:numId w:val="2"/>
        </w:numPr>
        <w:spacing w:lineRule="auto" w:line="276"/>
        <w:jc w:val="both"/>
        <w:rPr/>
      </w:pPr>
      <w:r>
        <w:rPr>
          <w:rFonts w:cs="Tahoma" w:ascii="Tahoma" w:hAnsi="Tahoma"/>
          <w:i/>
          <w:iCs/>
          <w:sz w:val="20"/>
          <w:szCs w:val="20"/>
        </w:rPr>
        <w:t>Svoz velkoobjemových kontejnerů</w:t>
      </w:r>
    </w:p>
    <w:p>
      <w:pPr>
        <w:pStyle w:val="NoSpacing"/>
        <w:numPr>
          <w:ilvl w:val="0"/>
          <w:numId w:val="1"/>
        </w:numPr>
        <w:spacing w:lineRule="auto" w:line="276"/>
        <w:jc w:val="both"/>
        <w:rPr/>
      </w:pPr>
      <w:r>
        <w:rPr>
          <w:rFonts w:cs="Tahoma" w:ascii="Tahoma" w:hAnsi="Tahoma"/>
          <w:b/>
          <w:bCs/>
          <w:i/>
          <w:iCs/>
          <w:sz w:val="20"/>
          <w:szCs w:val="20"/>
        </w:rPr>
        <w:t xml:space="preserve">Specifikace předmětu díla a ceny </w:t>
      </w:r>
      <w:r>
        <w:rPr>
          <w:rFonts w:cs="Tahoma" w:ascii="Tahoma" w:hAnsi="Tahoma"/>
          <w:b w:val="false"/>
          <w:bCs w:val="false"/>
          <w:i/>
          <w:iCs/>
          <w:sz w:val="20"/>
          <w:szCs w:val="20"/>
        </w:rPr>
        <w:t>za jeho provedení je uvedena ve zvláštní části smlouvy jednotlivě</w:t>
      </w:r>
      <w:r>
        <w:rPr>
          <w:rFonts w:cs="Tahoma" w:ascii="Tahoma" w:hAnsi="Tahoma"/>
          <w:b/>
          <w:bCs/>
          <w:i/>
          <w:iCs/>
          <w:sz w:val="20"/>
          <w:szCs w:val="20"/>
        </w:rPr>
        <w:t xml:space="preserve"> </w:t>
      </w:r>
      <w:r>
        <w:rPr>
          <w:rFonts w:cs="Tahoma" w:ascii="Tahoma" w:hAnsi="Tahoma"/>
          <w:b w:val="false"/>
          <w:bCs w:val="false"/>
          <w:i/>
          <w:iCs/>
          <w:sz w:val="20"/>
          <w:szCs w:val="20"/>
        </w:rPr>
        <w:t xml:space="preserve">u bodů A až D a jejích přílohách </w:t>
      </w:r>
      <w:r>
        <w:rPr>
          <w:rFonts w:cs="Tahoma" w:ascii="Tahoma" w:hAnsi="Tahoma"/>
          <w:b/>
          <w:bCs/>
          <w:i/>
          <w:iCs/>
          <w:sz w:val="20"/>
          <w:szCs w:val="20"/>
        </w:rPr>
        <w:t xml:space="preserve"> </w:t>
      </w:r>
      <w:r>
        <w:rPr>
          <w:rFonts w:cs="Tahoma" w:ascii="Tahoma" w:hAnsi="Tahoma"/>
          <w:i/>
          <w:iCs/>
          <w:sz w:val="20"/>
          <w:szCs w:val="20"/>
        </w:rPr>
        <w:t xml:space="preserve">(dále také jen „Zvláštní část“). Obecná ustanovení této smlouvy se použijí, nestanoví-li zvláštní část výslovně jinak. Nejsou-li některé práce v rámci jednotlivých specifikací díla uvedeny, ale jejich provedení lze vzhledem k charakteru díla rozumně nebo z okolností předpokládat nebo je provedení takových prací nebo činností s předmětem díla obvykle spojeno, platí, že zhotovitel je v rámci paušální ceny díla povinen provést i takové práce nebo činnosti.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numPr>
          <w:ilvl w:val="0"/>
          <w:numId w:val="1"/>
        </w:numPr>
        <w:spacing w:lineRule="auto" w:line="276"/>
        <w:jc w:val="both"/>
        <w:rPr>
          <w:rFonts w:ascii="Tahoma" w:hAnsi="Tahoma" w:cs="Tahoma"/>
          <w:i/>
          <w:i/>
          <w:iCs/>
          <w:sz w:val="20"/>
          <w:szCs w:val="20"/>
        </w:rPr>
      </w:pPr>
      <w:r>
        <w:rPr>
          <w:rFonts w:cs="Tahoma" w:ascii="Tahoma" w:hAnsi="Tahoma"/>
          <w:i/>
          <w:iCs/>
          <w:sz w:val="20"/>
          <w:szCs w:val="20"/>
        </w:rPr>
        <w:t xml:space="preserve">Zhotovitel prohlašuje, že je odborně způsobilý, technicky i personálně vybavený, aby předmět díla řádně a včas splnil. </w:t>
      </w:r>
    </w:p>
    <w:p>
      <w:pPr>
        <w:pStyle w:val="NoSpacing"/>
        <w:spacing w:lineRule="auto" w:line="276"/>
        <w:jc w:val="both"/>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II. Oprávněné osoby</w:t>
      </w:r>
    </w:p>
    <w:p>
      <w:pPr>
        <w:pStyle w:val="NoSpacing"/>
        <w:widowControl w:val="false"/>
        <w:numPr>
          <w:ilvl w:val="0"/>
          <w:numId w:val="3"/>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Ve věcech smluvních, včetně změn této smlouvy, jednají oprávnění zástupci obou smluvních stran.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3"/>
        </w:numPr>
        <w:spacing w:lineRule="auto" w:line="276"/>
        <w:jc w:val="both"/>
        <w:textAlignment w:val="baseline"/>
        <w:rPr/>
      </w:pPr>
      <w:r>
        <w:rPr>
          <w:rFonts w:cs="Tahoma" w:ascii="Tahoma" w:hAnsi="Tahoma"/>
          <w:i/>
          <w:iCs/>
          <w:sz w:val="20"/>
          <w:szCs w:val="20"/>
        </w:rPr>
        <w:t xml:space="preserve">Ve věcech technických za účelem řádného plnění této smlouvy, jakož i ke kontrole, zda zhotovitel plní dílo řádně a včas je za objednatele oprávněn: </w:t>
      </w:r>
      <w:r>
        <w:rPr>
          <w:rFonts w:cs="Tahoma" w:ascii="Tahoma" w:hAnsi="Tahoma"/>
          <w:i/>
          <w:iCs/>
          <w:sz w:val="20"/>
          <w:szCs w:val="20"/>
        </w:rPr>
        <w:t>Miroslav Vláčel.</w:t>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III. Místo plnění</w:t>
      </w:r>
    </w:p>
    <w:p>
      <w:pPr>
        <w:pStyle w:val="NoSpacing"/>
        <w:widowControl w:val="false"/>
        <w:numPr>
          <w:ilvl w:val="0"/>
          <w:numId w:val="4"/>
        </w:numPr>
        <w:spacing w:lineRule="auto" w:line="276"/>
        <w:jc w:val="both"/>
        <w:textAlignment w:val="baseline"/>
        <w:rPr/>
      </w:pPr>
      <w:r>
        <w:rPr>
          <w:rFonts w:cs="Tahoma" w:ascii="Tahoma" w:hAnsi="Tahoma"/>
          <w:i/>
          <w:iCs/>
          <w:sz w:val="20"/>
          <w:szCs w:val="20"/>
        </w:rPr>
        <w:t xml:space="preserve">Místem plnění se rozumí celé území  obce Postřelmov  vymezené katastrálním územím  Postřelmov (dále také jen „území  obce Postřelmov“).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IV. Doba plnění</w:t>
      </w:r>
    </w:p>
    <w:p>
      <w:pPr>
        <w:pStyle w:val="NoSpacing"/>
        <w:numPr>
          <w:ilvl w:val="0"/>
          <w:numId w:val="5"/>
        </w:numPr>
        <w:spacing w:lineRule="auto" w:line="276"/>
        <w:jc w:val="both"/>
        <w:rPr/>
      </w:pPr>
      <w:r>
        <w:rPr>
          <w:rFonts w:cs="Tahoma" w:ascii="Tahoma" w:hAnsi="Tahoma"/>
          <w:i/>
          <w:iCs/>
          <w:sz w:val="20"/>
          <w:szCs w:val="20"/>
        </w:rPr>
        <w:t>Specifikace předmětu díla a paušální cena je určena na dobu neurčitou. Smluvní strany projevují výslovnou vůli, aby předmět díla zhotovitel prováděl opakovaně po předem neurčený počet kalendářních roků. Změní-li se specifikace předmětu díla nebo jeho paušální cena, dohodnou se smluvní strany zpravidla jedenkrát ročně na změně této smlouvy formou dodatku.</w:t>
      </w:r>
    </w:p>
    <w:p>
      <w:pPr>
        <w:pStyle w:val="NoSpacing"/>
        <w:numPr>
          <w:ilvl w:val="0"/>
          <w:numId w:val="5"/>
        </w:numPr>
        <w:spacing w:lineRule="auto" w:line="276"/>
        <w:jc w:val="both"/>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right"/>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i/>
          <w:i/>
          <w:iCs/>
          <w:color w:val="FF0000"/>
          <w:sz w:val="20"/>
          <w:szCs w:val="20"/>
        </w:rPr>
      </w:pPr>
      <w:r>
        <w:rPr>
          <w:rFonts w:cs="Tahoma" w:ascii="Tahoma" w:hAnsi="Tahoma"/>
          <w:b/>
          <w:bCs/>
          <w:i/>
          <w:iCs/>
          <w:sz w:val="20"/>
          <w:szCs w:val="20"/>
        </w:rPr>
        <w:t>V. Odpovědnost zhotovitele</w:t>
      </w:r>
      <w:r>
        <w:rPr>
          <w:rFonts w:cs="Tahoma" w:ascii="Tahoma" w:hAnsi="Tahoma"/>
          <w:i/>
          <w:iCs/>
          <w:sz w:val="20"/>
          <w:szCs w:val="20"/>
        </w:rPr>
        <w:tab/>
      </w:r>
      <w:r>
        <w:rPr>
          <w:rFonts w:cs="Tahoma" w:ascii="Tahoma" w:hAnsi="Tahoma"/>
          <w:i/>
          <w:iCs/>
          <w:color w:val="FF0000"/>
          <w:sz w:val="20"/>
          <w:szCs w:val="20"/>
        </w:rPr>
        <w:t xml:space="preserve"> </w:t>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se zavazuje provést dílo vlastním jménem, na vlastní odpovědnost a v souladu se smlouvou. Zhotovitel zajistí provádění díla především svými zaměstnanci. Provedení jednotlivých prací nebo činností je oprávněn zajistit třetí osobou jakožto svým subdodavatelem. Veškeré odborné práce však musí vykonávat pouze osoby mající k nim příslušná oprávnění a kvalifikaci nebo pod dozorem osoby, která takové oprávnění nebo kvalifikaci má. Zhotovitel za činnost a dodávky subdodavatele odpovídá objednateli tak, jako by je prováděl sám, včetně odpovědnosti za vadné plnění.</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pPr>
      <w:r>
        <w:rPr>
          <w:rFonts w:cs="Tahoma" w:ascii="Tahoma" w:hAnsi="Tahoma"/>
          <w:i/>
          <w:iCs/>
          <w:sz w:val="20"/>
          <w:szCs w:val="20"/>
        </w:rPr>
        <w:t>Zhotovitel bude při provádění díla postupovat s odbornou péčí a neohrozí bezpečnost osob nebo majetku svého, objednatele, nebo třetích osob. Práce a činnosti zhotovitel provede v takovém rozsahu a jakosti, aby výsledkem bylo kompletní, funkční, bezpečné a spolehlivé dílo odpovídající podmínkám stanoveným smlouvou.</w:t>
      </w:r>
    </w:p>
    <w:p>
      <w:pPr>
        <w:pStyle w:val="NoSpacing"/>
        <w:widowControl w:val="false"/>
        <w:numPr>
          <w:ilvl w:val="0"/>
          <w:numId w:val="0"/>
        </w:numPr>
        <w:spacing w:lineRule="auto" w:line="276"/>
        <w:ind w:left="360" w:hanging="0"/>
        <w:jc w:val="left"/>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se zavazuje dodržovat všechny právní předpisy vztahující se k dílu a technické normy (zejména ČSN) včetně jejich doporučujících ustanovení v souladu se smlouvou. Zhotovitel se bude rovněž řídit povoleními, vyjádřeními a pokyny příslušných správních orgánů, které mohou ovlivnit provádění díla.</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6"/>
        </w:numPr>
        <w:spacing w:lineRule="auto" w:line="276"/>
        <w:jc w:val="both"/>
        <w:textAlignment w:val="baseline"/>
        <w:rPr>
          <w:rFonts w:ascii="Tahoma" w:hAnsi="Tahoma" w:cs="Tahoma"/>
          <w:i/>
          <w:i/>
          <w:iCs/>
          <w:sz w:val="20"/>
          <w:szCs w:val="20"/>
        </w:rPr>
      </w:pPr>
      <w:r>
        <w:rPr>
          <w:rFonts w:cs="Tahoma" w:ascii="Tahoma" w:hAnsi="Tahoma"/>
          <w:i/>
          <w:iCs/>
          <w:sz w:val="20"/>
          <w:szCs w:val="20"/>
        </w:rPr>
        <w:t>Zhotovitel zajistí ochranu objednatele proti jakýmkoliv závazkům, škodám, nárokům, poplatkům, pokutám a výdajům jakéhokoliv druhu, které vyplývají nebo jsou výsledkem porušení této smlouvy, právních předpisů nebo technických norem zhotovitelem. V případě, že na základě porušení povinností zhotovitele vznikne objednateli škoda spočívající v újmě na majetku objednatele nebo v povinnosti k zaplacení poplatků, pokuty, penále nebo obdobných výdajů, zavazuje se zhotovitel škodu nahradit.</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VI. Paušální cena a platební podmínky</w:t>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Předmět díla specifikovaný ve zvláštní části a cena, uvedená v příloze č.1 je tzv. paušální cenou za provedení díla. Tím smluvní strany vyjadřují vůli, aby zhotovitel přistoupil k provádění prací podle zvláštní části na základě této smlouvy. Zhotovitel je oprávněn a povinen přistoupit k provádění díla tak, aby v rámci sjednané paušální ceny splnil dílo v ujednaném rozsahu a čase podle jednotlivých specifikací.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Paušální cena za provedení díla je cenou nejvýše přípustnou za provedení prací podle specifikace předmětu díla ve zvláštní části a obsahuje veškeré náklady zhotovitele. Paušální cenu určily smluvní strany na základě cen jednotlivých prací do ní zahrnutých.</w:t>
      </w:r>
      <w:r>
        <w:rPr>
          <w:rFonts w:cs="Tahoma" w:ascii="Tahoma" w:hAnsi="Tahoma"/>
          <w:i/>
          <w:iCs/>
          <w:color w:val="FF3333"/>
          <w:sz w:val="20"/>
          <w:szCs w:val="20"/>
        </w:rPr>
        <w:t xml:space="preserve">  </w:t>
      </w:r>
      <w:r>
        <w:rPr>
          <w:rFonts w:cs="Tahoma" w:ascii="Tahoma" w:hAnsi="Tahoma"/>
          <w:i/>
          <w:iCs/>
          <w:sz w:val="20"/>
          <w:szCs w:val="20"/>
        </w:rPr>
        <w:t>Zhotovitel není oprávněn požadovat zvýšení paušální ceny ani tehdy, mají-li rozsah nebo nákladnost prací za následek její překročení, nebo objeví-li se k řádnému nebo včasnému provedení díla potřeba dalších dodatečných prací.</w:t>
      </w:r>
      <w:r>
        <w:rPr>
          <w:rFonts w:cs="Tahoma" w:ascii="Tahoma" w:hAnsi="Tahoma"/>
          <w:i/>
          <w:iCs/>
          <w:color w:val="FF3333"/>
          <w:sz w:val="20"/>
          <w:szCs w:val="20"/>
        </w:rPr>
        <w:t xml:space="preserve"> </w:t>
      </w:r>
      <w:r>
        <w:rPr>
          <w:rFonts w:cs="Tahoma" w:ascii="Tahoma" w:hAnsi="Tahoma"/>
          <w:i/>
          <w:iCs/>
          <w:sz w:val="20"/>
          <w:szCs w:val="20"/>
        </w:rPr>
        <w:t>Současně platí, že pokud zhotovitel provede práce v rozsahu vyšším, než je specifikováno v předmětu díla a provedení takových prací bude mít za následek překročení paušální ceny, nevzniká mu na úhradu provedení takových prací nárok v rozsahu, v němž došlo k překročení paušální ceny.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Zhotoviteli nebudou poskytovány zálohy.</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Objednatel zaplatí zhotoviteli paušální cenu nebo její část za provedení předmětu díla  na základě faktury. Fakturu zhotovitel vystaví objednateli vždy jednou měsíčně, a to nejpozději do 15 dnů po skončení kalendářního měsíce. Faktura bude obsahovat soupis prací, které zhotovitel v uplynulém kalendářním měsíci provedl. V jednotlivých fakturách musí být zhotovitelem použity stejné definice prací jako ve smlouvě.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Platby budou probíhat bezhotovostní formou na bankovní účet zhotovitele uvedený v této smlouvě. Smluvní strany se dohodly, že změnu bankovního spojení a čísla účtu zhotovitele lze provést pouze písemným sdělením prokazatelně doručeným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pPr>
        <w:pStyle w:val="NoSpacing"/>
        <w:widowControl w:val="false"/>
        <w:spacing w:lineRule="auto" w:line="276"/>
        <w:ind w:left="0" w:right="0" w:firstLine="42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7"/>
        </w:numPr>
        <w:spacing w:lineRule="auto" w:line="276"/>
        <w:jc w:val="both"/>
        <w:textAlignment w:val="baseline"/>
        <w:rPr/>
      </w:pPr>
      <w:r>
        <w:rPr>
          <w:rFonts w:cs="Tahoma" w:ascii="Tahoma" w:hAnsi="Tahoma"/>
          <w:i/>
          <w:iCs/>
          <w:sz w:val="20"/>
          <w:szCs w:val="20"/>
        </w:rPr>
        <w:t xml:space="preserve">Splatnost částky uvedené ve faktuře činí patnáct (15) dnů ode dne doručení originálu faktury   objednateli </w:t>
      </w:r>
      <w:r>
        <w:rPr>
          <w:rFonts w:cs="Tahoma" w:ascii="Tahoma" w:hAnsi="Tahoma"/>
          <w:i/>
          <w:iCs/>
          <w:sz w:val="20"/>
          <w:szCs w:val="20"/>
        </w:rPr>
        <w:t xml:space="preserve">nebo ode dne doručení faktury v elektronické podobě. </w:t>
      </w:r>
      <w:r>
        <w:rPr>
          <w:rFonts w:cs="Tahoma" w:ascii="Tahoma" w:hAnsi="Tahoma"/>
          <w:i/>
          <w:iCs/>
          <w:color w:val="000000"/>
          <w:sz w:val="20"/>
          <w:szCs w:val="20"/>
        </w:rPr>
        <w:t xml:space="preserve">V případě, že splatnost faktur připadne na den pracovního klidu nebo volna, jsou splatné následující pracovní den. </w:t>
      </w:r>
      <w:r>
        <w:rPr>
          <w:rFonts w:cs="Tahoma" w:ascii="Tahoma" w:hAnsi="Tahoma"/>
          <w:i/>
          <w:iCs/>
          <w:sz w:val="20"/>
          <w:szCs w:val="20"/>
        </w:rPr>
        <w:t>Objednatel není vázán zhotovitelem chybně stanoveným datem splatnosti na faktuře</w:t>
      </w:r>
    </w:p>
    <w:p>
      <w:pPr>
        <w:pStyle w:val="NoSpacing"/>
        <w:widowControl w:val="false"/>
        <w:numPr>
          <w:ilvl w:val="0"/>
          <w:numId w:val="7"/>
        </w:numPr>
        <w:spacing w:lineRule="auto" w:line="276"/>
        <w:jc w:val="both"/>
        <w:textAlignment w:val="baseline"/>
        <w:rPr>
          <w:rFonts w:ascii="Tahoma" w:hAnsi="Tahoma" w:cs="Tahoma"/>
          <w:i/>
          <w:i/>
          <w:iCs/>
          <w:sz w:val="20"/>
          <w:szCs w:val="20"/>
        </w:rPr>
      </w:pPr>
      <w:r>
        <w:rPr>
          <w:rFonts w:cs="Tahoma" w:ascii="Tahoma" w:hAnsi="Tahoma"/>
          <w:i/>
          <w:iCs/>
          <w:sz w:val="20"/>
          <w:szCs w:val="20"/>
        </w:rPr>
        <w:t>Faktury vystavené zhotovitelem budou zároveň sloužit jako daňový doklad, budou vydány nejdříve v den uskutečnění zdanitelného plnění, nejpozději však do patnácti (15) dnů od jeho uskutečnění a musí splňovat všechny náležitosti daňového dokladu podle příslušných právních předpisů platných ke dni vystavení faktury, zejména zákona č. 235/2004 Sb., o dani z přidané hodnoty, ve znění pozdějších předpisů.</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rFonts w:ascii="Tahoma" w:hAnsi="Tahoma" w:cs="Tahoma"/>
          <w:b/>
          <w:b/>
          <w:bCs/>
          <w:i/>
          <w:i/>
          <w:iCs/>
          <w:sz w:val="20"/>
          <w:szCs w:val="20"/>
        </w:rPr>
      </w:pPr>
      <w:r>
        <w:rPr>
          <w:rFonts w:cs="Tahoma" w:ascii="Tahoma" w:hAnsi="Tahoma"/>
          <w:b/>
          <w:bCs/>
          <w:i/>
          <w:iCs/>
          <w:sz w:val="20"/>
          <w:szCs w:val="20"/>
        </w:rPr>
        <w:t>VII. Práce mimo paušální cenu</w:t>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Ujednání o paušální ceně a specifikaci předmětu díla ve zvláštní části nebrání, aby na základě této smlouvy a za podmínek v ní uvedených smluvní strany sjednaly provedení prací, které objednatel při specifikaci předmětu díla rozumně nepředpokládal, jejich provedení se jeví jako vhodné a účelné a současně tyto práce svým charakterem spadají do předmětu díla.</w:t>
      </w:r>
    </w:p>
    <w:p>
      <w:pPr>
        <w:pStyle w:val="NoSpacing"/>
        <w:widowControl w:val="false"/>
        <w:spacing w:lineRule="auto" w:line="276"/>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Práce, které nejsou součástí specifikace předmětu díla nebo sice jsou, ale objednatel požaduje provedení specifikovaných prací ve větším rozsahu, než určuje tato smlouva, objednatel u zhotovitele objedná zvlášť a zhotovitel je oprávněn k jejich provedení přistoupit teprve na základě takové objednávky.</w:t>
      </w:r>
    </w:p>
    <w:p>
      <w:pPr>
        <w:pStyle w:val="NoSpacing"/>
        <w:widowControl w:val="false"/>
        <w:spacing w:lineRule="auto" w:line="276"/>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rFonts w:ascii="Tahoma" w:hAnsi="Tahoma" w:cs="Tahoma"/>
          <w:i/>
          <w:i/>
          <w:iCs/>
          <w:sz w:val="20"/>
          <w:szCs w:val="20"/>
        </w:rPr>
      </w:pPr>
      <w:r>
        <w:rPr>
          <w:rFonts w:cs="Tahoma" w:ascii="Tahoma" w:hAnsi="Tahoma"/>
          <w:i/>
          <w:iCs/>
          <w:sz w:val="20"/>
          <w:szCs w:val="20"/>
        </w:rPr>
        <w:t>Provedení prací podle tohoto článku smlouvy bude zhotovitel fakturovat zvlášť, zpravidla jednou měsíčně. Pro fakturaci platí podmínky této smlouvy obdobně.</w:t>
      </w:r>
    </w:p>
    <w:p>
      <w:pPr>
        <w:pStyle w:val="NoSpacing"/>
        <w:widowControl w:val="false"/>
        <w:spacing w:lineRule="auto" w:line="276"/>
        <w:ind w:left="360" w:right="0" w:hanging="0"/>
        <w:jc w:val="both"/>
        <w:textAlignment w:val="baseline"/>
        <w:rPr>
          <w:rFonts w:ascii="Tahoma" w:hAnsi="Tahoma" w:cs="Tahoma"/>
          <w:i/>
          <w:i/>
          <w:iCs/>
          <w:color w:val="FF3333"/>
          <w:sz w:val="20"/>
          <w:szCs w:val="20"/>
        </w:rPr>
      </w:pPr>
      <w:r>
        <w:rPr>
          <w:rFonts w:cs="Tahoma" w:ascii="Tahoma" w:hAnsi="Tahoma"/>
          <w:i/>
          <w:iCs/>
          <w:color w:val="FF3333"/>
          <w:sz w:val="20"/>
          <w:szCs w:val="20"/>
        </w:rPr>
      </w:r>
    </w:p>
    <w:p>
      <w:pPr>
        <w:pStyle w:val="NoSpacing"/>
        <w:widowControl w:val="false"/>
        <w:numPr>
          <w:ilvl w:val="0"/>
          <w:numId w:val="8"/>
        </w:numPr>
        <w:spacing w:lineRule="auto" w:line="276"/>
        <w:jc w:val="both"/>
        <w:textAlignment w:val="baseline"/>
        <w:rPr/>
      </w:pPr>
      <w:r>
        <w:rPr>
          <w:rFonts w:cs="Tahoma" w:ascii="Tahoma" w:hAnsi="Tahoma"/>
          <w:i/>
          <w:iCs/>
          <w:sz w:val="20"/>
          <w:szCs w:val="20"/>
        </w:rPr>
        <w:t xml:space="preserve">Pro stanovení ceny prací mimo paušální cenu se smluvní strany výslovně dohodly na použití ceníku, který tvoří přílohu této smlouvy. </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VIII. Provádění díla a jeho kontrola</w:t>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Při provádění díla postupuje zhotovitel samostatně. Zhotovitel se však zavazuje respektovat veškeré pokyny objednatele týkající se provádění díla. Zhotovitel je povinen upozornit objednatele bez zbytečného odkladu na nevhodnou povahu jeho pokynů, jestliže zhotovitel mohl tuto nevhodnost zjistit při vynaložení odborné péče. Nesplní-li tuto povinnost, odpovídá za vadné plnění.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Objednatel je oprávněn kontrolovat provádění díla. Zjistí-li objednatel, že zhotovitel provádí dílo v rozporu se svými povinnostmi, je oprávněn dožadovat se toho, aby zhotovitel odstranil vady vzniklé vadným prováděním a dílo prováděl řádným způsobem. Jestliže zhotovitel tak neučiní a jeho postup by nepochybně vedl k podstatnému porušení smlouvy, je objednatel oprávněn odstoupit od smlouvy podle zásad stanovených občanským zákoníkem.</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Zhotovitel při provádění díla vede evidenci, v rámci předmětu díla podle zvláštní části. Objednatel je oprávněn kontrolovat soulad údajů uvedených v evidenci a skutečně provedených prací. V případě neshody vyzve zhotovitele ke sjednání nápravy a zhotovitel je povinen nápravu sjednat bez zbytečného odkladu.  </w:t>
      </w:r>
    </w:p>
    <w:p>
      <w:pPr>
        <w:pStyle w:val="NoSpacing"/>
        <w:spacing w:lineRule="auto" w:line="276"/>
        <w:ind w:left="1440" w:right="0" w:hanging="0"/>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bookmarkStart w:id="0" w:name="_Toc1458296"/>
      <w:bookmarkStart w:id="1" w:name="_Toc114987451"/>
      <w:bookmarkEnd w:id="0"/>
      <w:bookmarkEnd w:id="1"/>
      <w:r>
        <w:rPr>
          <w:rFonts w:cs="Tahoma" w:ascii="Tahoma" w:hAnsi="Tahoma"/>
          <w:i/>
          <w:iCs/>
          <w:sz w:val="20"/>
          <w:szCs w:val="20"/>
        </w:rPr>
        <w:t>Zhotovitel odpovídá za bezpečnost a ochranu zdraví všech osob, které užil k provedení díla, a zavazuje se zajistit jejich bezpečnost zejména vybavením ochrannými pracovními pomůckami, pravidelným proškolováním a dozorem v oblasti bezpečnosti a ochrany zdraví při práci (BOZP), hygienických předpisů, požární ochrany a uskutečněním všech dalších potřebných preventivních opatření vedoucích k ochraně života a zdraví těchto osob.</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9"/>
        </w:numPr>
        <w:spacing w:lineRule="auto" w:line="276"/>
        <w:jc w:val="both"/>
        <w:textAlignment w:val="baseline"/>
        <w:rPr>
          <w:rFonts w:ascii="Tahoma" w:hAnsi="Tahoma" w:cs="Tahoma"/>
          <w:i/>
          <w:i/>
          <w:iCs/>
          <w:sz w:val="20"/>
          <w:szCs w:val="20"/>
        </w:rPr>
      </w:pPr>
      <w:r>
        <w:rPr>
          <w:rFonts w:cs="Tahoma" w:ascii="Tahoma" w:hAnsi="Tahoma"/>
          <w:i/>
          <w:iCs/>
          <w:sz w:val="20"/>
          <w:szCs w:val="20"/>
        </w:rPr>
        <w:t>S odpady vzniklými při provádění díla zhotovitel naloží v souladu se zákonem 185/2001 Sb., o odpadech, ve znění pozdějších předpisů.</w:t>
      </w:r>
    </w:p>
    <w:p>
      <w:pPr>
        <w:pStyle w:val="NoSpacing"/>
        <w:widowControl w:val="false"/>
        <w:spacing w:lineRule="auto" w:line="276"/>
        <w:jc w:val="left"/>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t>IX. Předání díla, odpovědnost za vady</w:t>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Vzhledem k povaze předmětu díla platí, že objednatel dílo nebo jeho část fyzicky nepřebírá a dílo je zhotovitelem předáno okamžikem jeho provedení. Toto ustanovení nezbavuje objednatele práv z vadného plnění ohledně vad, které má dílo při předání a které objednatel zjistí dodatečně, a to ani vad zjevných.</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Pro uplatnění práv z vadného díla nebo jeho části platí ustanovení § 2099 až § 2112 občanského zákoníku.</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0"/>
        </w:numPr>
        <w:spacing w:lineRule="auto" w:line="276"/>
        <w:jc w:val="both"/>
        <w:textAlignment w:val="baseline"/>
        <w:rPr>
          <w:rFonts w:ascii="Tahoma" w:hAnsi="Tahoma" w:cs="Tahoma"/>
          <w:i/>
          <w:i/>
          <w:iCs/>
          <w:sz w:val="20"/>
          <w:szCs w:val="20"/>
        </w:rPr>
      </w:pPr>
      <w:r>
        <w:rPr>
          <w:rFonts w:cs="Tahoma" w:ascii="Tahoma" w:hAnsi="Tahoma"/>
          <w:i/>
          <w:iCs/>
          <w:sz w:val="20"/>
          <w:szCs w:val="20"/>
        </w:rPr>
        <w:t>Místem předání a převzetí díla je místo, kde se konkrétní dílo provádělo.</w:t>
      </w:r>
    </w:p>
    <w:p>
      <w:pPr>
        <w:pStyle w:val="NoSpacing"/>
        <w:spacing w:lineRule="auto" w:line="276"/>
        <w:jc w:val="center"/>
        <w:rPr>
          <w:rFonts w:ascii="Tahoma" w:hAnsi="Tahoma" w:cs="Tahoma"/>
          <w:b/>
          <w:b/>
          <w:bCs/>
          <w:sz w:val="20"/>
          <w:szCs w:val="20"/>
        </w:rPr>
      </w:pPr>
      <w:r>
        <w:rPr>
          <w:rFonts w:cs="Tahoma" w:ascii="Tahoma" w:hAnsi="Tahoma"/>
          <w:b/>
          <w:bCs/>
          <w:sz w:val="20"/>
          <w:szCs w:val="20"/>
        </w:rPr>
      </w:r>
    </w:p>
    <w:p>
      <w:pPr>
        <w:pStyle w:val="NoSpacing"/>
        <w:spacing w:lineRule="auto" w:line="276"/>
        <w:jc w:val="center"/>
        <w:rPr>
          <w:rFonts w:ascii="Tahoma" w:hAnsi="Tahoma" w:cs="Tahoma"/>
          <w:b/>
          <w:b/>
          <w:bCs/>
          <w:i/>
          <w:i/>
          <w:iCs/>
          <w:sz w:val="20"/>
          <w:szCs w:val="20"/>
        </w:rPr>
      </w:pPr>
      <w:r>
        <w:rPr>
          <w:rFonts w:cs="Tahoma" w:ascii="Tahoma" w:hAnsi="Tahoma"/>
          <w:b/>
          <w:bCs/>
          <w:i/>
          <w:iCs/>
          <w:sz w:val="20"/>
          <w:szCs w:val="20"/>
        </w:rPr>
      </w:r>
    </w:p>
    <w:p>
      <w:pPr>
        <w:pStyle w:val="NoSpacing"/>
        <w:spacing w:lineRule="auto" w:line="276"/>
        <w:jc w:val="center"/>
        <w:rPr>
          <w:rFonts w:ascii="Tahoma" w:hAnsi="Tahoma" w:cs="Tahoma"/>
          <w:b/>
          <w:b/>
          <w:bCs/>
          <w:i/>
          <w:i/>
          <w:iCs/>
          <w:sz w:val="20"/>
          <w:szCs w:val="20"/>
        </w:rPr>
      </w:pPr>
      <w:bookmarkStart w:id="2" w:name="_Toc95879265"/>
      <w:r>
        <w:rPr>
          <w:rFonts w:cs="Tahoma" w:ascii="Tahoma" w:hAnsi="Tahoma"/>
          <w:b/>
          <w:bCs/>
          <w:i/>
          <w:iCs/>
          <w:sz w:val="20"/>
          <w:szCs w:val="20"/>
        </w:rPr>
        <w:t>X. Smluvní pokuty</w:t>
      </w:r>
      <w:bookmarkEnd w:id="2"/>
      <w:r>
        <w:rPr>
          <w:rFonts w:cs="Tahoma" w:ascii="Tahoma" w:hAnsi="Tahoma"/>
          <w:b/>
          <w:bCs/>
          <w:i/>
          <w:iCs/>
          <w:sz w:val="20"/>
          <w:szCs w:val="20"/>
        </w:rPr>
        <w:t>, odstoupení od smlouvy</w:t>
      </w:r>
    </w:p>
    <w:p>
      <w:pPr>
        <w:pStyle w:val="NoSpacing"/>
        <w:widowControl w:val="false"/>
        <w:numPr>
          <w:ilvl w:val="0"/>
          <w:numId w:val="11"/>
        </w:numPr>
        <w:spacing w:lineRule="auto" w:line="276"/>
        <w:jc w:val="both"/>
        <w:textAlignment w:val="baseline"/>
        <w:rPr>
          <w:rFonts w:ascii="Tahoma" w:hAnsi="Tahoma" w:cs="Tahoma"/>
          <w:i/>
          <w:i/>
          <w:iCs/>
          <w:sz w:val="20"/>
          <w:szCs w:val="20"/>
        </w:rPr>
      </w:pPr>
      <w:r>
        <w:rPr>
          <w:rFonts w:cs="Tahoma" w:ascii="Tahoma" w:hAnsi="Tahoma"/>
          <w:i/>
          <w:iCs/>
          <w:sz w:val="20"/>
          <w:szCs w:val="20"/>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widowControl w:val="false"/>
        <w:numPr>
          <w:ilvl w:val="0"/>
          <w:numId w:val="14"/>
        </w:numPr>
        <w:spacing w:lineRule="auto" w:line="276"/>
        <w:ind w:left="720" w:right="0" w:hanging="360"/>
        <w:jc w:val="both"/>
        <w:textAlignment w:val="baseline"/>
        <w:rPr>
          <w:rFonts w:ascii="Tahoma" w:hAnsi="Tahoma" w:cs="Tahoma"/>
          <w:i/>
          <w:i/>
          <w:iCs/>
          <w:sz w:val="20"/>
          <w:szCs w:val="20"/>
        </w:rPr>
      </w:pPr>
      <w:r>
        <w:rPr>
          <w:rFonts w:cs="Tahoma" w:ascii="Tahoma" w:hAnsi="Tahoma"/>
          <w:i/>
          <w:iCs/>
          <w:sz w:val="20"/>
          <w:szCs w:val="20"/>
        </w:rPr>
        <w:t>v případě prodlení zhotovitele s provedením díla nebo jeho části činí výše smluvní pokuty 0,1 % z  té ceny předmětu díla, pod níž vadné práce spadají , za každý i započatý den prodlení</w:t>
      </w:r>
    </w:p>
    <w:p>
      <w:pPr>
        <w:pStyle w:val="NoSpacing"/>
        <w:widowControl w:val="false"/>
        <w:spacing w:lineRule="auto" w:line="276"/>
        <w:ind w:left="720" w:right="0" w:hanging="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4"/>
        </w:numPr>
        <w:spacing w:lineRule="auto" w:line="276"/>
        <w:ind w:left="720" w:right="0" w:hanging="360"/>
        <w:jc w:val="both"/>
        <w:textAlignment w:val="baseline"/>
        <w:rPr>
          <w:rFonts w:ascii="Tahoma" w:hAnsi="Tahoma" w:cs="Tahoma"/>
          <w:i/>
          <w:i/>
          <w:iCs/>
          <w:sz w:val="20"/>
          <w:szCs w:val="20"/>
        </w:rPr>
      </w:pPr>
      <w:r>
        <w:rPr>
          <w:rFonts w:cs="Tahoma" w:ascii="Tahoma" w:hAnsi="Tahoma"/>
          <w:i/>
          <w:iCs/>
          <w:sz w:val="20"/>
          <w:szCs w:val="20"/>
        </w:rPr>
        <w:t>V případě prodlení objednatele s úhradou faktury podle této smlouvy sjednávají smluvní strany smluvní pokutu ve výši 0,1 % z dlužné částky za každý i započatý den prodlení.</w:t>
      </w:r>
    </w:p>
    <w:p>
      <w:pPr>
        <w:pStyle w:val="NoSpacing"/>
        <w:widowControl w:val="false"/>
        <w:spacing w:lineRule="auto" w:line="276"/>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1"/>
        </w:numPr>
        <w:spacing w:lineRule="auto" w:line="276"/>
        <w:jc w:val="both"/>
        <w:textAlignment w:val="baseline"/>
        <w:rPr>
          <w:rFonts w:ascii="Tahoma" w:hAnsi="Tahoma" w:cs="Tahoma"/>
          <w:i/>
          <w:i/>
          <w:iCs/>
          <w:sz w:val="20"/>
          <w:szCs w:val="20"/>
        </w:rPr>
      </w:pPr>
      <w:r>
        <w:rPr>
          <w:rFonts w:cs="Tahoma" w:ascii="Tahoma" w:hAnsi="Tahoma"/>
          <w:i/>
          <w:iCs/>
          <w:sz w:val="20"/>
          <w:szCs w:val="20"/>
        </w:rPr>
        <w:t xml:space="preserve">Nárokem na zaplacení smluvní pokuty není dotčen nárok smluvních stran na náhradu škody ve výši tuto smluvní pokutu převyšující.  </w:t>
      </w:r>
    </w:p>
    <w:p>
      <w:pPr>
        <w:pStyle w:val="NoSpacing"/>
        <w:spacing w:lineRule="auto" w:line="276"/>
        <w:rPr>
          <w:rFonts w:ascii="Tahoma" w:hAnsi="Tahoma" w:cs="Tahoma"/>
          <w:i/>
          <w:i/>
          <w:iCs/>
          <w:sz w:val="20"/>
          <w:szCs w:val="20"/>
        </w:rPr>
      </w:pPr>
      <w:r>
        <w:rPr>
          <w:rFonts w:cs="Tahoma" w:ascii="Tahoma" w:hAnsi="Tahoma"/>
          <w:i/>
          <w:iCs/>
          <w:sz w:val="20"/>
          <w:szCs w:val="20"/>
        </w:rPr>
      </w:r>
    </w:p>
    <w:p>
      <w:pPr>
        <w:pStyle w:val="NoSpacing"/>
        <w:numPr>
          <w:ilvl w:val="0"/>
          <w:numId w:val="11"/>
        </w:numPr>
        <w:spacing w:lineRule="auto" w:line="276"/>
        <w:jc w:val="both"/>
        <w:rPr/>
      </w:pPr>
      <w:r>
        <w:rPr>
          <w:rFonts w:cs="Tahoma" w:ascii="Tahoma" w:hAnsi="Tahoma"/>
          <w:i/>
          <w:iCs/>
          <w:sz w:val="20"/>
          <w:szCs w:val="20"/>
        </w:rPr>
        <w:t xml:space="preserve">Odstoupení od smlouvy se řídí zákonem. Vzhledem k tomu, že smlouva zavazuje zhotovitele po neurčitou dobu k opakované činnosti, lze ji vypovědět za podmínek stanovených § 1999 občanského zákoníku. </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spacing w:lineRule="auto" w:line="276"/>
        <w:jc w:val="center"/>
        <w:rPr/>
      </w:pPr>
      <w:bookmarkStart w:id="3" w:name="_Toc524858454"/>
      <w:bookmarkStart w:id="4" w:name="_Toc1458321"/>
      <w:bookmarkStart w:id="5" w:name="_Toc114987480"/>
      <w:bookmarkEnd w:id="3"/>
      <w:bookmarkEnd w:id="4"/>
      <w:bookmarkEnd w:id="5"/>
      <w:r>
        <w:rPr>
          <w:rFonts w:cs="Tahoma" w:ascii="Tahoma" w:hAnsi="Tahoma"/>
          <w:b/>
          <w:bCs/>
          <w:i/>
          <w:iCs/>
          <w:sz w:val="20"/>
          <w:szCs w:val="20"/>
        </w:rPr>
        <w:t>XI. Závěrečná ustanovení</w:t>
      </w:r>
    </w:p>
    <w:p>
      <w:pPr>
        <w:pStyle w:val="NoSpacing"/>
        <w:widowControl w:val="false"/>
        <w:numPr>
          <w:ilvl w:val="0"/>
          <w:numId w:val="12"/>
        </w:numPr>
        <w:spacing w:lineRule="auto" w:line="276"/>
        <w:jc w:val="both"/>
        <w:textAlignment w:val="baseline"/>
        <w:rPr/>
      </w:pPr>
      <w:r>
        <w:rPr>
          <w:rFonts w:cs="Tahoma" w:ascii="Tahoma" w:hAnsi="Tahoma"/>
          <w:i/>
          <w:iCs/>
          <w:sz w:val="20"/>
          <w:szCs w:val="20"/>
        </w:rPr>
        <w:t>Zhotovitel ani objednatel nesmí bez předchozího výslovného písemného schválení druhé smluvní strany postoupit třetí straně právo nebo závazek z této smlouvy vyplývající.</w:t>
      </w:r>
    </w:p>
    <w:p>
      <w:pPr>
        <w:pStyle w:val="NoSpacing"/>
        <w:spacing w:lineRule="auto" w:line="276"/>
        <w:rPr>
          <w:rFonts w:ascii="Tahoma" w:hAnsi="Tahoma" w:cs="Tahoma"/>
          <w:i/>
          <w:i/>
          <w:iCs/>
          <w:caps/>
          <w:sz w:val="20"/>
          <w:szCs w:val="20"/>
        </w:rPr>
      </w:pPr>
      <w:r>
        <w:rPr>
          <w:rFonts w:cs="Tahoma" w:ascii="Tahoma" w:hAnsi="Tahoma"/>
          <w:i/>
          <w:iCs/>
          <w:cap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Změny a dodatky smlouvy mohou být prováděny pouze po dohodě smluvních stran a ve formě písemného dodatku řádně podepsaného oběma smluvními stranami, který bude tvořit nedílnou součást smlouvy.</w:t>
      </w:r>
    </w:p>
    <w:p>
      <w:pPr>
        <w:pStyle w:val="NoSpacing"/>
        <w:widowControl w:val="false"/>
        <w:numPr>
          <w:ilvl w:val="0"/>
          <w:numId w:val="0"/>
        </w:numPr>
        <w:spacing w:lineRule="auto" w:line="276"/>
        <w:ind w:left="360" w:hanging="0"/>
        <w:jc w:val="both"/>
        <w:textAlignment w:val="baseline"/>
        <w:rPr>
          <w:rFonts w:ascii="Tahoma" w:hAnsi="Tahoma" w:cs="Tahoma"/>
          <w:i/>
          <w:i/>
          <w:iCs/>
          <w:sz w:val="20"/>
          <w:szCs w:val="20"/>
        </w:rPr>
      </w:pPr>
      <w:r>
        <w:rPr>
          <w:rFonts w:cs="Tahoma" w:ascii="Tahoma" w:hAnsi="Tahoma"/>
          <w:i/>
          <w:iCs/>
          <w:sz w:val="20"/>
          <w:szCs w:val="20"/>
        </w:rPr>
      </w:r>
    </w:p>
    <w:p>
      <w:pPr>
        <w:pStyle w:val="NoSpacing"/>
        <w:widowControl w:val="false"/>
        <w:numPr>
          <w:ilvl w:val="0"/>
          <w:numId w:val="12"/>
        </w:numPr>
        <w:spacing w:lineRule="auto" w:line="276"/>
        <w:jc w:val="both"/>
        <w:textAlignment w:val="baseline"/>
        <w:rPr/>
      </w:pPr>
      <w:r>
        <w:rPr>
          <w:rFonts w:cs="Tahoma" w:ascii="Tahoma" w:hAnsi="Tahoma"/>
          <w:i/>
          <w:iCs/>
          <w:sz w:val="20"/>
          <w:szCs w:val="20"/>
        </w:rPr>
        <w:t>Je-li nebo stane-li se některé ustanovení této smlouvy neplatné nebo neúčinné, nedotýká se neplatnost nebo neúčinnost takových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pPr>
        <w:pStyle w:val="NoSpacing"/>
        <w:widowControl w:val="false"/>
        <w:spacing w:lineRule="auto" w:line="276"/>
        <w:jc w:val="center"/>
        <w:textAlignment w:val="baseline"/>
        <w:rPr>
          <w:rFonts w:ascii="Tahoma" w:hAnsi="Tahoma" w:cs="Tahoma"/>
          <w:b/>
          <w:b/>
          <w:bCs/>
          <w:i/>
          <w:i/>
          <w:iCs/>
        </w:rPr>
      </w:pPr>
      <w:r>
        <w:rPr>
          <w:rFonts w:cs="Tahoma" w:ascii="Tahoma" w:hAnsi="Tahoma"/>
          <w:b/>
          <w:bCs/>
          <w:i/>
          <w:iCs/>
        </w:rPr>
      </w:r>
    </w:p>
    <w:p>
      <w:pPr>
        <w:pStyle w:val="NoSpacing"/>
        <w:widowControl w:val="false"/>
        <w:spacing w:lineRule="auto" w:line="276"/>
        <w:jc w:val="center"/>
        <w:textAlignment w:val="baseline"/>
        <w:rPr/>
      </w:pPr>
      <w:r>
        <w:rPr>
          <w:rFonts w:cs="Tahoma" w:ascii="Tahoma" w:hAnsi="Tahoma"/>
          <w:b/>
          <w:bCs/>
          <w:i/>
          <w:iCs/>
        </w:rPr>
        <w:t>ZVLÁŠTNÍ ČÁST</w:t>
      </w:r>
    </w:p>
    <w:p>
      <w:pPr>
        <w:pStyle w:val="NoSpacing"/>
        <w:widowControl w:val="false"/>
        <w:spacing w:lineRule="auto" w:line="276"/>
        <w:jc w:val="left"/>
        <w:textAlignment w:val="baseline"/>
        <w:rPr>
          <w:b w:val="false"/>
          <w:b w:val="false"/>
          <w:bCs w:val="false"/>
        </w:rPr>
      </w:pPr>
      <w:r>
        <w:rPr>
          <w:rFonts w:cs="Tahoma" w:ascii="Tahoma" w:hAnsi="Tahoma"/>
          <w:b w:val="false"/>
          <w:bCs w:val="false"/>
          <w:i/>
          <w:iCs/>
        </w:rPr>
        <w:t>Přílohou č. 1 zvláštní části je „Ceník prací a služeb“</w:t>
      </w:r>
    </w:p>
    <w:p>
      <w:pPr>
        <w:pStyle w:val="NoSpacing"/>
        <w:widowControl w:val="false"/>
        <w:spacing w:lineRule="auto" w:line="276"/>
        <w:jc w:val="center"/>
        <w:textAlignment w:val="baseline"/>
        <w:rPr>
          <w:rFonts w:ascii="Tahoma" w:hAnsi="Tahoma" w:cs="Tahoma"/>
          <w:i/>
          <w:i/>
          <w:iCs/>
          <w:sz w:val="20"/>
          <w:szCs w:val="20"/>
        </w:rPr>
      </w:pPr>
      <w:r>
        <w:rPr>
          <w:rFonts w:cs="Tahoma" w:ascii="Tahoma" w:hAnsi="Tahoma"/>
          <w:i/>
          <w:iCs/>
          <w:sz w:val="20"/>
          <w:szCs w:val="20"/>
        </w:rPr>
      </w:r>
    </w:p>
    <w:p>
      <w:pPr>
        <w:pStyle w:val="NoSpacing"/>
        <w:widowControl w:val="false"/>
        <w:spacing w:lineRule="auto" w:line="276"/>
        <w:jc w:val="center"/>
        <w:textAlignment w:val="baseline"/>
        <w:rPr/>
      </w:pPr>
      <w:r>
        <w:rPr>
          <w:rFonts w:cs="Tahoma" w:ascii="Tahoma" w:hAnsi="Tahoma"/>
          <w:b/>
          <w:bCs/>
          <w:i/>
          <w:iCs/>
          <w:sz w:val="20"/>
          <w:szCs w:val="20"/>
        </w:rPr>
        <w:t>A. Svoz a  odstranění komunálního odpadu</w:t>
      </w:r>
    </w:p>
    <w:p>
      <w:pPr>
        <w:pStyle w:val="NoSpacing"/>
        <w:ind w:left="113" w:right="0" w:hanging="340"/>
        <w:jc w:val="both"/>
        <w:rPr/>
      </w:pPr>
      <w:r>
        <w:rPr>
          <w:rFonts w:cs="Tahoma" w:ascii="Tahoma" w:hAnsi="Tahoma"/>
          <w:i/>
          <w:iCs/>
          <w:sz w:val="20"/>
          <w:szCs w:val="20"/>
        </w:rPr>
        <w:t xml:space="preserve">    </w:t>
      </w:r>
      <w:r>
        <w:rPr>
          <w:rFonts w:cs="Tahoma" w:ascii="Tahoma" w:hAnsi="Tahoma"/>
          <w:i/>
          <w:iCs/>
          <w:sz w:val="20"/>
          <w:szCs w:val="20"/>
        </w:rPr>
        <w:t xml:space="preserve">Sběr, svoz a odstranění směsného komunálního odpadu (uložení na skládku) od občanů na území obce Sudkov z popelnic a kontejnerů, </w:t>
      </w:r>
      <w:r>
        <w:rPr>
          <w:rFonts w:cs="Tahoma" w:ascii="Tahoma" w:hAnsi="Tahoma"/>
          <w:i/>
          <w:iCs/>
          <w:sz w:val="20"/>
          <w:szCs w:val="20"/>
          <w:lang w:eastAsia="cs-CZ"/>
        </w:rPr>
        <w:t xml:space="preserve">provoz a manipulace se sběrovými nádobami. </w:t>
      </w:r>
    </w:p>
    <w:p>
      <w:pPr>
        <w:pStyle w:val="NoSpacing"/>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firstLine="426"/>
        <w:jc w:val="both"/>
        <w:rPr/>
      </w:pPr>
      <w:r>
        <w:rPr>
          <w:rFonts w:cs="Tahoma" w:ascii="Tahoma" w:hAnsi="Tahoma"/>
          <w:i/>
          <w:iCs/>
          <w:sz w:val="20"/>
          <w:szCs w:val="20"/>
          <w:lang w:eastAsia="cs-CZ"/>
        </w:rPr>
        <w:t xml:space="preserve">Počet svozů:   52x  ročně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Plán svozu:    středa  - pravidelný  týdenní  interval</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Počet nádob:    584</w:t>
      </w:r>
      <w:bookmarkStart w:id="6" w:name="__DdeLink__787_378316625"/>
      <w:r>
        <w:rPr>
          <w:rFonts w:cs="Tahoma" w:ascii="Tahoma" w:hAnsi="Tahoma"/>
          <w:i/>
          <w:iCs/>
          <w:sz w:val="20"/>
          <w:szCs w:val="20"/>
          <w:lang w:eastAsia="cs-CZ"/>
        </w:rPr>
        <w:t>ks  popelnic</w:t>
      </w:r>
      <w:bookmarkEnd w:id="6"/>
      <w:r>
        <w:rPr>
          <w:rFonts w:cs="Tahoma" w:ascii="Tahoma" w:hAnsi="Tahoma"/>
          <w:i/>
          <w:iCs/>
          <w:sz w:val="20"/>
          <w:szCs w:val="20"/>
          <w:lang w:eastAsia="cs-CZ"/>
        </w:rPr>
        <w:t xml:space="preserve">  a  57 ks kontejnerů  1100 l                            </w:t>
      </w:r>
    </w:p>
    <w:p>
      <w:pPr>
        <w:pStyle w:val="NoSpacing"/>
        <w:widowControl w:val="false"/>
        <w:spacing w:lineRule="auto" w:line="276"/>
        <w:ind w:left="0" w:right="0" w:firstLine="426"/>
        <w:jc w:val="both"/>
        <w:textAlignment w:val="baseline"/>
        <w:rPr/>
      </w:pPr>
      <w:r>
        <w:rPr>
          <w:rFonts w:cs="Tahoma" w:ascii="Tahoma" w:hAnsi="Tahoma"/>
          <w:i/>
          <w:iCs/>
          <w:sz w:val="20"/>
          <w:szCs w:val="20"/>
          <w:lang w:eastAsia="cs-CZ"/>
        </w:rPr>
        <w:t xml:space="preserve">                     </w:t>
      </w:r>
      <w:r>
        <w:rPr>
          <w:rFonts w:cs="Tahoma" w:ascii="Tahoma" w:hAnsi="Tahoma"/>
          <w:i/>
          <w:iCs/>
          <w:sz w:val="20"/>
          <w:szCs w:val="20"/>
          <w:lang w:eastAsia="cs-CZ"/>
        </w:rPr>
        <w:t xml:space="preserve">z toho </w:t>
      </w:r>
      <w:r>
        <w:rPr>
          <w:rFonts w:cs="Tahoma" w:ascii="Tahoma" w:hAnsi="Tahoma"/>
          <w:i/>
          <w:iCs/>
          <w:sz w:val="20"/>
          <w:szCs w:val="20"/>
          <w:lang w:eastAsia="cs-CZ"/>
        </w:rPr>
        <w:t xml:space="preserve">46 </w:t>
      </w:r>
      <w:r>
        <w:rPr>
          <w:rFonts w:cs="Tahoma" w:ascii="Tahoma" w:hAnsi="Tahoma"/>
          <w:i/>
          <w:iCs/>
          <w:sz w:val="20"/>
          <w:szCs w:val="20"/>
          <w:lang w:eastAsia="cs-CZ"/>
        </w:rPr>
        <w:t xml:space="preserve">ks fyzické a právnické  osoby, podnikající na území obce  Postřelmov                                                                                </w:t>
      </w:r>
    </w:p>
    <w:p>
      <w:pPr>
        <w:pStyle w:val="NoSpacing"/>
        <w:widowControl w:val="false"/>
        <w:spacing w:lineRule="auto" w:line="276"/>
        <w:jc w:val="center"/>
        <w:textAlignment w:val="baseline"/>
        <w:rPr>
          <w:rFonts w:cs="Times New Roman"/>
        </w:rPr>
      </w:pPr>
      <w:r>
        <w:rPr>
          <w:rFonts w:cs="Times New Roman"/>
        </w:rPr>
      </w:r>
    </w:p>
    <w:p>
      <w:pPr>
        <w:pStyle w:val="NoSpacing"/>
        <w:widowControl w:val="false"/>
        <w:spacing w:lineRule="auto" w:line="276"/>
        <w:jc w:val="center"/>
        <w:textAlignment w:val="baseline"/>
        <w:rPr/>
      </w:pPr>
      <w:r>
        <w:rPr>
          <w:rFonts w:cs="Tahoma" w:ascii="Tahoma" w:hAnsi="Tahoma"/>
          <w:b/>
          <w:bCs/>
          <w:i/>
          <w:iCs/>
          <w:sz w:val="20"/>
          <w:szCs w:val="20"/>
        </w:rPr>
        <w:t>B. Svoz a využití separovaného odpadu</w:t>
      </w:r>
    </w:p>
    <w:p>
      <w:pPr>
        <w:pStyle w:val="NoSpacing"/>
        <w:ind w:left="66" w:right="0" w:hanging="0"/>
        <w:jc w:val="both"/>
        <w:rPr/>
      </w:pPr>
      <w:r>
        <w:rPr>
          <w:rFonts w:cs="Tahoma" w:ascii="Tahoma" w:hAnsi="Tahoma"/>
          <w:i/>
          <w:iCs/>
          <w:sz w:val="20"/>
          <w:szCs w:val="20"/>
          <w:lang w:eastAsia="cs-CZ"/>
        </w:rPr>
        <w:t>1. Sběr, svoz a následné využití tříděného odpadu (papír, plasty, sklo bílé a barevné, nápojové</w:t>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kartony,   kovy)</w:t>
      </w:r>
      <w:r>
        <w:rPr>
          <w:rFonts w:cs="Tahoma" w:ascii="Tahoma" w:hAnsi="Tahoma"/>
          <w:i/>
          <w:iCs/>
          <w:sz w:val="20"/>
          <w:szCs w:val="20"/>
        </w:rPr>
        <w:t xml:space="preserve"> v obci  Postřelmov,</w:t>
      </w:r>
      <w:r>
        <w:rPr>
          <w:rFonts w:cs="Tahoma" w:ascii="Tahoma" w:hAnsi="Tahoma"/>
          <w:i/>
          <w:iCs/>
          <w:sz w:val="20"/>
          <w:szCs w:val="20"/>
          <w:lang w:eastAsia="cs-CZ"/>
        </w:rPr>
        <w:t xml:space="preserve"> zahrnuje svoz a manipulaci se sběrovými nádobami, sběr a</w:t>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nakládku pytlů, odvoz,  třídění a  následné využití.</w:t>
      </w:r>
    </w:p>
    <w:p>
      <w:pPr>
        <w:pStyle w:val="NoSpacing"/>
        <w:ind w:left="66" w:right="0" w:hanging="0"/>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66"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 xml:space="preserve">Počet svozů pytlů (plasty, tetrapacky):  </w:t>
      </w:r>
      <w:r>
        <w:rPr>
          <w:rFonts w:cs="Tahoma" w:ascii="Tahoma" w:hAnsi="Tahoma"/>
          <w:i/>
          <w:iCs/>
          <w:sz w:val="20"/>
          <w:szCs w:val="20"/>
          <w:lang w:eastAsia="cs-CZ"/>
        </w:rPr>
        <w:t xml:space="preserve">zpravidla </w:t>
      </w:r>
      <w:r>
        <w:rPr>
          <w:rFonts w:cs="Tahoma" w:ascii="Tahoma" w:hAnsi="Tahoma"/>
          <w:i/>
          <w:iCs/>
          <w:sz w:val="20"/>
          <w:szCs w:val="20"/>
          <w:lang w:eastAsia="cs-CZ"/>
        </w:rPr>
        <w:t xml:space="preserve">1x za </w:t>
      </w:r>
      <w:r>
        <w:rPr>
          <w:rFonts w:cs="Tahoma" w:ascii="Tahoma" w:hAnsi="Tahoma"/>
          <w:i/>
          <w:iCs/>
          <w:sz w:val="20"/>
          <w:szCs w:val="20"/>
          <w:lang w:eastAsia="cs-CZ"/>
        </w:rPr>
        <w:t>měsíc</w:t>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Počet svozů kontejnerů (plasty, papír, sklo, kovy) :  zpravidla 3x za týden</w:t>
      </w:r>
    </w:p>
    <w:p>
      <w:pPr>
        <w:pStyle w:val="NoSpacing"/>
        <w:ind w:left="0" w:right="0" w:hanging="0"/>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hanging="0"/>
        <w:jc w:val="both"/>
        <w:rPr/>
      </w:pPr>
      <w:r>
        <w:rPr>
          <w:rFonts w:cs="Tahoma" w:ascii="Tahoma" w:hAnsi="Tahoma"/>
          <w:i/>
          <w:iCs/>
          <w:sz w:val="20"/>
          <w:szCs w:val="20"/>
          <w:lang w:eastAsia="cs-CZ"/>
        </w:rPr>
        <w:t>2. Svoz a využití  biologicky rozložitelného odpadu (větve) v obci Postřelmov zahrnuje odvoz a</w:t>
      </w:r>
    </w:p>
    <w:p>
      <w:pPr>
        <w:pStyle w:val="NoSpacing"/>
        <w:ind w:left="0" w:right="0" w:hanging="0"/>
        <w:jc w:val="both"/>
        <w:rPr/>
      </w:pPr>
      <w:r>
        <w:rPr>
          <w:rFonts w:cs="Tahoma" w:ascii="Tahoma" w:hAnsi="Tahoma"/>
          <w:i/>
          <w:iCs/>
          <w:sz w:val="20"/>
          <w:szCs w:val="20"/>
          <w:lang w:eastAsia="cs-CZ"/>
        </w:rPr>
        <w:t xml:space="preserve">    </w:t>
      </w:r>
      <w:r>
        <w:rPr>
          <w:rFonts w:cs="Tahoma" w:ascii="Tahoma" w:hAnsi="Tahoma"/>
          <w:i/>
          <w:iCs/>
          <w:sz w:val="20"/>
          <w:szCs w:val="20"/>
          <w:lang w:eastAsia="cs-CZ"/>
        </w:rPr>
        <w:t>využití větví  po předchozím odsouhlasení obou smluvních stran.</w:t>
      </w:r>
    </w:p>
    <w:p>
      <w:pPr>
        <w:pStyle w:val="NoSpacing"/>
        <w:ind w:left="0" w:right="0" w:hanging="0"/>
        <w:jc w:val="both"/>
        <w:rPr>
          <w:rFonts w:ascii="Tahoma" w:hAnsi="Tahoma" w:cs="Tahoma"/>
          <w:i/>
          <w:i/>
          <w:iCs/>
          <w:sz w:val="20"/>
          <w:szCs w:val="20"/>
          <w:lang w:eastAsia="cs-CZ"/>
        </w:rPr>
      </w:pPr>
      <w:r>
        <w:rPr>
          <w:rFonts w:cs="Tahoma" w:ascii="Tahoma" w:hAnsi="Tahoma"/>
          <w:i/>
          <w:iCs/>
          <w:sz w:val="20"/>
          <w:szCs w:val="20"/>
          <w:lang w:eastAsia="cs-CZ"/>
        </w:rPr>
      </w:r>
    </w:p>
    <w:p>
      <w:pPr>
        <w:pStyle w:val="NoSpacing"/>
        <w:ind w:left="0" w:right="0" w:hanging="0"/>
        <w:jc w:val="both"/>
        <w:rPr>
          <w:rFonts w:ascii="Tahoma" w:hAnsi="Tahoma" w:cs="Tahoma"/>
          <w:i/>
          <w:i/>
          <w:iCs/>
          <w:sz w:val="20"/>
          <w:szCs w:val="20"/>
          <w:lang w:eastAsia="cs-CZ"/>
        </w:rPr>
      </w:pPr>
      <w:r>
        <w:rPr>
          <w:rFonts w:cs="Tahoma" w:ascii="Tahoma" w:hAnsi="Tahoma"/>
          <w:i/>
          <w:iCs/>
          <w:sz w:val="20"/>
          <w:szCs w:val="20"/>
          <w:lang w:eastAsia="cs-CZ"/>
        </w:rPr>
      </w:r>
    </w:p>
    <w:p>
      <w:pPr>
        <w:pStyle w:val="NoSpacing"/>
        <w:spacing w:lineRule="auto" w:line="276"/>
        <w:ind w:left="360" w:right="0" w:hanging="0"/>
        <w:jc w:val="center"/>
        <w:textAlignment w:val="baseline"/>
        <w:rPr/>
      </w:pPr>
      <w:r>
        <w:rPr>
          <w:rFonts w:cs="Tahoma" w:ascii="Tahoma" w:hAnsi="Tahoma"/>
          <w:b/>
          <w:bCs/>
          <w:i/>
          <w:iCs/>
          <w:sz w:val="20"/>
          <w:szCs w:val="20"/>
          <w:lang w:eastAsia="cs-CZ"/>
        </w:rPr>
        <w:t>C.  Svoz a odstranění nebezpečného odpadu, svoz elektrozařízení</w:t>
      </w:r>
    </w:p>
    <w:p>
      <w:pPr>
        <w:pStyle w:val="NoSpacing"/>
        <w:spacing w:lineRule="auto" w:line="276"/>
        <w:ind w:left="360" w:right="0" w:hanging="0"/>
        <w:jc w:val="left"/>
        <w:textAlignment w:val="baseline"/>
        <w:rPr/>
      </w:pPr>
      <w:r>
        <w:rPr>
          <w:rFonts w:cs="Tahoma" w:ascii="Tahoma" w:hAnsi="Tahoma"/>
          <w:b w:val="false"/>
          <w:bCs w:val="false"/>
          <w:i/>
          <w:iCs/>
          <w:sz w:val="20"/>
          <w:szCs w:val="20"/>
          <w:lang w:eastAsia="cs-CZ"/>
        </w:rPr>
        <w:t>Zahrnuje odběr, odvoz, skladování a odstranění nebezpečných složek  komunálního odpadu, pneumatik , zářivek, výbojek, akumulátorů a zpětný odběr elektrozařízení z místa k tomu určeného na území obce Postřelmov</w:t>
      </w:r>
    </w:p>
    <w:p>
      <w:pPr>
        <w:pStyle w:val="NoSpacing"/>
        <w:spacing w:lineRule="auto" w:line="276"/>
        <w:ind w:left="360" w:right="0" w:hanging="0"/>
        <w:jc w:val="left"/>
        <w:textAlignment w:val="baseline"/>
        <w:rPr>
          <w:rFonts w:ascii="Tahoma" w:hAnsi="Tahoma" w:cs="Tahoma"/>
          <w:i/>
          <w:i/>
          <w:iCs/>
          <w:sz w:val="20"/>
          <w:szCs w:val="20"/>
          <w:lang w:eastAsia="cs-CZ"/>
        </w:rPr>
      </w:pPr>
      <w:r>
        <w:rPr>
          <w:rFonts w:cs="Tahoma" w:ascii="Tahoma" w:hAnsi="Tahoma"/>
          <w:i/>
          <w:iCs/>
          <w:sz w:val="20"/>
          <w:szCs w:val="20"/>
          <w:lang w:eastAsia="cs-CZ"/>
        </w:rPr>
      </w:r>
    </w:p>
    <w:p>
      <w:pPr>
        <w:pStyle w:val="NoSpacing"/>
        <w:spacing w:lineRule="auto" w:line="276"/>
        <w:ind w:left="360" w:right="0" w:hanging="0"/>
        <w:jc w:val="left"/>
        <w:textAlignment w:val="baseline"/>
        <w:rPr/>
      </w:pPr>
      <w:r>
        <w:rPr>
          <w:rFonts w:cs="Tahoma" w:ascii="Tahoma" w:hAnsi="Tahoma"/>
          <w:b w:val="false"/>
          <w:bCs w:val="false"/>
          <w:i/>
          <w:iCs/>
          <w:sz w:val="20"/>
          <w:szCs w:val="20"/>
          <w:lang w:eastAsia="cs-CZ"/>
        </w:rPr>
        <w:t>Počet svozů:  zpravidla 1x měsíčně na telefonickou výzvu</w:t>
      </w:r>
    </w:p>
    <w:p>
      <w:pPr>
        <w:pStyle w:val="NoSpacing"/>
        <w:ind w:left="0" w:right="0" w:firstLine="426"/>
        <w:jc w:val="both"/>
        <w:rPr/>
      </w:pPr>
      <w:r>
        <w:rPr>
          <w:rFonts w:cs="Tahoma" w:ascii="Tahoma" w:hAnsi="Tahoma"/>
          <w:i/>
          <w:iCs/>
          <w:sz w:val="20"/>
          <w:szCs w:val="20"/>
          <w:lang w:eastAsia="cs-CZ"/>
        </w:rPr>
        <w:t xml:space="preserve">   </w:t>
      </w:r>
    </w:p>
    <w:p>
      <w:pPr>
        <w:pStyle w:val="NoSpacing"/>
        <w:spacing w:lineRule="auto" w:line="276"/>
        <w:ind w:left="360" w:right="0" w:hanging="0"/>
        <w:jc w:val="center"/>
        <w:textAlignment w:val="baseline"/>
        <w:rPr/>
      </w:pPr>
      <w:r>
        <w:rPr>
          <w:b/>
          <w:bCs/>
          <w:i/>
          <w:iCs/>
        </w:rPr>
        <w:t>D</w:t>
      </w:r>
      <w:r>
        <w:rPr>
          <w:rFonts w:ascii="Tahoma" w:hAnsi="Tahoma"/>
          <w:b/>
          <w:bCs/>
          <w:i/>
          <w:iCs/>
          <w:sz w:val="20"/>
          <w:szCs w:val="20"/>
        </w:rPr>
        <w:t>.  Svoz velkoobjemových kontejnerů</w:t>
      </w:r>
    </w:p>
    <w:p>
      <w:pPr>
        <w:pStyle w:val="NoSpacing"/>
        <w:spacing w:lineRule="auto" w:line="276"/>
        <w:ind w:left="360" w:right="0" w:hanging="0"/>
        <w:jc w:val="center"/>
        <w:textAlignment w:val="baseline"/>
        <w:rPr>
          <w:rFonts w:ascii="Tahoma" w:hAnsi="Tahoma"/>
          <w:b/>
          <w:b/>
          <w:bCs/>
          <w:i/>
          <w:i/>
          <w:iCs/>
          <w:sz w:val="20"/>
          <w:szCs w:val="20"/>
        </w:rPr>
      </w:pPr>
      <w:r>
        <w:rPr>
          <w:rFonts w:ascii="Tahoma" w:hAnsi="Tahoma"/>
          <w:b/>
          <w:bCs/>
          <w:i/>
          <w:iCs/>
          <w:sz w:val="20"/>
          <w:szCs w:val="20"/>
        </w:rPr>
      </w:r>
    </w:p>
    <w:p>
      <w:pPr>
        <w:pStyle w:val="NoSpacing"/>
        <w:spacing w:lineRule="auto" w:line="276"/>
        <w:jc w:val="both"/>
        <w:textAlignment w:val="baseline"/>
        <w:rPr/>
      </w:pPr>
      <w:r>
        <w:rPr>
          <w:rFonts w:ascii="Tahoma" w:hAnsi="Tahoma"/>
          <w:i/>
          <w:iCs/>
          <w:sz w:val="20"/>
          <w:szCs w:val="20"/>
        </w:rPr>
        <w:t>1.  Odvoz a odstranění objemného odpadu –  (vlastní  kontejnery):</w:t>
      </w:r>
    </w:p>
    <w:p>
      <w:pPr>
        <w:pStyle w:val="NoSpacing"/>
        <w:spacing w:lineRule="auto" w:line="276"/>
        <w:jc w:val="both"/>
        <w:textAlignment w:val="baseline"/>
        <w:rPr/>
      </w:pPr>
      <w:r>
        <w:rPr>
          <w:rFonts w:ascii="Tahoma" w:hAnsi="Tahoma"/>
          <w:i/>
          <w:iCs/>
          <w:sz w:val="20"/>
          <w:szCs w:val="20"/>
        </w:rPr>
        <w:t xml:space="preserve">             </w:t>
      </w:r>
      <w:r>
        <w:rPr>
          <w:rFonts w:ascii="Tahoma" w:hAnsi="Tahoma"/>
          <w:i/>
          <w:iCs/>
          <w:sz w:val="20"/>
          <w:szCs w:val="20"/>
        </w:rPr>
        <w:t>Počet svozů za rok:                                  na tel.výzvu zpravidla 2 až 3x / měsíc</w:t>
      </w:r>
    </w:p>
    <w:p>
      <w:pPr>
        <w:pStyle w:val="NoSpacing"/>
        <w:spacing w:lineRule="auto" w:line="276"/>
        <w:jc w:val="both"/>
        <w:textAlignment w:val="baseline"/>
        <w:rPr/>
      </w:pPr>
      <w:r>
        <w:rPr>
          <w:rFonts w:ascii="Tahoma" w:hAnsi="Tahoma"/>
          <w:i/>
          <w:iCs/>
          <w:sz w:val="20"/>
          <w:szCs w:val="20"/>
        </w:rPr>
        <w:t xml:space="preserve">            </w:t>
      </w:r>
      <w:bookmarkStart w:id="7" w:name="__DdeLink__644_1658574082"/>
      <w:r>
        <w:rPr>
          <w:rFonts w:ascii="Tahoma" w:hAnsi="Tahoma"/>
          <w:i/>
          <w:iCs/>
          <w:sz w:val="20"/>
          <w:szCs w:val="20"/>
        </w:rPr>
        <w:t xml:space="preserve">Počet  kontejnerů na 1 svoz:                       1 stanoviště  / </w:t>
      </w:r>
      <w:bookmarkEnd w:id="7"/>
      <w:r>
        <w:rPr>
          <w:rFonts w:ascii="Tahoma" w:hAnsi="Tahoma"/>
          <w:i/>
          <w:iCs/>
          <w:sz w:val="20"/>
          <w:szCs w:val="20"/>
        </w:rPr>
        <w:t xml:space="preserve"> 3 ks kontejner</w:t>
      </w:r>
    </w:p>
    <w:p>
      <w:pPr>
        <w:pStyle w:val="NoSpacing"/>
        <w:spacing w:lineRule="auto" w:line="276"/>
        <w:jc w:val="both"/>
        <w:textAlignment w:val="baseline"/>
        <w:rPr>
          <w:rFonts w:ascii="Tahoma" w:hAnsi="Tahoma"/>
          <w:i/>
          <w:i/>
          <w:iCs/>
          <w:sz w:val="20"/>
          <w:szCs w:val="20"/>
        </w:rPr>
      </w:pPr>
      <w:r>
        <w:rPr>
          <w:rFonts w:ascii="Tahoma" w:hAnsi="Tahoma"/>
          <w:i/>
          <w:iCs/>
          <w:sz w:val="20"/>
          <w:szCs w:val="20"/>
        </w:rPr>
      </w:r>
    </w:p>
    <w:p>
      <w:pPr>
        <w:pStyle w:val="NoSpacing"/>
        <w:spacing w:lineRule="auto" w:line="276"/>
        <w:jc w:val="both"/>
        <w:textAlignment w:val="baseline"/>
        <w:rPr/>
      </w:pPr>
      <w:r>
        <w:rPr>
          <w:rFonts w:ascii="Tahoma" w:hAnsi="Tahoma"/>
          <w:i/>
          <w:iCs/>
          <w:sz w:val="20"/>
          <w:szCs w:val="20"/>
        </w:rPr>
        <w:t>2.  Odvoz a odstranění komunálního odpadu – hřbitov (vlastní kontejner)</w:t>
      </w:r>
    </w:p>
    <w:p>
      <w:pPr>
        <w:pStyle w:val="NoSpacing"/>
        <w:spacing w:lineRule="auto" w:line="276"/>
        <w:jc w:val="both"/>
        <w:textAlignment w:val="baseline"/>
        <w:rPr/>
      </w:pPr>
      <w:r>
        <w:rPr>
          <w:rFonts w:ascii="Tahoma" w:hAnsi="Tahoma"/>
          <w:i/>
          <w:iCs/>
          <w:sz w:val="20"/>
          <w:szCs w:val="20"/>
        </w:rPr>
        <w:t xml:space="preserve">   </w:t>
      </w:r>
      <w:r>
        <w:rPr>
          <w:rFonts w:ascii="Tahoma" w:hAnsi="Tahoma"/>
          <w:i/>
          <w:iCs/>
          <w:sz w:val="20"/>
          <w:szCs w:val="20"/>
        </w:rPr>
        <w:tab/>
        <w:t>Počet svozů za rok:</w:t>
        <w:tab/>
        <w:tab/>
        <w:tab/>
        <w:t>na výzvu zpravidla 1 x za měsíc</w:t>
      </w:r>
    </w:p>
    <w:p>
      <w:pPr>
        <w:pStyle w:val="NoSpacing"/>
        <w:spacing w:lineRule="auto" w:line="276"/>
        <w:jc w:val="both"/>
        <w:textAlignment w:val="baseline"/>
        <w:rPr/>
      </w:pPr>
      <w:r>
        <w:rPr>
          <w:rFonts w:ascii="Tahoma" w:hAnsi="Tahoma"/>
          <w:i/>
          <w:iCs/>
          <w:sz w:val="20"/>
          <w:szCs w:val="20"/>
        </w:rPr>
        <w:t xml:space="preserve">           </w:t>
      </w:r>
      <w:r>
        <w:rPr>
          <w:rFonts w:ascii="Tahoma" w:hAnsi="Tahoma"/>
          <w:i/>
          <w:iCs/>
          <w:sz w:val="20"/>
          <w:szCs w:val="20"/>
        </w:rPr>
        <w:t>Počet kontejnerů na 1 svoz:</w:t>
        <w:tab/>
        <w:t xml:space="preserve">           1 stanoviště / 1 kontejner</w:t>
      </w:r>
    </w:p>
    <w:p>
      <w:pPr>
        <w:pStyle w:val="NoSpacing"/>
        <w:spacing w:lineRule="auto" w:line="276"/>
        <w:jc w:val="both"/>
        <w:textAlignment w:val="baseline"/>
        <w:rPr>
          <w:rFonts w:ascii="Tahoma" w:hAnsi="Tahoma"/>
          <w:i/>
          <w:i/>
          <w:iCs/>
          <w:sz w:val="20"/>
          <w:szCs w:val="20"/>
        </w:rPr>
      </w:pPr>
      <w:r>
        <w:rPr>
          <w:rFonts w:ascii="Tahoma" w:hAnsi="Tahoma"/>
          <w:i/>
          <w:iCs/>
          <w:sz w:val="20"/>
          <w:szCs w:val="20"/>
        </w:rPr>
      </w:r>
    </w:p>
    <w:p>
      <w:pPr>
        <w:pStyle w:val="NoSpacing"/>
        <w:spacing w:lineRule="auto" w:line="276"/>
        <w:jc w:val="both"/>
        <w:textAlignment w:val="baseline"/>
        <w:rPr/>
      </w:pPr>
      <w:r>
        <w:rPr>
          <w:rFonts w:ascii="Tahoma" w:hAnsi="Tahoma"/>
          <w:i/>
          <w:iCs/>
          <w:sz w:val="20"/>
          <w:szCs w:val="20"/>
        </w:rPr>
        <w:t>3.dvoz kalů z ČOV (vlastní kontejner)</w:t>
      </w:r>
    </w:p>
    <w:p>
      <w:pPr>
        <w:pStyle w:val="NoSpacing"/>
        <w:spacing w:lineRule="auto" w:line="276"/>
        <w:jc w:val="both"/>
        <w:textAlignment w:val="baseline"/>
        <w:rPr/>
      </w:pPr>
      <w:r>
        <w:rPr>
          <w:rFonts w:ascii="Tahoma" w:hAnsi="Tahoma"/>
          <w:i/>
          <w:iCs/>
          <w:sz w:val="20"/>
          <w:szCs w:val="20"/>
        </w:rPr>
        <w:t xml:space="preserve"> </w:t>
      </w:r>
      <w:r>
        <w:rPr>
          <w:rFonts w:ascii="Tahoma" w:hAnsi="Tahoma"/>
          <w:i/>
          <w:iCs/>
          <w:sz w:val="20"/>
          <w:szCs w:val="20"/>
        </w:rPr>
        <w:tab/>
        <w:t>Počet svozů za rok:</w:t>
        <w:tab/>
        <w:tab/>
        <w:tab/>
        <w:t>na výzvu zpravidla 2 až 3x za měsíc</w:t>
      </w:r>
    </w:p>
    <w:p>
      <w:pPr>
        <w:pStyle w:val="NoSpacing"/>
        <w:spacing w:lineRule="auto" w:line="276"/>
        <w:jc w:val="both"/>
        <w:textAlignment w:val="baseline"/>
        <w:rPr/>
      </w:pPr>
      <w:r>
        <w:rPr>
          <w:rFonts w:ascii="Tahoma" w:hAnsi="Tahoma"/>
          <w:i/>
          <w:iCs/>
          <w:sz w:val="20"/>
          <w:szCs w:val="20"/>
        </w:rPr>
        <w:tab/>
        <w:t>Počet kontejnerů na 1 svoz:</w:t>
        <w:tab/>
        <w:tab/>
        <w:t>1 stanoviště / 1 kontejner</w:t>
      </w:r>
    </w:p>
    <w:p>
      <w:pPr>
        <w:pStyle w:val="NoSpacing"/>
        <w:spacing w:lineRule="auto" w:line="276"/>
        <w:jc w:val="left"/>
        <w:textAlignment w:val="baseline"/>
        <w:rPr>
          <w:rFonts w:cs="Times New Roman"/>
        </w:rPr>
      </w:pPr>
      <w:r>
        <w:rPr>
          <w:rFonts w:cs="Times New Roman"/>
        </w:rPr>
      </w:r>
    </w:p>
    <w:p>
      <w:pPr>
        <w:pStyle w:val="NoSpacing"/>
        <w:spacing w:lineRule="auto" w:line="276"/>
        <w:jc w:val="left"/>
        <w:textAlignment w:val="baseline"/>
        <w:rPr>
          <w:rFonts w:cs="Times New Roman"/>
        </w:rPr>
      </w:pPr>
      <w:r>
        <w:rPr>
          <w:rFonts w:cs="Times New Roman"/>
        </w:rPr>
      </w:r>
    </w:p>
    <w:p>
      <w:pPr>
        <w:pStyle w:val="NoSpacing"/>
        <w:jc w:val="center"/>
        <w:rPr>
          <w:rFonts w:ascii="Tahoma" w:hAnsi="Tahoma" w:cs="Tahoma"/>
          <w:b/>
          <w:b/>
          <w:bCs/>
          <w:i/>
          <w:i/>
          <w:iCs/>
          <w:sz w:val="20"/>
          <w:szCs w:val="20"/>
          <w:lang w:eastAsia="cs-CZ"/>
        </w:rPr>
      </w:pPr>
      <w:r>
        <w:rPr>
          <w:rFonts w:cs="Tahoma" w:ascii="Tahoma" w:hAnsi="Tahoma"/>
          <w:b/>
          <w:bCs/>
          <w:i/>
          <w:iCs/>
          <w:sz w:val="20"/>
          <w:szCs w:val="20"/>
          <w:lang w:eastAsia="cs-CZ"/>
        </w:rPr>
      </w:r>
    </w:p>
    <w:p>
      <w:pPr>
        <w:pStyle w:val="NoSpacing"/>
        <w:ind w:left="426" w:right="0" w:hanging="360"/>
        <w:jc w:val="both"/>
        <w:rPr/>
      </w:pPr>
      <w:r>
        <w:rPr>
          <w:rFonts w:cs="Tahoma" w:ascii="Tahoma" w:hAnsi="Tahoma"/>
          <w:i/>
          <w:iCs/>
          <w:sz w:val="20"/>
          <w:szCs w:val="20"/>
          <w:lang w:eastAsia="cs-CZ"/>
        </w:rPr>
        <w:t xml:space="preserve">    </w:t>
      </w:r>
    </w:p>
    <w:p>
      <w:pPr>
        <w:pStyle w:val="NoSpacing"/>
        <w:ind w:left="426" w:right="0" w:hanging="360"/>
        <w:jc w:val="both"/>
        <w:rPr/>
      </w:pPr>
      <w:r>
        <w:rPr>
          <w:rFonts w:cs="Tahoma" w:ascii="Tahoma" w:hAnsi="Tahoma"/>
          <w:i/>
          <w:iCs/>
          <w:sz w:val="20"/>
          <w:szCs w:val="20"/>
          <w:lang w:eastAsia="cs-CZ"/>
        </w:rPr>
        <w:t xml:space="preserve">   </w:t>
      </w:r>
    </w:p>
    <w:p>
      <w:pPr>
        <w:pStyle w:val="NoSpacing"/>
        <w:jc w:val="both"/>
        <w:rPr>
          <w:rFonts w:ascii="Tahoma" w:hAnsi="Tahoma" w:cs="Tahoma"/>
          <w:i/>
          <w:i/>
          <w:iCs/>
          <w:sz w:val="20"/>
          <w:szCs w:val="20"/>
        </w:rPr>
      </w:pPr>
      <w:r>
        <w:rPr>
          <w:rFonts w:cs="Tahoma" w:ascii="Tahoma" w:hAnsi="Tahoma"/>
          <w:i/>
          <w:iCs/>
          <w:sz w:val="20"/>
          <w:szCs w:val="20"/>
        </w:rPr>
      </w:r>
    </w:p>
    <w:p>
      <w:pPr>
        <w:pStyle w:val="NoSpacing"/>
        <w:spacing w:lineRule="auto" w:line="276"/>
        <w:jc w:val="center"/>
        <w:rPr/>
      </w:pPr>
      <w:bookmarkStart w:id="8" w:name="_Toc1458303"/>
      <w:bookmarkEnd w:id="8"/>
      <w:r>
        <w:rPr>
          <w:rFonts w:cs="Tahoma" w:ascii="Tahoma" w:hAnsi="Tahoma"/>
          <w:b/>
          <w:bCs/>
          <w:sz w:val="20"/>
          <w:szCs w:val="20"/>
        </w:rPr>
        <w:t>Závěrečná ustanovení dodatku</w:t>
      </w:r>
    </w:p>
    <w:p>
      <w:pPr>
        <w:pStyle w:val="NoSpacing"/>
        <w:spacing w:lineRule="auto" w:line="276"/>
        <w:jc w:val="center"/>
        <w:rPr>
          <w:rFonts w:ascii="Tahoma" w:hAnsi="Tahoma" w:cs="Tahoma"/>
          <w:b/>
          <w:b/>
          <w:bCs/>
          <w:sz w:val="20"/>
          <w:szCs w:val="20"/>
        </w:rPr>
      </w:pPr>
      <w:r>
        <w:rPr>
          <w:rFonts w:cs="Tahoma" w:ascii="Tahoma" w:hAnsi="Tahoma"/>
          <w:b/>
          <w:bCs/>
          <w:sz w:val="20"/>
          <w:szCs w:val="20"/>
        </w:rPr>
      </w:r>
    </w:p>
    <w:p>
      <w:pPr>
        <w:pStyle w:val="NoSpacing"/>
        <w:widowControl w:val="false"/>
        <w:numPr>
          <w:ilvl w:val="0"/>
          <w:numId w:val="13"/>
        </w:numPr>
        <w:spacing w:lineRule="auto" w:line="276"/>
        <w:jc w:val="both"/>
        <w:textAlignment w:val="baseline"/>
        <w:rPr>
          <w:rFonts w:ascii="Tahoma" w:hAnsi="Tahoma" w:cs="Tahoma"/>
          <w:sz w:val="20"/>
          <w:szCs w:val="20"/>
          <w:highlight w:val="white"/>
        </w:rPr>
      </w:pPr>
      <w:bookmarkStart w:id="9" w:name="_Toc14583031"/>
      <w:bookmarkEnd w:id="9"/>
      <w:r>
        <w:rPr>
          <w:rFonts w:cs="Tahoma" w:ascii="Tahoma" w:hAnsi="Tahoma"/>
          <w:sz w:val="20"/>
          <w:szCs w:val="20"/>
          <w:shd w:fill="FFFFFF" w:val="clear"/>
        </w:rPr>
        <w:t>Tento dodatek nabývá platnosti a účinnosti dnem 01.01.2017.</w:t>
      </w:r>
    </w:p>
    <w:p>
      <w:pPr>
        <w:pStyle w:val="NoSpacing"/>
        <w:spacing w:lineRule="auto" w:line="276"/>
        <w:rPr>
          <w:rFonts w:ascii="Tahoma" w:hAnsi="Tahoma" w:cs="Tahoma"/>
          <w:caps/>
          <w:sz w:val="20"/>
          <w:szCs w:val="20"/>
          <w:shd w:fill="FFFFFF" w:val="clear"/>
        </w:rPr>
      </w:pPr>
      <w:r>
        <w:rPr>
          <w:rFonts w:cs="Tahoma" w:ascii="Tahoma" w:hAnsi="Tahoma"/>
          <w:caps/>
          <w:sz w:val="20"/>
          <w:szCs w:val="20"/>
          <w:shd w:fill="FFFFFF" w:val="clear"/>
        </w:rPr>
      </w:r>
    </w:p>
    <w:p>
      <w:pPr>
        <w:pStyle w:val="NoSpacing"/>
        <w:widowControl w:val="false"/>
        <w:numPr>
          <w:ilvl w:val="0"/>
          <w:numId w:val="13"/>
        </w:numPr>
        <w:spacing w:lineRule="auto" w:line="276"/>
        <w:jc w:val="both"/>
        <w:textAlignment w:val="baseline"/>
        <w:rPr/>
      </w:pPr>
      <w:r>
        <w:rPr>
          <w:rFonts w:cs="Tahoma" w:ascii="Tahoma" w:hAnsi="Tahoma"/>
          <w:sz w:val="20"/>
          <w:szCs w:val="20"/>
          <w:shd w:fill="FFFFFF" w:val="clear"/>
        </w:rPr>
        <w:t xml:space="preserve">Uzavření tohoto dodatku bylo schváleno Radou obce Postřelmov dne </w:t>
      </w:r>
      <w:r>
        <w:rPr>
          <w:rFonts w:cs="Tahoma" w:ascii="Tahoma" w:hAnsi="Tahoma"/>
          <w:sz w:val="20"/>
          <w:szCs w:val="20"/>
          <w:shd w:fill="FFFFFF" w:val="clear"/>
        </w:rPr>
        <w:t>25.1.2017</w:t>
      </w:r>
      <w:r>
        <w:rPr>
          <w:rFonts w:cs="Tahoma" w:ascii="Tahoma" w:hAnsi="Tahoma"/>
          <w:sz w:val="20"/>
          <w:szCs w:val="20"/>
          <w:shd w:fill="FFFFFF" w:val="clear"/>
        </w:rPr>
        <w:t xml:space="preserve"> pod číslem usnesení </w:t>
      </w:r>
      <w:r>
        <w:rPr>
          <w:rFonts w:cs="Tahoma" w:ascii="Tahoma" w:hAnsi="Tahoma"/>
          <w:sz w:val="20"/>
          <w:szCs w:val="20"/>
          <w:shd w:fill="FFFFFF" w:val="clear"/>
        </w:rPr>
        <w:t>59/14.</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widowControl w:val="false"/>
        <w:numPr>
          <w:ilvl w:val="0"/>
          <w:numId w:val="13"/>
        </w:numPr>
        <w:spacing w:lineRule="auto" w:line="276"/>
        <w:jc w:val="both"/>
        <w:textAlignment w:val="baseline"/>
        <w:rPr/>
      </w:pPr>
      <w:r>
        <w:rPr>
          <w:rFonts w:cs="Tahoma" w:ascii="Tahoma" w:hAnsi="Tahoma"/>
          <w:sz w:val="20"/>
          <w:szCs w:val="20"/>
        </w:rPr>
        <w:t xml:space="preserve">Tento dodatek je vyhotoven a podepsán ve </w:t>
      </w:r>
      <w:r>
        <w:rPr>
          <w:rFonts w:cs="Tahoma" w:ascii="Tahoma" w:hAnsi="Tahoma"/>
          <w:sz w:val="20"/>
          <w:szCs w:val="20"/>
        </w:rPr>
        <w:t>čtyřech</w:t>
      </w:r>
      <w:r>
        <w:rPr>
          <w:rFonts w:cs="Tahoma" w:ascii="Tahoma" w:hAnsi="Tahoma"/>
          <w:sz w:val="20"/>
          <w:szCs w:val="20"/>
        </w:rPr>
        <w:t xml:space="preserve"> stejnopisech s platností originálu. Každá smluvní strana obdrží dvě vyhotovení.</w:t>
      </w:r>
    </w:p>
    <w:p>
      <w:pPr>
        <w:pStyle w:val="NoSpacing"/>
        <w:spacing w:lineRule="auto" w:line="276"/>
        <w:rPr>
          <w:rFonts w:ascii="Tahoma" w:hAnsi="Tahoma" w:cs="Tahoma"/>
          <w:sz w:val="20"/>
          <w:szCs w:val="20"/>
        </w:rPr>
      </w:pPr>
      <w:r>
        <w:rPr>
          <w:rFonts w:cs="Tahoma" w:ascii="Tahoma" w:hAnsi="Tahoma"/>
          <w:sz w:val="20"/>
          <w:szCs w:val="20"/>
        </w:rPr>
      </w:r>
    </w:p>
    <w:p>
      <w:pPr>
        <w:pStyle w:val="NoSpacing"/>
        <w:widowControl w:val="false"/>
        <w:numPr>
          <w:ilvl w:val="0"/>
          <w:numId w:val="13"/>
        </w:numPr>
        <w:spacing w:lineRule="auto" w:line="276"/>
        <w:jc w:val="both"/>
        <w:textAlignment w:val="baseline"/>
        <w:rPr>
          <w:rFonts w:ascii="Tahoma" w:hAnsi="Tahoma" w:cs="Tahoma"/>
          <w:sz w:val="20"/>
          <w:szCs w:val="20"/>
        </w:rPr>
      </w:pPr>
      <w:r>
        <w:rPr>
          <w:rFonts w:cs="Tahoma" w:ascii="Tahoma" w:hAnsi="Tahoma"/>
          <w:sz w:val="20"/>
          <w:szCs w:val="20"/>
        </w:rPr>
        <w:t>Smluvní strany prohlašují, že toto právní jednání učinily na základě jejich svobodné a vážné vůle, určitě a srozumitelně, nikoliv v tísni nebo za nápadně nevýhodných podmínek s úmyslem spojit s ním takové právní účinky, které s takovým právním jednáním právní předpisy spojují. Na důkaz souhlasu s obsahem smlouvy následují podpisy smluvních stran.</w:t>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widowControl w:val="false"/>
        <w:spacing w:lineRule="auto" w:line="276"/>
        <w:jc w:val="both"/>
        <w:textAlignment w:val="baseline"/>
        <w:rPr/>
      </w:pPr>
      <w:r>
        <w:rPr/>
      </w:r>
    </w:p>
    <w:p>
      <w:pPr>
        <w:pStyle w:val="NoSpacing"/>
        <w:widowControl w:val="false"/>
        <w:spacing w:lineRule="auto" w:line="276"/>
        <w:jc w:val="both"/>
        <w:textAlignment w:val="baseline"/>
        <w:rPr/>
      </w:pPr>
      <w:r>
        <w:rPr/>
      </w:r>
    </w:p>
    <w:p>
      <w:pPr>
        <w:pStyle w:val="NoSpacing"/>
        <w:widowControl w:val="false"/>
        <w:spacing w:lineRule="auto" w:line="276"/>
        <w:jc w:val="both"/>
        <w:textAlignment w:val="baseline"/>
        <w:rPr/>
      </w:pPr>
      <w:r>
        <w:rPr>
          <w:rFonts w:cs="Tahoma" w:ascii="Tahoma" w:hAnsi="Tahoma"/>
          <w:sz w:val="20"/>
          <w:szCs w:val="20"/>
        </w:rPr>
        <w:t xml:space="preserve">V Zábřehu dne </w:t>
      </w:r>
      <w:r>
        <w:rPr>
          <w:rFonts w:cs="Tahoma" w:ascii="Tahoma" w:hAnsi="Tahoma"/>
          <w:sz w:val="20"/>
          <w:szCs w:val="20"/>
        </w:rPr>
        <w:t>26.1.2017</w:t>
      </w:r>
    </w:p>
    <w:p>
      <w:pPr>
        <w:pStyle w:val="NoSpacing"/>
        <w:widowControl w:val="false"/>
        <w:spacing w:lineRule="auto" w:line="276"/>
        <w:textAlignment w:val="baseline"/>
        <w:rPr>
          <w:rFonts w:cs="Times New Roman"/>
        </w:rPr>
      </w:pPr>
      <w:r>
        <w:rPr>
          <w:rFonts w:cs="Times New Roman"/>
        </w:rPr>
      </w:r>
    </w:p>
    <w:p>
      <w:pPr>
        <w:pStyle w:val="NoSpacing"/>
        <w:widowControl w:val="false"/>
        <w:spacing w:lineRule="auto" w:line="276"/>
        <w:textAlignment w:val="baseline"/>
        <w:rPr/>
      </w:pPr>
      <w:r>
        <w:rPr/>
      </w:r>
    </w:p>
    <w:p>
      <w:pPr>
        <w:pStyle w:val="NoSpacing"/>
        <w:widowControl w:val="false"/>
        <w:spacing w:lineRule="auto" w:line="276"/>
        <w:textAlignment w:val="baseline"/>
        <w:rPr/>
      </w:pPr>
      <w:r>
        <w:rPr>
          <w:rFonts w:cs="Tahoma" w:ascii="Tahoma" w:hAnsi="Tahoma"/>
          <w:sz w:val="20"/>
          <w:szCs w:val="20"/>
        </w:rPr>
        <w:t xml:space="preserve">    </w:t>
      </w:r>
      <w:r>
        <w:rPr>
          <w:rFonts w:cs="Tahoma" w:ascii="Tahoma" w:hAnsi="Tahoma"/>
          <w:sz w:val="20"/>
          <w:szCs w:val="20"/>
        </w:rPr>
        <w:t>Bc. Milan Doubravský</w:t>
        <w:tab/>
        <w:t xml:space="preserve">                                                Jaroslav Nimrichtr</w:t>
      </w:r>
    </w:p>
    <w:p>
      <w:pPr>
        <w:pStyle w:val="NoSpacing"/>
        <w:widowControl w:val="false"/>
        <w:spacing w:lineRule="auto" w:line="276"/>
        <w:textAlignment w:val="baseline"/>
        <w:rPr/>
      </w:pPr>
      <w:r>
        <w:rPr>
          <w:rFonts w:cs="Tahoma" w:ascii="Tahoma" w:hAnsi="Tahoma"/>
          <w:sz w:val="20"/>
          <w:szCs w:val="20"/>
        </w:rPr>
        <w:t xml:space="preserve">    </w:t>
      </w:r>
      <w:r>
        <w:rPr>
          <w:rFonts w:cs="Tahoma" w:ascii="Tahoma" w:hAnsi="Tahoma"/>
          <w:sz w:val="20"/>
          <w:szCs w:val="20"/>
        </w:rPr>
        <w:t xml:space="preserve">jednatel společnosti </w:t>
        <w:tab/>
        <w:t xml:space="preserve">                                                               starosta</w:t>
      </w:r>
    </w:p>
    <w:p>
      <w:pPr>
        <w:pStyle w:val="NoSpacing"/>
        <w:widowControl w:val="false"/>
        <w:spacing w:lineRule="auto" w:line="276"/>
        <w:textAlignment w:val="baseline"/>
        <w:rPr>
          <w:rFonts w:ascii="Tahoma" w:hAnsi="Tahoma" w:cs="Tahoma"/>
          <w:sz w:val="20"/>
          <w:szCs w:val="20"/>
        </w:rPr>
      </w:pPr>
      <w:r>
        <w:rPr>
          <w:rFonts w:cs="Tahoma" w:ascii="Tahoma" w:hAnsi="Tahoma"/>
          <w:sz w:val="20"/>
          <w:szCs w:val="20"/>
        </w:rPr>
        <w:t xml:space="preserve">                                          </w:t>
      </w:r>
    </w:p>
    <w:p>
      <w:pPr>
        <w:pStyle w:val="NoSpacing"/>
        <w:spacing w:lineRule="auto" w:line="276"/>
        <w:rPr>
          <w:rFonts w:ascii="Tahoma" w:hAnsi="Tahoma" w:cs="Tahoma"/>
          <w:sz w:val="20"/>
          <w:szCs w:val="20"/>
        </w:rPr>
      </w:pPr>
      <w:r>
        <w:rPr>
          <w:rFonts w:cs="Tahoma" w:ascii="Tahoma" w:hAnsi="Tahoma"/>
          <w:sz w:val="20"/>
          <w:szCs w:val="20"/>
        </w:rPr>
      </w:r>
    </w:p>
    <w:p>
      <w:pPr>
        <w:pStyle w:val="NoSpacing"/>
        <w:widowControl w:val="false"/>
        <w:spacing w:lineRule="auto" w:line="276"/>
        <w:jc w:val="both"/>
        <w:textAlignment w:val="baseline"/>
        <w:rPr>
          <w:rFonts w:ascii="Tahoma" w:hAnsi="Tahoma" w:cs="Tahoma"/>
          <w:sz w:val="20"/>
          <w:szCs w:val="20"/>
        </w:rPr>
      </w:pPr>
      <w:r>
        <w:rPr>
          <w:rFonts w:cs="Tahoma" w:ascii="Tahoma" w:hAnsi="Tahoma"/>
          <w:sz w:val="20"/>
          <w:szCs w:val="20"/>
        </w:rPr>
      </w:r>
    </w:p>
    <w:p>
      <w:pPr>
        <w:pStyle w:val="NoSpacing"/>
        <w:spacing w:lineRule="auto" w:line="276"/>
        <w:jc w:val="center"/>
        <w:rPr>
          <w:rFonts w:ascii="Tahoma" w:hAnsi="Tahoma" w:cs="Tahoma"/>
          <w:sz w:val="20"/>
          <w:szCs w:val="20"/>
        </w:rPr>
      </w:pPr>
      <w:r>
        <w:rPr>
          <w:rFonts w:cs="Tahoma" w:ascii="Tahoma" w:hAnsi="Tahoma"/>
          <w:sz w:val="20"/>
          <w:szCs w:val="20"/>
        </w:rPr>
      </w:r>
    </w:p>
    <w:p>
      <w:pPr>
        <w:pStyle w:val="NoSpacing"/>
        <w:spacing w:lineRule="auto" w:line="276"/>
        <w:jc w:val="center"/>
        <w:rPr/>
      </w:pPr>
      <w:r>
        <w:rPr/>
      </w:r>
    </w:p>
    <w:sectPr>
      <w:footerReference w:type="default" r:id="rId2"/>
      <w:type w:val="nextPage"/>
      <w:pgSz w:w="11906" w:h="16838"/>
      <w:pgMar w:left="1417" w:right="1417" w:header="0" w:top="1417" w:footer="1417" w:bottom="1969"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spacing w:before="0" w:after="200"/>
      <w:jc w:val="center"/>
      <w:rPr/>
    </w:pPr>
    <w:r>
      <w:rPr/>
      <w:fldChar w:fldCharType="begin"/>
    </w:r>
    <w:r>
      <w:instrText> PAGE </w:instrText>
    </w:r>
    <w:r>
      <w:fldChar w:fldCharType="separate"/>
    </w:r>
    <w:r>
      <w:t>7</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szCs w:val="22"/>
        <w:lang w:val="cs-CZ" w:eastAsia="cs-CZ"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029d"/>
    <w:pPr>
      <w:widowControl/>
      <w:suppressAutoHyphens w:val="true"/>
      <w:bidi w:val="0"/>
      <w:spacing w:lineRule="auto" w:line="276" w:before="0" w:after="200"/>
      <w:jc w:val="left"/>
    </w:pPr>
    <w:rPr>
      <w:rFonts w:ascii="Calibri" w:hAnsi="Calibri" w:eastAsia="SimSun" w:cs="Calibri"/>
      <w:color w:val="00000A"/>
      <w:sz w:val="22"/>
      <w:szCs w:val="22"/>
      <w:lang w:val="cs-CZ" w:eastAsia="en-US" w:bidi="ar-SA"/>
    </w:rPr>
  </w:style>
  <w:style w:type="character" w:styleId="DefaultParagraphFont" w:default="1">
    <w:name w:val="Default Paragraph Font"/>
    <w:uiPriority w:val="99"/>
    <w:semiHidden/>
    <w:qFormat/>
    <w:rPr/>
  </w:style>
  <w:style w:type="character" w:styleId="Annotationreference">
    <w:name w:val="annotation reference"/>
    <w:basedOn w:val="DefaultParagraphFont"/>
    <w:uiPriority w:val="99"/>
    <w:semiHidden/>
    <w:qFormat/>
    <w:rsid w:val="000b029d"/>
    <w:rPr>
      <w:sz w:val="16"/>
      <w:szCs w:val="16"/>
    </w:rPr>
  </w:style>
  <w:style w:type="character" w:styleId="CommentTextChar" w:customStyle="1">
    <w:name w:val="Comment Text Char"/>
    <w:basedOn w:val="DefaultParagraphFont"/>
    <w:link w:val="CommentText"/>
    <w:uiPriority w:val="99"/>
    <w:semiHidden/>
    <w:qFormat/>
    <w:locked/>
    <w:rsid w:val="000b029d"/>
    <w:rPr>
      <w:sz w:val="20"/>
      <w:szCs w:val="20"/>
    </w:rPr>
  </w:style>
  <w:style w:type="character" w:styleId="CommentSubjectChar" w:customStyle="1">
    <w:name w:val="Comment Subject Char"/>
    <w:basedOn w:val="CommentTextChar"/>
    <w:link w:val="CommentSubject"/>
    <w:uiPriority w:val="99"/>
    <w:semiHidden/>
    <w:qFormat/>
    <w:locked/>
    <w:rsid w:val="000b029d"/>
    <w:rPr>
      <w:b/>
      <w:bCs/>
    </w:rPr>
  </w:style>
  <w:style w:type="character" w:styleId="BalloonTextChar" w:customStyle="1">
    <w:name w:val="Balloon Text Char"/>
    <w:basedOn w:val="DefaultParagraphFont"/>
    <w:link w:val="BalloonText"/>
    <w:uiPriority w:val="99"/>
    <w:semiHidden/>
    <w:qFormat/>
    <w:locked/>
    <w:rsid w:val="000b029d"/>
    <w:rPr>
      <w:rFonts w:ascii="Tahoma" w:hAnsi="Tahoma" w:cs="Tahoma"/>
      <w:sz w:val="16"/>
      <w:szCs w:val="16"/>
    </w:rPr>
  </w:style>
  <w:style w:type="character" w:styleId="ListLabel1" w:customStyle="1">
    <w:name w:val="ListLabel 1"/>
    <w:uiPriority w:val="99"/>
    <w:qFormat/>
    <w:rsid w:val="00c70f61"/>
    <w:rPr>
      <w:b/>
      <w:bCs/>
      <w:sz w:val="20"/>
      <w:szCs w:val="20"/>
    </w:rPr>
  </w:style>
  <w:style w:type="character" w:styleId="ListLabel2" w:customStyle="1">
    <w:name w:val="ListLabel 2"/>
    <w:uiPriority w:val="99"/>
    <w:qFormat/>
    <w:rsid w:val="00c70f61"/>
    <w:rPr>
      <w:b/>
      <w:bCs/>
    </w:rPr>
  </w:style>
  <w:style w:type="character" w:styleId="ListLabel3" w:customStyle="1">
    <w:name w:val="ListLabel 3"/>
    <w:uiPriority w:val="99"/>
    <w:qFormat/>
    <w:rsid w:val="00c70f61"/>
    <w:rPr>
      <w:b/>
      <w:bCs/>
      <w:sz w:val="20"/>
      <w:szCs w:val="20"/>
    </w:rPr>
  </w:style>
  <w:style w:type="character" w:styleId="ListLabel4" w:customStyle="1">
    <w:name w:val="ListLabel 4"/>
    <w:uiPriority w:val="99"/>
    <w:qFormat/>
    <w:rsid w:val="00c70f61"/>
    <w:rPr>
      <w:color w:val="00000A"/>
    </w:rPr>
  </w:style>
  <w:style w:type="character" w:styleId="ListLabel5" w:customStyle="1">
    <w:name w:val="ListLabel 5"/>
    <w:uiPriority w:val="99"/>
    <w:qFormat/>
    <w:rsid w:val="00c70f61"/>
    <w:rPr>
      <w:color w:val="00000A"/>
    </w:rPr>
  </w:style>
  <w:style w:type="character" w:styleId="ListLabel6" w:customStyle="1">
    <w:name w:val="ListLabel 6"/>
    <w:uiPriority w:val="99"/>
    <w:qFormat/>
    <w:rsid w:val="00c70f61"/>
    <w:rPr>
      <w:color w:val="00000A"/>
    </w:rPr>
  </w:style>
  <w:style w:type="character" w:styleId="ListLabel7" w:customStyle="1">
    <w:name w:val="ListLabel 7"/>
    <w:uiPriority w:val="99"/>
    <w:qFormat/>
    <w:rsid w:val="00c70f61"/>
    <w:rPr>
      <w:color w:val="00000A"/>
    </w:rPr>
  </w:style>
  <w:style w:type="character" w:styleId="ListLabel8" w:customStyle="1">
    <w:name w:val="ListLabel 8"/>
    <w:uiPriority w:val="99"/>
    <w:qFormat/>
    <w:rsid w:val="00c70f61"/>
    <w:rPr>
      <w:color w:val="00000A"/>
    </w:rPr>
  </w:style>
  <w:style w:type="character" w:styleId="ListLabel9" w:customStyle="1">
    <w:name w:val="ListLabel 9"/>
    <w:uiPriority w:val="99"/>
    <w:qFormat/>
    <w:rsid w:val="00c70f61"/>
    <w:rPr>
      <w:color w:val="00000A"/>
    </w:rPr>
  </w:style>
  <w:style w:type="character" w:styleId="CommentTextChar1" w:customStyle="1">
    <w:name w:val="Comment Text Char1"/>
    <w:basedOn w:val="DefaultParagraphFont"/>
    <w:link w:val="CommentText"/>
    <w:uiPriority w:val="99"/>
    <w:semiHidden/>
    <w:qFormat/>
    <w:locked/>
    <w:rsid w:val="003c7041"/>
    <w:rPr>
      <w:color w:val="00000A"/>
      <w:sz w:val="20"/>
      <w:szCs w:val="20"/>
      <w:lang w:eastAsia="en-US"/>
    </w:rPr>
  </w:style>
  <w:style w:type="character" w:styleId="CommentSubjectChar1" w:customStyle="1">
    <w:name w:val="Comment Subject Char1"/>
    <w:basedOn w:val="CommentTextChar"/>
    <w:link w:val="CommentSubject"/>
    <w:uiPriority w:val="99"/>
    <w:semiHidden/>
    <w:qFormat/>
    <w:locked/>
    <w:rsid w:val="003c7041"/>
    <w:rPr>
      <w:b/>
      <w:bCs/>
      <w:color w:val="00000A"/>
      <w:lang w:eastAsia="en-US"/>
    </w:rPr>
  </w:style>
  <w:style w:type="character" w:styleId="BalloonTextChar1" w:customStyle="1">
    <w:name w:val="Balloon Text Char1"/>
    <w:basedOn w:val="DefaultParagraphFont"/>
    <w:link w:val="BalloonText"/>
    <w:uiPriority w:val="99"/>
    <w:semiHidden/>
    <w:qFormat/>
    <w:locked/>
    <w:rsid w:val="003c7041"/>
    <w:rPr>
      <w:rFonts w:ascii="Times New Roman" w:hAnsi="Times New Roman" w:cs="Times New Roman"/>
      <w:color w:val="00000A"/>
      <w:sz w:val="2"/>
      <w:szCs w:val="2"/>
      <w:lang w:eastAsia="en-US"/>
    </w:rPr>
  </w:style>
  <w:style w:type="character" w:styleId="Pzi1" w:customStyle="1">
    <w:name w:val="pzi1"/>
    <w:basedOn w:val="DefaultParagraphFont"/>
    <w:uiPriority w:val="99"/>
    <w:qFormat/>
    <w:rsid w:val="00780593"/>
    <w:rPr>
      <w:sz w:val="21"/>
      <w:szCs w:val="21"/>
      <w:bdr w:val="single" w:sz="6" w:space="4" w:color="00000A"/>
      <w:shd w:fill="FFFFFF" w:val="clear"/>
    </w:rPr>
  </w:style>
  <w:style w:type="paragraph" w:styleId="Nadpis" w:customStyle="1">
    <w:name w:val="Nadpis"/>
    <w:basedOn w:val="Normal"/>
    <w:next w:val="Tlotextu"/>
    <w:uiPriority w:val="99"/>
    <w:qFormat/>
    <w:rsid w:val="00c70f61"/>
    <w:pPr>
      <w:keepNext/>
      <w:spacing w:before="240" w:after="120"/>
    </w:pPr>
    <w:rPr>
      <w:rFonts w:ascii="Liberation Sans" w:hAnsi="Liberation Sans" w:eastAsia="Microsoft YaHei" w:cs="Liberation Sans"/>
      <w:sz w:val="28"/>
      <w:szCs w:val="28"/>
    </w:rPr>
  </w:style>
  <w:style w:type="paragraph" w:styleId="Tlotextu" w:customStyle="1">
    <w:name w:val="Body Text"/>
    <w:basedOn w:val="Normal"/>
    <w:uiPriority w:val="99"/>
    <w:rsid w:val="00c70f61"/>
    <w:pPr>
      <w:spacing w:lineRule="auto" w:line="288" w:before="0" w:after="140"/>
    </w:pPr>
    <w:rPr/>
  </w:style>
  <w:style w:type="paragraph" w:styleId="Seznam">
    <w:name w:val="List"/>
    <w:basedOn w:val="Tlotextu"/>
    <w:uiPriority w:val="99"/>
    <w:rsid w:val="00c70f61"/>
    <w:pPr/>
    <w:rPr>
      <w:rFonts w:cs="Mangal"/>
    </w:rPr>
  </w:style>
  <w:style w:type="paragraph" w:styleId="Popisek" w:customStyle="1">
    <w:name w:val="Caption"/>
    <w:basedOn w:val="Normal"/>
    <w:uiPriority w:val="99"/>
    <w:qFormat/>
    <w:rsid w:val="00c70f61"/>
    <w:pPr>
      <w:suppressLineNumbers/>
      <w:spacing w:before="120" w:after="120"/>
    </w:pPr>
    <w:rPr>
      <w:rFonts w:cs="Mangal"/>
      <w:i/>
      <w:iCs/>
      <w:sz w:val="24"/>
      <w:szCs w:val="24"/>
    </w:rPr>
  </w:style>
  <w:style w:type="paragraph" w:styleId="Rejstk" w:customStyle="1">
    <w:name w:val="Rejstřík"/>
    <w:basedOn w:val="Normal"/>
    <w:uiPriority w:val="99"/>
    <w:qFormat/>
    <w:rsid w:val="00c70f61"/>
    <w:pPr>
      <w:suppressLineNumbers/>
    </w:pPr>
    <w:rPr>
      <w:rFonts w:cs="Mangal"/>
    </w:rPr>
  </w:style>
  <w:style w:type="paragraph" w:styleId="NoSpacing">
    <w:name w:val="No Spacing"/>
    <w:uiPriority w:val="99"/>
    <w:qFormat/>
    <w:rsid w:val="000b029d"/>
    <w:pPr>
      <w:widowControl/>
      <w:suppressAutoHyphens w:val="true"/>
      <w:bidi w:val="0"/>
      <w:jc w:val="left"/>
    </w:pPr>
    <w:rPr>
      <w:rFonts w:ascii="Calibri" w:hAnsi="Calibri" w:eastAsia="SimSun" w:cs="Calibri"/>
      <w:color w:val="00000A"/>
      <w:sz w:val="22"/>
      <w:szCs w:val="22"/>
      <w:lang w:val="cs-CZ" w:eastAsia="en-US" w:bidi="ar-SA"/>
    </w:rPr>
  </w:style>
  <w:style w:type="paragraph" w:styleId="Annotationtext">
    <w:name w:val="annotation text"/>
    <w:basedOn w:val="Normal"/>
    <w:link w:val="CommentTextChar"/>
    <w:uiPriority w:val="99"/>
    <w:semiHidden/>
    <w:qFormat/>
    <w:rsid w:val="000b029d"/>
    <w:pPr>
      <w:spacing w:lineRule="auto" w:line="240"/>
    </w:pPr>
    <w:rPr>
      <w:sz w:val="20"/>
      <w:szCs w:val="20"/>
    </w:rPr>
  </w:style>
  <w:style w:type="paragraph" w:styleId="Annotationsubject">
    <w:name w:val="annotation subject"/>
    <w:basedOn w:val="Annotationtext"/>
    <w:link w:val="CommentSubjectChar"/>
    <w:uiPriority w:val="99"/>
    <w:semiHidden/>
    <w:qFormat/>
    <w:rsid w:val="000b029d"/>
    <w:pPr/>
    <w:rPr>
      <w:b/>
      <w:bCs/>
    </w:rPr>
  </w:style>
  <w:style w:type="paragraph" w:styleId="BalloonText">
    <w:name w:val="Balloon Text"/>
    <w:basedOn w:val="Normal"/>
    <w:link w:val="BalloonTextChar"/>
    <w:uiPriority w:val="99"/>
    <w:semiHidden/>
    <w:qFormat/>
    <w:rsid w:val="000b029d"/>
    <w:pPr>
      <w:spacing w:lineRule="auto" w:line="240" w:before="0" w:after="0"/>
    </w:pPr>
    <w:rPr>
      <w:rFonts w:ascii="Tahoma" w:hAnsi="Tahoma" w:cs="Tahoma"/>
      <w:sz w:val="16"/>
      <w:szCs w:val="16"/>
    </w:rPr>
  </w:style>
  <w:style w:type="paragraph" w:styleId="ListParagraph">
    <w:name w:val="List Paragraph"/>
    <w:basedOn w:val="Normal"/>
    <w:uiPriority w:val="99"/>
    <w:qFormat/>
    <w:rsid w:val="000b029d"/>
    <w:pPr>
      <w:ind w:left="720" w:right="0" w:hanging="0"/>
    </w:pPr>
    <w:rPr/>
  </w:style>
  <w:style w:type="paragraph" w:styleId="Zpat">
    <w:name w:val="Footer"/>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2695</TotalTime>
  <Application>LibreOffice/5.3.0.3$Windows_x86 LibreOffice_project/7074905676c47b82bbcfbea1aeefc84afe1c50e1</Application>
  <Pages>7</Pages>
  <Words>2317</Words>
  <Characters>13590</Characters>
  <CharactersWithSpaces>16280</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2014-10-16T08:23:00Z</dcterms:created>
  <dc:creator>Your User Name</dc:creator>
  <dc:description/>
  <dc:language>cs-CZ</dc:language>
  <cp:lastModifiedBy/>
  <cp:lastPrinted>2016-10-04T09:18:25Z</cp:lastPrinted>
  <dcterms:modified xsi:type="dcterms:W3CDTF">2017-06-20T11:53:36Z</dcterms:modified>
  <cp:revision>15</cp:revision>
  <dc:subject/>
  <dc:title>Níže uvedeného dne, měsíce a roku uzavřely smluvní strany, jimiž jsou</dc:title>
</cp:coreProperties>
</file>