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39"/>
        </w:rPr>
        <w:t>2023009132</w:t>
      </w:r>
    </w:p>
    <w:p>
      <w:pPr>
        <w:pStyle w:val="Style4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46"/>
          <w:b/>
          <w:bCs/>
        </w:rPr>
        <w:t>KUPNÍ SMLOUVA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Style w:val="CharStyle48"/>
        </w:rPr>
        <w:t>uzavřená v souladu s ustanovením § 2079 a násl. zákona č. 89/2012 Sb., občanský zákoník,</w:t>
        <w:br/>
        <w:t>mezi níže uvedenými smluvními stranami</w:t>
      </w:r>
      <w:bookmarkEnd w:id="0"/>
    </w:p>
    <w:tbl>
      <w:tblPr>
        <w:tblOverlap w:val="never"/>
        <w:jc w:val="left"/>
        <w:tblLayout w:type="fixed"/>
      </w:tblPr>
      <w:tblGrid>
        <w:gridCol w:w="2635"/>
        <w:gridCol w:w="5098"/>
      </w:tblGrid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Kamenice 798/1 d, 625 00 Brno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MUDr. Hana Albrechtová, ředitelka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shd w:val="clear" w:color="auto" w:fill="000000"/>
              </w:rPr>
              <w:t>.......​</w:t>
            </w:r>
            <w:r>
              <w:rPr>
                <w:rStyle w:val="CharStyle19"/>
                <w:spacing w:val="1"/>
                <w:shd w:val="clear" w:color="auto" w:fill="000000"/>
              </w:rPr>
              <w:t>..</w:t>
            </w:r>
            <w:r>
              <w:rPr>
                <w:rStyle w:val="CharStyle19"/>
                <w:spacing w:val="2"/>
                <w:shd w:val="clear" w:color="auto" w:fill="000000"/>
              </w:rPr>
              <w:t>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2"/>
                <w:shd w:val="clear" w:color="auto" w:fill="000000"/>
              </w:rPr>
              <w:t>...</w:t>
            </w:r>
            <w:r>
              <w:rPr>
                <w:rStyle w:val="CharStyle19"/>
                <w:spacing w:val="3"/>
                <w:shd w:val="clear" w:color="auto" w:fill="000000"/>
              </w:rPr>
              <w:t>........</w:t>
            </w:r>
            <w:r>
              <w:rPr>
                <w:rStyle w:val="CharStyle19"/>
                <w:u w:val="single"/>
                <w:shd w:val="clear" w:color="auto" w:fill="000000"/>
                <w:lang w:val="en-US" w:eastAsia="en-US" w:bidi="en-US"/>
              </w:rPr>
              <w:t>​........</w:t>
            </w:r>
            <w:r>
              <w:rPr>
                <w:rStyle w:val="CharStyle19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hd w:val="clear" w:color="auto" w:fill="000000"/>
              </w:rPr>
              <w:t>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2"/>
                <w:shd w:val="clear" w:color="auto" w:fill="000000"/>
              </w:rPr>
              <w:t>..............</w:t>
            </w:r>
            <w:r>
              <w:rPr>
                <w:rStyle w:val="CharStyle19"/>
                <w:spacing w:val="3"/>
                <w:shd w:val="clear" w:color="auto" w:fill="000000"/>
              </w:rPr>
              <w:t>...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00346292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CZ00346292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Krajský soud v Brně sp. zn. Pr 1245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MONETA Money Bank, a.s., č. ú. 117203514/0600</w:t>
            </w:r>
          </w:p>
        </w:tc>
      </w:tr>
    </w:tbl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50"/>
        </w:rPr>
        <w:t xml:space="preserve">(dále jen </w:t>
      </w:r>
      <w:r>
        <w:rPr>
          <w:rStyle w:val="CharStyle50"/>
          <w:b/>
          <w:bCs/>
          <w:i/>
          <w:iCs/>
        </w:rPr>
        <w:t>„kupující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35"/>
        <w:gridCol w:w="5093"/>
      </w:tblGrid>
      <w:tr>
        <w:trPr>
          <w:trHeight w:val="5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Dřevozpracující výrobní družstvo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Stromořadní 1098, 675 51 Jaroměřice nad Rokytnou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shd w:val="clear" w:color="auto" w:fill="000000"/>
              </w:rPr>
              <w:t>.......​</w:t>
            </w:r>
            <w:r>
              <w:rPr>
                <w:rStyle w:val="CharStyle19"/>
                <w:spacing w:val="8"/>
                <w:shd w:val="clear" w:color="auto" w:fill="000000"/>
              </w:rPr>
              <w:t>.....</w:t>
            </w:r>
            <w:r>
              <w:rPr>
                <w:rStyle w:val="CharStyle19"/>
                <w:shd w:val="clear" w:color="auto" w:fill="000000"/>
              </w:rPr>
              <w:t>​.</w:t>
            </w:r>
            <w:r>
              <w:rPr>
                <w:rStyle w:val="CharStyle19"/>
                <w:spacing w:val="1"/>
                <w:shd w:val="clear" w:color="auto" w:fill="000000"/>
              </w:rPr>
              <w:t>..........</w:t>
            </w:r>
            <w:r>
              <w:rPr>
                <w:rStyle w:val="CharStyle19"/>
                <w:shd w:val="clear" w:color="auto" w:fill="000000"/>
              </w:rPr>
              <w:t>​................​......</w:t>
            </w:r>
            <w:r>
              <w:rPr>
                <w:rStyle w:val="CharStyle19"/>
                <w:spacing w:val="1"/>
                <w:shd w:val="clear" w:color="auto" w:fill="000000"/>
              </w:rPr>
              <w:t>..................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shd w:val="clear" w:color="auto" w:fill="000000"/>
              </w:rPr>
              <w:t>....</w:t>
            </w:r>
            <w:r>
              <w:rPr>
                <w:rStyle w:val="CharStyle19"/>
                <w:spacing w:val="1"/>
                <w:shd w:val="clear" w:color="auto" w:fill="000000"/>
              </w:rPr>
              <w:t>..........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2"/>
                <w:shd w:val="clear" w:color="auto" w:fill="000000"/>
              </w:rPr>
              <w:t>..........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1"/>
                <w:shd w:val="clear" w:color="auto" w:fill="000000"/>
              </w:rPr>
              <w:t>........</w:t>
            </w:r>
            <w:r>
              <w:rPr>
                <w:rStyle w:val="CharStyle19"/>
                <w:spacing w:val="2"/>
                <w:shd w:val="clear" w:color="auto" w:fill="000000"/>
              </w:rPr>
              <w:t>................</w:t>
            </w:r>
            <w:r>
              <w:rPr>
                <w:rStyle w:val="CharStyle19"/>
                <w:shd w:val="clear" w:color="auto" w:fill="000000"/>
              </w:rPr>
              <w:t>​......</w:t>
            </w:r>
            <w:r>
              <w:rPr>
                <w:rStyle w:val="CharStyle19"/>
                <w:spacing w:val="1"/>
                <w:shd w:val="clear" w:color="auto" w:fill="000000"/>
              </w:rPr>
              <w:t>..................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Ing. Libor Pavliš, obchodní náměstek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568 440 102-5</w:t>
            </w:r>
          </w:p>
        </w:tc>
      </w:tr>
      <w:tr>
        <w:trPr>
          <w:trHeight w:val="7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IČO: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00030520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CZ00030520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Krajský soud v Brně, oddíl Dr XXXVIII vložka 431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Komerční banka, a.s., číslo účtu: 716711/0100</w:t>
            </w:r>
          </w:p>
        </w:tc>
      </w:tr>
    </w:tbl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50"/>
        </w:rPr>
        <w:t xml:space="preserve">(dále jen </w:t>
      </w:r>
      <w:r>
        <w:rPr>
          <w:rStyle w:val="CharStyle50"/>
          <w:b/>
          <w:bCs/>
          <w:i/>
          <w:iCs/>
        </w:rPr>
        <w:t>„prodávající'</w:t>
      </w:r>
    </w:p>
    <w:p>
      <w:pPr>
        <w:widowControl w:val="0"/>
        <w:spacing w:after="6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120" w:line="254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se zbožím v podobě </w:t>
      </w:r>
      <w:r>
        <w:rPr>
          <w:rStyle w:val="CharStyle3"/>
          <w:b/>
          <w:bCs/>
        </w:rPr>
        <w:t xml:space="preserve">sanitárních doplňků. </w:t>
      </w:r>
      <w:r>
        <w:rPr>
          <w:rStyle w:val="CharStyle3"/>
        </w:rPr>
        <w:t>Podrobná specifikace zboží je uvedena v příloze č. 1, která je nedílnou součástí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93" w:lineRule="auto"/>
        <w:ind w:left="400" w:right="0" w:hanging="400"/>
        <w:jc w:val="both"/>
      </w:pPr>
      <w:r>
        <w:rPr>
          <w:rStyle w:val="CharStyle3"/>
        </w:rPr>
        <w:t>Prodávající prodává zboží podle čl. 1 této smlouvy se všemi jeho součástmi a příslušenstvím kupujícímu, a kupující kupuje toto zboží do vlastnictví Jihomoravského kraje, jako jeho zřizovatele, za kupní cenu podle čl. 6 této smlouvy. Místem plnění závazku prodávajícího je výjezdová základna ve Slavkově u Brna, Československé armády 1865, 684 01 Slavkov u Brna.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93" w:lineRule="auto"/>
        <w:ind w:left="400" w:right="0" w:hanging="400"/>
        <w:jc w:val="both"/>
      </w:pPr>
      <w:r>
        <w:rPr>
          <w:rStyle w:val="CharStyle3"/>
        </w:rPr>
        <w:t>Součástí dodávky zboží podle článku 1 této smlouvy je také doprava do místa plnění a instalace v místě plnění, a dále úklid po provedené instalaci, a to včetně likvidace použitých obalů a dodání veškerých veškerých písemných dokladů, které jsou potřebné k používání zboží, zejména návodů k obsluze, odpovídající technické dokumentace v tištěné či datové podobě, dodání dokladů prokazujících kvalitu a schválení pro užívání v České republice, zejm. dodání příslušných atestů, prohlášení o shodě, to vše v českém jazyce.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/>
        <w:ind w:left="400" w:right="0" w:hanging="400"/>
        <w:jc w:val="both"/>
      </w:pPr>
      <w:r>
        <w:rPr>
          <w:rStyle w:val="CharStyle3"/>
        </w:rPr>
        <w:t xml:space="preserve">Prodávající se zavazuje splnit svůj závazek k dodání zboží podle čl. 1 této smlouvy ve lhůtě nejpozději do </w:t>
      </w:r>
      <w:r>
        <w:rPr>
          <w:rStyle w:val="CharStyle3"/>
          <w:b/>
          <w:bCs/>
        </w:rPr>
        <w:t xml:space="preserve">31.12. 2023. </w:t>
      </w:r>
      <w:r>
        <w:rPr>
          <w:rStyle w:val="CharStyle3"/>
        </w:rPr>
        <w:t>Závazek prodávajícího k dodání zboží podle čl. 1 této smlouvy se pak považuje za splněný dnem předání a převzetí tohoto zboží, prostého všech vad, formou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80" w:line="307" w:lineRule="auto"/>
        <w:ind w:left="400" w:right="0" w:hanging="400"/>
        <w:jc w:val="both"/>
      </w:pPr>
      <w:r>
        <w:rPr>
          <w:rStyle w:val="CharStyle3"/>
        </w:rPr>
        <w:t>Kupující se zavazuje zaplatit prodávajícímu za předmět koupě a prodeje podle čl. 1 této smlouvy kupní cenu ve výši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98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153 505,00 Kč bez DPH, </w:t>
      </w:r>
      <w:r>
        <w:rPr>
          <w:rStyle w:val="CharStyle3"/>
        </w:rPr>
        <w:t xml:space="preserve">tj. celkem </w:t>
      </w:r>
      <w:r>
        <w:rPr>
          <w:rStyle w:val="CharStyle3"/>
          <w:b/>
          <w:bCs/>
        </w:rPr>
        <w:t>185 741,05 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400" w:right="0" w:firstLine="20"/>
        <w:jc w:val="both"/>
      </w:pPr>
      <w:r>
        <w:rPr>
          <w:rStyle w:val="CharStyle3"/>
        </w:rPr>
        <w:t>Součástí této ceny jsou veškeré náklady prodávajícího na splnění jeho závazku k dodání zboží podle této smlouvy a daň z přidané hodnoty v sazbě podle zákona. Změna výše ceny bude možná pouze na základě změny sazby DPH vyhlášené příslušným zákonem.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Kupní cena podle čl. 6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bude doručena rovněž elektronicky na e-mail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................................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3"/>
          <w:color w:val="2A5A94"/>
          <w:lang w:val="en-US" w:eastAsia="en-US" w:bidi="en-US"/>
        </w:rPr>
        <w:t xml:space="preserve"> </w:t>
      </w:r>
      <w:r>
        <w:rPr>
          <w:rStyle w:val="CharStyle3"/>
        </w:rPr>
        <w:t xml:space="preserve">Na faktuře musí být mimo jiné vždy uvedeno toto číslo veřejné zakázky, ke které se faktura vztahuje </w:t>
      </w:r>
      <w:r>
        <w:rPr>
          <w:rStyle w:val="CharStyle3"/>
          <w:b/>
          <w:bCs/>
        </w:rPr>
        <w:t xml:space="preserve">P23V00003567. </w:t>
      </w:r>
      <w:r>
        <w:rPr>
          <w:rStyle w:val="CharStyle3"/>
        </w:rPr>
        <w:t>Přílohou faktury bude kopie oboustranně podepsaného předávacího protokolu. Nebude-li faktura splňovat veškeré náležitosti daňového dokladu podle zákona a další náležitosti podle této smlouvy, je kupující oprávněn vrátit takovou fakturu zhotoviteli k opravě, přičemž doba její splatnosti začne znovu celá běžet ode dne doručeni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 xml:space="preserve">S převodem zboží podle čl. 1 této smlouvy je spojena záruka za jeho jakost v trvání </w:t>
      </w:r>
      <w:r>
        <w:rPr>
          <w:rStyle w:val="CharStyle3"/>
          <w:b/>
          <w:bCs/>
        </w:rPr>
        <w:t xml:space="preserve">24 měsíců. </w:t>
      </w:r>
      <w:r>
        <w:rPr>
          <w:rStyle w:val="CharStyle3"/>
        </w:rPr>
        <w:t>V rámci této záruky se prodávající zavazuje bezplatně odstraňovat vady na zboží podle čl. 1 této smlouvy ve lhůtě do 10-ti dnů od doručení příslušné reklamace kupujícího. Za odstranění vady v uvedené lhůtě se přitom považuje i zapůjčení náhradního srovnatelného plnění v této lhůtě, a to na dobu nezbytnou k odstranění reklamované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obé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>Nepřikročí-li prodávající k odstranění vady ve lhůtě podle čl. 8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o více, než 2 týdny nebo pro případ výskytu neodstranitelné vady resp. výskytu tří a více vad, a i to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300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ustanovení § 2079 a násl. občanského zákoníku.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98" w:lineRule="auto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ustanovení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/>
        <w:ind w:left="0" w:right="0" w:firstLine="0"/>
        <w:jc w:val="left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/>
        <w:ind w:left="400" w:right="0" w:hanging="40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/>
        <w:ind w:left="0" w:right="0" w:firstLine="0"/>
        <w:jc w:val="left"/>
      </w:pPr>
      <w:r>
        <w:rPr>
          <w:rStyle w:val="CharStyle3"/>
        </w:rPr>
        <w:t>Tato smlouva nabývá účinnosti dnem jejího uveřejnění v registru smluv dle čl. 17.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90" w:lineRule="auto"/>
        <w:ind w:left="400" w:right="0" w:hanging="400"/>
        <w:jc w:val="both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0"/>
        <w:ind w:left="400" w:right="0" w:hanging="40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308" w:right="1547" w:bottom="1833" w:left="159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328295" distB="1630045" distL="0" distR="0" simplePos="0" relativeHeight="12582937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328295</wp:posOffset>
                </wp:positionV>
                <wp:extent cx="640080" cy="1435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5.049999999999997pt;margin-top:25.850000000000001pt;width:50.399999999999999pt;height:11.300000000000001pt;z-index:-125829375;mso-wrap-distance-left:0;mso-wrap-distance-top:25.850000000000001pt;mso-wrap-distance-right:0;mso-wrap-distance-bottom:128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3200" distB="1694180" distL="0" distR="0" simplePos="0" relativeHeight="125829380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ragraph">
                  <wp:posOffset>203200</wp:posOffset>
                </wp:positionV>
                <wp:extent cx="789305" cy="20447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930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o 1 -12- 2023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45.05000000000001pt;margin-top:16.pt;width:62.149999999999999pt;height:16.100000000000001pt;z-index:-125829373;mso-wrap-distance-left:0;mso-wrap-distance-top:16.pt;mso-wrap-distance-right:0;mso-wrap-distance-bottom:133.4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o 1 -12- 2023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1470" distB="1614805" distL="0" distR="0" simplePos="0" relativeHeight="125829382" behindDoc="0" locked="0" layoutInCell="1" allowOverlap="1">
                <wp:simplePos x="0" y="0"/>
                <wp:positionH relativeFrom="page">
                  <wp:posOffset>4124960</wp:posOffset>
                </wp:positionH>
                <wp:positionV relativeFrom="paragraph">
                  <wp:posOffset>331470</wp:posOffset>
                </wp:positionV>
                <wp:extent cx="2334895" cy="15557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489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Jaroměřicích nad Rokyt, dne 16.11.2023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4.80000000000001pt;margin-top:26.100000000000001pt;width:183.84999999999999pt;height:12.25pt;z-index:-125829371;mso-wrap-distance-left:0;mso-wrap-distance-top:26.100000000000001pt;mso-wrap-distance-right:0;mso-wrap-distance-bottom:127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Jaroměřicích nad Rokyt, dne 16.11.2023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7705" distB="956945" distL="0" distR="0" simplePos="0" relativeHeight="125829384" behindDoc="0" locked="0" layoutInCell="1" allowOverlap="1">
                <wp:simplePos x="0" y="0"/>
                <wp:positionH relativeFrom="page">
                  <wp:posOffset>1159510</wp:posOffset>
                </wp:positionH>
                <wp:positionV relativeFrom="paragraph">
                  <wp:posOffset>687705</wp:posOffset>
                </wp:positionV>
                <wp:extent cx="1536065" cy="4572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spacing w:val="4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z w:val="20"/>
                                <w:szCs w:val="20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2"/>
                                <w:sz w:val="20"/>
                                <w:szCs w:val="20"/>
                                <w:shd w:val="clear" w:color="auto" w:fill="000000"/>
                              </w:rPr>
                              <w:t>...............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  <w:shd w:val="clear" w:color="auto" w:fill="000000"/>
                              </w:rPr>
                              <w:t>​.....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z w:val="20"/>
                                <w:szCs w:val="20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4B9DE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1"/>
                                <w:shd w:val="clear" w:color="auto" w:fill="000000"/>
                              </w:rPr>
                              <w:t>.....................</w:t>
                            </w:r>
                            <w:r>
                              <w:rPr>
                                <w:rStyle w:val="CharStyle3"/>
                                <w:spacing w:val="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spacing w:val="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3"/>
                                <w:color w:val="4B9DE0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3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spacing w:val="4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"/>
                                <w:shd w:val="clear" w:color="auto" w:fill="000000"/>
                              </w:rPr>
                              <w:t>​.......​.....​</w:t>
                            </w:r>
                            <w:r>
                              <w:rPr>
                                <w:rStyle w:val="CharStyle3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spacing w:val="5"/>
                                <w:shd w:val="clear" w:color="auto" w:fill="000000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1.299999999999997pt;margin-top:54.149999999999999pt;width:120.95pt;height:36.pt;z-index:-125829369;mso-wrap-distance-left:0;mso-wrap-distance-top:54.149999999999999pt;mso-wrap-distance-right:0;mso-wrap-distance-bottom:75.3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spacing w:val="4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z w:val="20"/>
                          <w:szCs w:val="20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b/>
                          <w:bCs/>
                          <w:spacing w:val="2"/>
                          <w:sz w:val="20"/>
                          <w:szCs w:val="20"/>
                          <w:shd w:val="clear" w:color="auto" w:fill="000000"/>
                        </w:rPr>
                        <w:t>...............</w:t>
                      </w: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  <w:shd w:val="clear" w:color="auto" w:fill="000000"/>
                        </w:rPr>
                        <w:t>​.....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z w:val="20"/>
                          <w:szCs w:val="20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b/>
                          <w:bCs/>
                          <w:color w:val="4B9DE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1"/>
                          <w:shd w:val="clear" w:color="auto" w:fill="000000"/>
                        </w:rPr>
                        <w:t>.....................</w:t>
                      </w:r>
                      <w:r>
                        <w:rPr>
                          <w:rStyle w:val="CharStyle3"/>
                          <w:spacing w:val="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spacing w:val="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3"/>
                          <w:color w:val="4B9DE0"/>
                        </w:rPr>
                        <w:t xml:space="preserve"> 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spacing w:val="4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​.......​.....​</w:t>
                      </w:r>
                      <w:r>
                        <w:rPr>
                          <w:rStyle w:val="CharStyle3"/>
                          <w:spacing w:val="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spacing w:val="5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1770" distB="301625" distL="0" distR="0" simplePos="0" relativeHeight="125829386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1461770</wp:posOffset>
                </wp:positionV>
                <wp:extent cx="1377950" cy="33845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5.299999999999997pt;margin-top:115.10000000000001pt;width:108.5pt;height:26.650000000000002pt;z-index:-125829367;mso-wrap-distance-left:0;mso-wrap-distance-top:115.10000000000001pt;mso-wrap-distance-right:0;mso-wrap-distance-bottom:2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3735" distB="5715" distL="0" distR="0" simplePos="0" relativeHeight="125829388" behindDoc="0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1943735</wp:posOffset>
                </wp:positionV>
                <wp:extent cx="502920" cy="1524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4.799999999999997pt;margin-top:153.05000000000001pt;width:39.600000000000001pt;height:12.pt;z-index:-125829365;mso-wrap-distance-left:0;mso-wrap-distance-top:153.05000000000001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0590" distB="0" distL="0" distR="0" simplePos="0" relativeHeight="125829390" behindDoc="0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910590</wp:posOffset>
                </wp:positionV>
                <wp:extent cx="2423160" cy="119189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11918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38"/>
                              <w:gridCol w:w="2078"/>
                            </w:tblGrid>
                            <w:tr>
                              <w:trPr>
                                <w:tblHeader/>
                                <w:trHeight w:val="71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749" w:val="left"/>
                                    </w:tabs>
                                    <w:bidi w:val="0"/>
                                    <w:spacing w:before="0" w:after="0" w:line="216" w:lineRule="auto"/>
                                    <w:ind w:left="0" w:right="0" w:firstLine="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.​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3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​...​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​.............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3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4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z w:val="15"/>
                                      <w:szCs w:val="15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5"/>
                                      <w:sz w:val="15"/>
                                      <w:szCs w:val="15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6"/>
                                      <w:sz w:val="15"/>
                                      <w:szCs w:val="15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z w:val="15"/>
                                      <w:szCs w:val="15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2"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.....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.​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22"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1"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5"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1"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pacing w:val="2"/>
                                      <w:sz w:val="15"/>
                                      <w:szCs w:val="15"/>
                                      <w:shd w:val="clear" w:color="auto" w:fill="000000"/>
                                      <w:vertAlign w:val="subscript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smallCaps/>
                                      <w:sz w:val="15"/>
                                      <w:szCs w:val="15"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​...........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</w:t>
                                  </w:r>
                                  <w:r>
                                    <w:rPr>
                                      <w:rStyle w:val="CharStyle19"/>
                                      <w:spacing w:val="2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​..................</w:t>
                                  </w:r>
                                </w:p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749" w:val="left"/>
                                    </w:tabs>
                                    <w:bidi w:val="0"/>
                                    <w:spacing w:before="0" w:after="0" w:line="199" w:lineRule="auto"/>
                                    <w:ind w:left="0" w:right="0" w:firstLine="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...............​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pacing w:val="2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spacing w:val="-7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spacing w:val="-7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97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..​.....​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3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​....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3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4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3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.............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..............</w:t>
                                  </w:r>
                                </w:p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97" w:val="left"/>
                                    </w:tabs>
                                    <w:bidi w:val="0"/>
                                    <w:spacing w:before="0" w:after="0" w:line="180" w:lineRule="auto"/>
                                    <w:ind w:left="0" w:right="0" w:firstLine="18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</w:t>
                                  </w:r>
                                  <w:r>
                                    <w:rPr>
                                      <w:rStyle w:val="CharStyle19"/>
                                      <w:spacing w:val="2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</w:t>
                                  </w:r>
                                </w:p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97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9"/>
                                      <w:spacing w:val="2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Style w:val="CharStyle19"/>
                                      <w:spacing w:val="2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​..................</w:t>
                                  </w:r>
                                </w:p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02" w:val="left"/>
                                    </w:tabs>
                                    <w:bidi w:val="0"/>
                                    <w:spacing w:before="0" w:after="0" w:line="190" w:lineRule="auto"/>
                                    <w:ind w:left="0" w:right="0" w:firstLine="18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2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</w:t>
                                  </w: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spacing w:val="1"/>
                                      <w:sz w:val="10"/>
                                      <w:szCs w:val="10"/>
                                      <w:shd w:val="clear" w:color="auto" w:fill="000000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...............​</w:t>
                                  </w:r>
                                  <w:r>
                                    <w:rPr>
                                      <w:rStyle w:val="CharStyle19"/>
                                      <w:spacing w:val="1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pacing w:val="2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spacing w:val="-7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Style19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CharStyle19"/>
                                      <w:spacing w:val="-7"/>
                                      <w:sz w:val="8"/>
                                      <w:szCs w:val="8"/>
                                      <w:shd w:val="clear" w:color="auto" w:fill="00000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Ing. Jiří Řídký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Lubomír Šmíd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předseda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6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místopředseda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9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představenstva</w:t>
                                  </w:r>
                                </w:p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  <w:b/>
                                      <w:bCs/>
                                      <w:i/>
                                      <w:iCs/>
                                    </w:rPr>
                                    <w:t>prodávající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představenstva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9.05000000000001pt;margin-top:71.700000000000003pt;width:190.80000000000001pt;height:93.850000000000009pt;z-index:-125829363;mso-wrap-distance-left:0;mso-wrap-distance-top:71.700000000000003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38"/>
                        <w:gridCol w:w="2078"/>
                      </w:tblGrid>
                      <w:tr>
                        <w:trPr>
                          <w:tblHeader/>
                          <w:trHeight w:val="71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49" w:val="left"/>
                              </w:tabs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.​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3"/>
                                <w:sz w:val="10"/>
                                <w:szCs w:val="1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​...​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​.............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3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4"/>
                                <w:sz w:val="10"/>
                                <w:szCs w:val="10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19"/>
                                <w:smallCaps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smallCaps/>
                                <w:spacing w:val="5"/>
                                <w:sz w:val="15"/>
                                <w:szCs w:val="15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9"/>
                                <w:smallCaps/>
                                <w:spacing w:val="6"/>
                                <w:sz w:val="15"/>
                                <w:szCs w:val="1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smallCaps/>
                                <w:sz w:val="15"/>
                                <w:szCs w:val="15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9"/>
                                <w:smallCaps/>
                                <w:spacing w:val="2"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.....</w:t>
                            </w:r>
                            <w:r>
                              <w:rPr>
                                <w:rStyle w:val="CharStyle19"/>
                                <w:smallCaps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.​</w:t>
                            </w:r>
                            <w:r>
                              <w:rPr>
                                <w:rStyle w:val="CharStyle19"/>
                                <w:smallCaps/>
                                <w:spacing w:val="22"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mallCaps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..</w:t>
                            </w:r>
                            <w:r>
                              <w:rPr>
                                <w:rStyle w:val="CharStyle19"/>
                                <w:smallCaps/>
                                <w:spacing w:val="1"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smallCaps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smallCaps/>
                                <w:spacing w:val="5"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mallCaps/>
                                <w:spacing w:val="1"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smallCaps/>
                                <w:spacing w:val="2"/>
                                <w:sz w:val="15"/>
                                <w:szCs w:val="15"/>
                                <w:shd w:val="clear" w:color="auto" w:fill="000000"/>
                                <w:vertAlign w:val="subscript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smallCaps/>
                                <w:sz w:val="15"/>
                                <w:szCs w:val="15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​...........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19"/>
                                <w:spacing w:val="2"/>
                                <w:sz w:val="8"/>
                                <w:szCs w:val="8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​..................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49" w:val="left"/>
                              </w:tabs>
                              <w:bidi w:val="0"/>
                              <w:spacing w:before="0" w:after="0" w:line="199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...............​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pacing w:val="2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spacing w:val="-7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spacing w:val="-7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..​.....​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3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3"/>
                                <w:sz w:val="10"/>
                                <w:szCs w:val="10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4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3"/>
                                <w:sz w:val="10"/>
                                <w:szCs w:val="10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.............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..............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97" w:val="left"/>
                              </w:tabs>
                              <w:bidi w:val="0"/>
                              <w:spacing w:before="0" w:after="0" w:line="180" w:lineRule="auto"/>
                              <w:ind w:left="0" w:right="0" w:firstLine="18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9"/>
                                <w:spacing w:val="2"/>
                                <w:sz w:val="8"/>
                                <w:szCs w:val="8"/>
                                <w:shd w:val="clear" w:color="auto" w:fill="000000"/>
                              </w:rPr>
                              <w:t>..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9"/>
                                <w:spacing w:val="2"/>
                                <w:sz w:val="8"/>
                                <w:szCs w:val="8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..............................</w:t>
                            </w:r>
                            <w:r>
                              <w:rPr>
                                <w:rStyle w:val="CharStyle19"/>
                                <w:spacing w:val="2"/>
                                <w:sz w:val="8"/>
                                <w:szCs w:val="8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​..................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02" w:val="left"/>
                              </w:tabs>
                              <w:bidi w:val="0"/>
                              <w:spacing w:before="0" w:after="0" w:line="190" w:lineRule="auto"/>
                              <w:ind w:left="0" w:right="0" w:firstLine="18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2"/>
                                <w:sz w:val="10"/>
                                <w:szCs w:val="1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z w:val="10"/>
                                <w:szCs w:val="10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  <w:spacing w:val="1"/>
                                <w:sz w:val="10"/>
                                <w:szCs w:val="10"/>
                                <w:shd w:val="clear" w:color="auto" w:fill="000000"/>
                              </w:rPr>
                              <w:t>................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...............​</w:t>
                            </w:r>
                            <w:r>
                              <w:rPr>
                                <w:rStyle w:val="CharStyle19"/>
                                <w:spacing w:val="1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pacing w:val="2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spacing w:val="-7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19"/>
                                <w:sz w:val="8"/>
                                <w:szCs w:val="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9"/>
                                <w:spacing w:val="-7"/>
                                <w:sz w:val="8"/>
                                <w:szCs w:val="8"/>
                                <w:shd w:val="clear" w:color="auto" w:fill="00000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403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Ing. Jiří Řídký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9"/>
                              </w:rPr>
                              <w:t>Lubomír Šmíd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předseda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6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místopředseda</w:t>
                            </w:r>
                          </w:p>
                        </w:tc>
                      </w:tr>
                      <w:tr>
                        <w:trPr>
                          <w:trHeight w:val="499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představenstva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9"/>
                              </w:rPr>
                              <w:t>představenstva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8" w:after="5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15" w:right="0" w:bottom="161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15" w:right="1534" w:bottom="1615" w:left="1626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Příloha č. 1 Specifikace, cenik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rStyle w:val="CharStyle50"/>
          <w:b/>
          <w:bCs/>
        </w:rPr>
        <w:t>Příloha č. 1 Kupní smlouvy - Specifikace, ceník</w:t>
      </w:r>
    </w:p>
    <w:tbl>
      <w:tblPr>
        <w:tblOverlap w:val="never"/>
        <w:jc w:val="center"/>
        <w:tblLayout w:type="fixed"/>
      </w:tblPr>
      <w:tblGrid>
        <w:gridCol w:w="744"/>
        <w:gridCol w:w="5770"/>
        <w:gridCol w:w="1560"/>
        <w:gridCol w:w="1584"/>
        <w:gridCol w:w="989"/>
        <w:gridCol w:w="1949"/>
        <w:gridCol w:w="1858"/>
      </w:tblGrid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za jednotku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za jednotku vč. DPH 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Počet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Cena celkem vč.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  <w:b/>
                <w:bCs/>
              </w:rPr>
              <w:t>DPH 21%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Dávkovač tekutého mýdla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9"/>
              </w:rPr>
              <w:t>4 393,00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5 315,53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30 751,00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9"/>
              </w:rPr>
              <w:t>37 208,71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Zásobník na skládané papírové ručníky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3 140,00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3 799,40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34 540,00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9"/>
              </w:rPr>
              <w:t>41 793,40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Koš na papírové ručníky - závěsný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5 185,00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6 273,85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36 295,00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9"/>
              </w:rPr>
              <w:t>43 916,95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Rámeček na uchycení sáčku do závěsného koše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1 978,00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2 393,38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13 846,00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9"/>
              </w:rPr>
              <w:t>16 753,66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Zásobník na jumbo toaletní papír - průměr max. 260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9"/>
              </w:rPr>
              <w:t>2 645,00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3 200,45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9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7 935,00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9 601,35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WC souprava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2 093,00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2 532,53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9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9"/>
              </w:rPr>
              <w:t>6 279,00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7 597,59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Háček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9"/>
              </w:rPr>
              <w:t>403,00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9"/>
              </w:rPr>
              <w:t>487,63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1 612,00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1 950,52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Zásobník na hygienické sáčky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9"/>
              </w:rPr>
              <w:t>828,00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9"/>
              </w:rPr>
              <w:t>1 001,88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9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9"/>
              </w:rPr>
              <w:t>1 656,00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2 003,76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9"/>
                <w:b/>
                <w:bCs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Mýdlenka - nerez - sprchy muži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9"/>
              </w:rPr>
              <w:t>678,00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9"/>
              </w:rPr>
              <w:t>820,38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678,00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820,38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Mýdlenka rohová - nerez - sprchy ženy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9"/>
              </w:rPr>
              <w:t>713,00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9"/>
              </w:rPr>
              <w:t>862,73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713,00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</w:rPr>
              <w:t>862,73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11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Ostatní nezbytné náklady, např. náklady na montáž, montážní materiál, atd.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9"/>
              </w:rPr>
              <w:t>19 200,00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9"/>
              </w:rPr>
              <w:t>23 232,00 Kč</w:t>
            </w:r>
          </w:p>
        </w:tc>
      </w:tr>
      <w:tr>
        <w:trPr>
          <w:trHeight w:val="360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  <w:b/>
                <w:bCs/>
              </w:rPr>
              <w:t>153 505,00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9"/>
                <w:b/>
                <w:bCs/>
              </w:rPr>
              <w:t>185 741,05 Kč</w:t>
            </w:r>
          </w:p>
        </w:tc>
      </w:tr>
    </w:tbl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6840" w:h="11900" w:orient="landscape"/>
      <w:pgMar w:top="1416" w:right="1310" w:bottom="1056" w:left="1078" w:header="988" w:footer="628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9934575</wp:posOffset>
              </wp:positionV>
              <wp:extent cx="3039110" cy="12192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3911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41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60_2023: Sanitární doplňky VZ Slavkov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4.pt;margin-top:782.25pt;width:239.30000000000001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1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60_2023: Sanitární doplňky VZ Slavkov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9956165</wp:posOffset>
              </wp:positionV>
              <wp:extent cx="3044825" cy="1219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482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41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60_2023: Sanitární doplňky VZ Slavkov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2.049999999999997pt;margin-top:783.95000000000005pt;width:239.75pt;height:9.5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1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60_2023: Sanitární doplňky VZ Slavkov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5312410</wp:posOffset>
              </wp:positionH>
              <wp:positionV relativeFrom="page">
                <wp:posOffset>373380</wp:posOffset>
              </wp:positionV>
              <wp:extent cx="1456690" cy="3289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56690" cy="3289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41"/>
                              <w:rFonts w:ascii="Arial" w:eastAsia="Arial" w:hAnsi="Arial" w:cs="Arial"/>
                              <w:sz w:val="36"/>
                              <w:szCs w:val="36"/>
                            </w:rPr>
                            <w:t>iiiliilllliíllll illill III</w:t>
                          </w:r>
                        </w:p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41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II ■ 11 ■Ulil I ■■■■ ■■■■!■ III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8.30000000000001pt;margin-top:29.400000000000002pt;width:114.7pt;height:25.9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41"/>
                        <w:rFonts w:ascii="Arial" w:eastAsia="Arial" w:hAnsi="Arial" w:cs="Arial"/>
                        <w:sz w:val="36"/>
                        <w:szCs w:val="36"/>
                      </w:rPr>
                      <w:t>iiiliilllliíllll illill III</w:t>
                    </w:r>
                  </w:p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41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II ■ 11 ■Ulil I ■■■■ ■■■■!■ 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">
    <w:name w:val="Základní text (4)_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1">
    <w:name w:val="Záhlaví nebo zápatí (2)_"/>
    <w:basedOn w:val="DefaultParagraphFont"/>
    <w:link w:val="Styl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6">
    <w:name w:val="Základní text (2)_"/>
    <w:basedOn w:val="DefaultParagraphFont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8">
    <w:name w:val="Nadpis #1_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0">
    <w:name w:val="Titulek tabulky_"/>
    <w:basedOn w:val="DefaultParagraphFont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00"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auto"/>
      <w:spacing w:after="200"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8">
    <w:name w:val="Základní text (4)"/>
    <w:basedOn w:val="Normal"/>
    <w:link w:val="CharStyle39"/>
    <w:pPr>
      <w:widowControl w:val="0"/>
      <w:shd w:val="clear" w:color="auto" w:fill="auto"/>
      <w:spacing w:after="220"/>
      <w:ind w:right="8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0">
    <w:name w:val="Záhlaví nebo zápatí (2)"/>
    <w:basedOn w:val="Normal"/>
    <w:link w:val="CharStyle4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5">
    <w:name w:val="Základní text (2)"/>
    <w:basedOn w:val="Normal"/>
    <w:link w:val="CharStyle46"/>
    <w:pPr>
      <w:widowControl w:val="0"/>
      <w:shd w:val="clear" w:color="auto" w:fill="auto"/>
      <w:spacing w:after="2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7">
    <w:name w:val="Nadpis #1"/>
    <w:basedOn w:val="Normal"/>
    <w:link w:val="CharStyle48"/>
    <w:pPr>
      <w:widowControl w:val="0"/>
      <w:shd w:val="clear" w:color="auto" w:fill="auto"/>
      <w:spacing w:after="440" w:line="290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9">
    <w:name w:val="Titulek tabulky"/>
    <w:basedOn w:val="Normal"/>
    <w:link w:val="CharStyle5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