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Smlouva o ubytování a stravování</w:t>
      </w: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Smluvní strany: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Cateringo</w:t>
      </w:r>
      <w:proofErr w:type="spellEnd"/>
      <w:r>
        <w:rPr>
          <w:b/>
          <w:color w:val="000000"/>
        </w:rPr>
        <w:t xml:space="preserve"> s.r.o.</w:t>
      </w:r>
      <w:r>
        <w:rPr>
          <w:color w:val="000000"/>
        </w:rPr>
        <w:br/>
        <w:t>Dřevařská 2127/11</w:t>
      </w:r>
      <w:r>
        <w:rPr>
          <w:color w:val="000000"/>
        </w:rPr>
        <w:br/>
        <w:t>Cheb 35022</w:t>
      </w:r>
      <w:r>
        <w:rPr>
          <w:color w:val="000000"/>
        </w:rPr>
        <w:br/>
        <w:t>IČ 291069</w:t>
      </w:r>
      <w:r>
        <w:t>1</w:t>
      </w:r>
      <w:r>
        <w:rPr>
          <w:color w:val="000000"/>
        </w:rPr>
        <w:t>5</w:t>
      </w:r>
      <w:r>
        <w:rPr>
          <w:color w:val="000000"/>
        </w:rPr>
        <w:br/>
        <w:t>DIČ CZ291069</w:t>
      </w:r>
      <w:r>
        <w:t>1</w:t>
      </w:r>
      <w:r>
        <w:rPr>
          <w:color w:val="000000"/>
        </w:rPr>
        <w:t>5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(dále jen poskytoval)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a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omic Sans MS" w:eastAsia="Comic Sans MS" w:hAnsi="Comic Sans MS" w:cs="Comic Sans MS"/>
          <w:color w:val="330066"/>
          <w:sz w:val="17"/>
          <w:szCs w:val="17"/>
        </w:rPr>
        <w:t>Základní škola Jungmannovy sady Mělník, příspěvková organizace </w:t>
      </w:r>
      <w:r>
        <w:rPr>
          <w:rFonts w:ascii="Comic Sans MS" w:eastAsia="Comic Sans MS" w:hAnsi="Comic Sans MS" w:cs="Comic Sans MS"/>
          <w:color w:val="330066"/>
          <w:sz w:val="17"/>
          <w:szCs w:val="17"/>
        </w:rPr>
        <w:br/>
        <w:t>Tyršova 93 </w:t>
      </w:r>
      <w:r>
        <w:rPr>
          <w:rFonts w:ascii="Courier New" w:eastAsia="Courier New" w:hAnsi="Courier New" w:cs="Courier New"/>
          <w:color w:val="330066"/>
          <w:sz w:val="17"/>
          <w:szCs w:val="17"/>
        </w:rPr>
        <w:br/>
      </w:r>
      <w:r>
        <w:rPr>
          <w:rFonts w:ascii="Comic Sans MS" w:eastAsia="Comic Sans MS" w:hAnsi="Comic Sans MS" w:cs="Comic Sans MS"/>
          <w:color w:val="330066"/>
          <w:sz w:val="17"/>
          <w:szCs w:val="17"/>
        </w:rPr>
        <w:t>276 01 Mělník</w:t>
      </w:r>
      <w:r>
        <w:rPr>
          <w:rFonts w:ascii="Comic Sans MS" w:eastAsia="Comic Sans MS" w:hAnsi="Comic Sans MS" w:cs="Comic Sans MS"/>
          <w:color w:val="330066"/>
          <w:sz w:val="17"/>
          <w:szCs w:val="17"/>
        </w:rPr>
        <w:br/>
      </w:r>
      <w:r>
        <w:rPr>
          <w:rFonts w:ascii="Tahoma" w:eastAsia="Tahoma" w:hAnsi="Tahoma" w:cs="Tahoma"/>
          <w:color w:val="330066"/>
          <w:sz w:val="17"/>
          <w:szCs w:val="17"/>
        </w:rPr>
        <w:t>IČO: 470 11 319</w:t>
      </w:r>
      <w:r>
        <w:rPr>
          <w:color w:val="000000"/>
        </w:rPr>
        <w:br/>
        <w:t>(dále jen objednavatel)</w:t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Předmět smlouvy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smlouvy je závazek poskytovatele, že poskytne v souladu se svým oprávněním objednateli služby dohodnuté v této smlouvě v objektu Penzionu Bublava, Bulava 644, okr. Sokolov, v rozsahu a za podmínek dále ujednaných. </w:t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Objednaný počet osob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>36</w:t>
      </w:r>
      <w:r>
        <w:rPr>
          <w:color w:val="000000"/>
        </w:rPr>
        <w:br/>
        <w:t xml:space="preserve">Dospělá osoba: </w:t>
      </w:r>
      <w:r>
        <w:rPr>
          <w:color w:val="000000"/>
        </w:rPr>
        <w:tab/>
        <w:t>5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Přesný počet dětí bude upřesněn jeden týden před zahájením pobytu. </w:t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Závazně objednaný termín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Od:</w:t>
      </w:r>
      <w:r>
        <w:rPr>
          <w:color w:val="000000"/>
        </w:rPr>
        <w:tab/>
      </w:r>
      <w:r>
        <w:rPr>
          <w:color w:val="000000"/>
        </w:rPr>
        <w:tab/>
        <w:t>15.1. 2023 – příjezd 16:00 – 17:00 hod</w:t>
      </w:r>
      <w:r>
        <w:rPr>
          <w:color w:val="000000"/>
        </w:rPr>
        <w:br/>
        <w:t xml:space="preserve">Do: </w:t>
      </w:r>
      <w:r>
        <w:rPr>
          <w:color w:val="000000"/>
        </w:rPr>
        <w:tab/>
      </w:r>
      <w:r>
        <w:rPr>
          <w:color w:val="000000"/>
        </w:rPr>
        <w:tab/>
        <w:t>20. 2. 2023 – odjezd 14:00 hod</w:t>
      </w:r>
      <w:r>
        <w:rPr>
          <w:color w:val="000000"/>
        </w:rPr>
        <w:br/>
        <w:t xml:space="preserve">Počet nocí: </w:t>
      </w:r>
      <w:r>
        <w:rPr>
          <w:color w:val="000000"/>
        </w:rPr>
        <w:tab/>
        <w:t>6</w:t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Sjednané služby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Smluvní strany se dohodly, že poskytovatel zajistí objednateli v Penzionu Bublava následující služby: </w:t>
      </w:r>
    </w:p>
    <w:p w:rsidR="00BE728A" w:rsidRDefault="00275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Ubytování</w:t>
      </w:r>
    </w:p>
    <w:p w:rsidR="00BE728A" w:rsidRDefault="00275E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Stravování (denně – snídaně, oběd, večeře, svačina, pitný režim). První jídlo bude večeře a poslední oběd. </w:t>
      </w: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lastRenderedPageBreak/>
        <w:t>Sjednaná cena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Smluvní strany se dohodly, že objednatel zaplatí poskytovateli za dohodnuté služby níže uvedené ceny:</w:t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Počet</w:t>
      </w:r>
      <w:r>
        <w:rPr>
          <w:color w:val="000000"/>
        </w:rPr>
        <w:tab/>
        <w:t xml:space="preserve">Cena za den s DPH   Počet dní   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 xml:space="preserve"> 36</w:t>
      </w:r>
      <w:r>
        <w:rPr>
          <w:color w:val="000000"/>
        </w:rPr>
        <w:tab/>
        <w:t xml:space="preserve">              730,00 Kč             5</w:t>
      </w:r>
      <w:r>
        <w:rPr>
          <w:color w:val="000000"/>
        </w:rPr>
        <w:br/>
        <w:t xml:space="preserve">Dospělá </w:t>
      </w:r>
      <w:proofErr w:type="gramStart"/>
      <w:r>
        <w:rPr>
          <w:color w:val="000000"/>
        </w:rPr>
        <w:t xml:space="preserve">osoba:   </w:t>
      </w:r>
      <w:proofErr w:type="gramEnd"/>
      <w:r>
        <w:rPr>
          <w:color w:val="000000"/>
        </w:rPr>
        <w:t xml:space="preserve">5                         300,00 Kč             5  </w:t>
      </w:r>
      <w:r>
        <w:rPr>
          <w:color w:val="000000"/>
        </w:rPr>
        <w:tab/>
      </w:r>
      <w:r>
        <w:rPr>
          <w:color w:val="000000"/>
        </w:rPr>
        <w:br/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 xml:space="preserve">Celkem za </w:t>
      </w:r>
      <w:proofErr w:type="gramStart"/>
      <w:r>
        <w:rPr>
          <w:b/>
          <w:color w:val="000000"/>
        </w:rPr>
        <w:t>služby:  138900</w:t>
      </w:r>
      <w:proofErr w:type="gramEnd"/>
      <w:r>
        <w:rPr>
          <w:b/>
          <w:color w:val="000000"/>
        </w:rPr>
        <w:t>Kč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Sjednaná cena je včetně příslušné platné sazby DPH, v případ změny bud DPH vypočteno dle platných předpisů dle směrnic Ministerstva financí. 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Způsob platby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Objednatel se zavazuje, že sjednanou cenu uhradí následujícím způsobem v daných termínech: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  Procent </w:t>
      </w:r>
      <w:r>
        <w:rPr>
          <w:color w:val="000000"/>
        </w:rPr>
        <w:tab/>
        <w:t xml:space="preserve">             Celkem k úhradě </w:t>
      </w:r>
      <w:r>
        <w:rPr>
          <w:color w:val="000000"/>
        </w:rPr>
        <w:tab/>
        <w:t>Datum splatnosti</w:t>
      </w:r>
      <w:r>
        <w:rPr>
          <w:color w:val="000000"/>
        </w:rPr>
        <w:br/>
        <w:t xml:space="preserve">    z celkové částky</w:t>
      </w:r>
      <w:r>
        <w:rPr>
          <w:color w:val="000000"/>
        </w:rPr>
        <w:tab/>
        <w:t xml:space="preserve">         s DPH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Záloha ve výši: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ab/>
        <w:t xml:space="preserve">                     69450Kč</w:t>
      </w:r>
      <w:r>
        <w:rPr>
          <w:color w:val="000000"/>
        </w:rPr>
        <w:tab/>
      </w:r>
      <w:r>
        <w:rPr>
          <w:color w:val="000000"/>
        </w:rPr>
        <w:tab/>
        <w:t xml:space="preserve">     5. 1. 2023</w:t>
      </w:r>
      <w:r>
        <w:rPr>
          <w:color w:val="000000"/>
        </w:rPr>
        <w:br/>
        <w:t xml:space="preserve">Doplatek ve výši: </w:t>
      </w:r>
      <w:r>
        <w:rPr>
          <w:color w:val="000000"/>
        </w:rPr>
        <w:tab/>
        <w:t xml:space="preserve">   50%</w:t>
      </w:r>
      <w:r>
        <w:rPr>
          <w:color w:val="000000"/>
        </w:rPr>
        <w:tab/>
      </w:r>
      <w:r>
        <w:rPr>
          <w:color w:val="000000"/>
        </w:rPr>
        <w:tab/>
        <w:t xml:space="preserve">       69450Kč</w:t>
      </w:r>
      <w:r>
        <w:rPr>
          <w:color w:val="000000"/>
        </w:rPr>
        <w:tab/>
      </w:r>
      <w:r>
        <w:rPr>
          <w:color w:val="000000"/>
        </w:rPr>
        <w:tab/>
        <w:t xml:space="preserve">    16. 1. 2023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Storno poplatky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V případě zrušení rezervace více než 14 dnů pře příjezdem Vám bude účtován stornopoplatek ve výši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ceny objednaného pobytu. V případě zrušení rezervace 14 dnů až 5 dnů před příjezdem Vám bude účtován stornopoplatek ve výši </w:t>
      </w:r>
      <w:proofErr w:type="gramStart"/>
      <w:r>
        <w:rPr>
          <w:color w:val="000000"/>
        </w:rPr>
        <w:t>75%</w:t>
      </w:r>
      <w:proofErr w:type="gramEnd"/>
      <w:r>
        <w:rPr>
          <w:color w:val="000000"/>
        </w:rPr>
        <w:t xml:space="preserve"> ceny objednaného pobytu. V případě zrušení rezervace do 5 dnů před příjezdem nebo </w:t>
      </w:r>
      <w:proofErr w:type="spellStart"/>
      <w:r>
        <w:rPr>
          <w:color w:val="000000"/>
        </w:rPr>
        <w:t>nedojezdu</w:t>
      </w:r>
      <w:proofErr w:type="spellEnd"/>
      <w:r>
        <w:rPr>
          <w:color w:val="000000"/>
        </w:rPr>
        <w:t xml:space="preserve"> Vám bude účtování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ceny objednaného pobytu. </w:t>
      </w:r>
      <w:r>
        <w:t xml:space="preserve">V případě znemožnění příjezdu z důvodu vyhlášení karantény pro žáky školy (např. kvůli Covid19) bude </w:t>
      </w:r>
      <w:proofErr w:type="spellStart"/>
      <w:r>
        <w:t>stornoplatek</w:t>
      </w:r>
      <w:proofErr w:type="spellEnd"/>
      <w:r>
        <w:t xml:space="preserve"> 0 Kč. </w:t>
      </w: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Vypovězení smlouvy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odstoupit ubytovatel v případě, že dojde k uzavření objektu z nepředvídatelných důvodů. V tomto případě je ubytovatel povinen vrátit zálohu v plné výši. 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kterákoliv ze smluvních stran odstoupit v případě podstatného porušení této smlouvy druhou smluvní stranou, a to s okamžitou platností a účinností. Tehdy má smluvní strana, která odstoupila od smlouvy pro podstatné porušení smlouvy druhou stranou nárok na náhradu do té doby vynaložených, prokazatelných nákladů a náhradu škody. Za podstatné porušení této smlouvy se považuje i prodlení s úhradou objednatele po dobu delší než 10 dní. </w:t>
      </w: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275E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Závěrečná ustanovení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Smlouva se vyhotovuje ve dvou stejnopisech, jeden pro každou smluvní stranu. Smlouvu je možno měnit nebo doplňovat jen písemnými dodatky po dohodě obou smluvní </w:t>
      </w:r>
      <w:proofErr w:type="gramStart"/>
      <w:r>
        <w:rPr>
          <w:color w:val="000000"/>
        </w:rPr>
        <w:t>stran  Tato</w:t>
      </w:r>
      <w:proofErr w:type="gramEnd"/>
      <w:r>
        <w:rPr>
          <w:color w:val="000000"/>
        </w:rPr>
        <w:t xml:space="preserve"> smlouva nabývá platnosti dnem podpisu smlouvy. </w:t>
      </w: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V Bublavě dne:</w:t>
      </w:r>
      <w:r w:rsidR="00CF3F60">
        <w:rPr>
          <w:color w:val="000000"/>
        </w:rPr>
        <w:t xml:space="preserve">   18.10.2021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</w:t>
      </w:r>
      <w:r w:rsidR="00CF3F60">
        <w:rPr>
          <w:color w:val="000000"/>
        </w:rPr>
        <w:t xml:space="preserve"> Mělníku </w:t>
      </w:r>
      <w:r>
        <w:rPr>
          <w:color w:val="000000"/>
        </w:rPr>
        <w:t>dne:</w:t>
      </w:r>
      <w:r w:rsidR="00CF3F60">
        <w:rPr>
          <w:color w:val="000000"/>
        </w:rPr>
        <w:t xml:space="preserve">   19.10.2021</w:t>
      </w:r>
      <w:bookmarkStart w:id="0" w:name="_GoBack"/>
      <w:bookmarkEnd w:id="0"/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BE72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------------------------------------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----------------------------------------</w:t>
      </w:r>
    </w:p>
    <w:p w:rsidR="00BE728A" w:rsidRDefault="00275E8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Poskytovatel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Objednatel</w:t>
      </w:r>
    </w:p>
    <w:sectPr w:rsidR="00BE72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43D"/>
    <w:multiLevelType w:val="multilevel"/>
    <w:tmpl w:val="446E87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F38290B"/>
    <w:multiLevelType w:val="multilevel"/>
    <w:tmpl w:val="ADF8A59E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8A"/>
    <w:rsid w:val="00275E85"/>
    <w:rsid w:val="00BE728A"/>
    <w:rsid w:val="00C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0E7E"/>
  <w15:docId w15:val="{519691E2-1441-4ABD-9F97-5131D5E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JlgWeqL1Ua2/XBOjpUzwv+iaPQ==">AMUW2mV47quEdlaSlqvj0OHYvXygqX5TlfrrxYaOKn3cn+hOxyZ0eTROeKi/pJ0jjn8QjzzTjRDXApiIKbm4fnWUv5UMdtYnPIZKC2QGnGs7tu4bvibnbqQ=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Václava Nedvědová</cp:lastModifiedBy>
  <cp:revision>4</cp:revision>
  <dcterms:created xsi:type="dcterms:W3CDTF">2023-12-04T10:42:00Z</dcterms:created>
  <dcterms:modified xsi:type="dcterms:W3CDTF">2023-12-04T11:15:00Z</dcterms:modified>
</cp:coreProperties>
</file>