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CBF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Příloha č. 1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2C51B11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Podrobný popis předmětu plnění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5503FB4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I/11 Bruntál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</w:rPr>
        <w:t>–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</w:rPr>
        <w:t>severní obchvat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</w:rPr>
        <w:t>–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aktualizace 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technického řešení 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14CB9B8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-BoldMT2" w:hAnsi="TimesNewRomanPS-BoldMT2" w:cs="TimesNewRomanPS-BoldMT2"/>
          <w:b/>
          <w:bCs/>
          <w:kern w:val="0"/>
          <w:sz w:val="24"/>
          <w:szCs w:val="24"/>
        </w:rPr>
        <w:t>1.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Specifikace zakázky: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621B3202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 xml:space="preserve">Předmětem zakázky 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„I/11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</w:rPr>
        <w:t>Bruntál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–</w:t>
      </w:r>
      <w:proofErr w:type="gramEnd"/>
      <w:r>
        <w:rPr>
          <w:rFonts w:ascii="TimesNewRomanPS-BoldMT2" w:hAnsi="TimesNewRomanPS-BoldMT2" w:cs="TimesNewRomanPS-BoldMT2"/>
          <w:b/>
          <w:bCs/>
          <w:kern w:val="0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severní obchvat 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-  </w:t>
      </w:r>
      <w:r>
        <w:rPr>
          <w:rFonts w:ascii="TimesNewRomanPS-BoldMT" w:hAnsi="TimesNewRomanPS-BoldMT" w:cs="TimesNewRomanPS-BoldMT"/>
          <w:b/>
          <w:bCs/>
          <w:kern w:val="0"/>
        </w:rPr>
        <w:t>aktualizace technického řešení“</w:t>
      </w:r>
      <w:r>
        <w:rPr>
          <w:rFonts w:ascii="TimesNewRomanPSMT2" w:hAnsi="TimesNewRomanPSMT2" w:cs="TimesNewRomanPSMT2"/>
          <w:kern w:val="0"/>
        </w:rPr>
        <w:t xml:space="preserve">  je </w:t>
      </w:r>
    </w:p>
    <w:p w14:paraId="485A62FF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vypracování projektové dokumentace ve stupni Vyhledávací studie (VST) v</w:t>
      </w:r>
      <w:r>
        <w:rPr>
          <w:rFonts w:ascii="TimesNewRomanPSMT2" w:hAnsi="TimesNewRomanPSMT2" w:cs="TimesNewRomanPSMT2"/>
          <w:kern w:val="0"/>
        </w:rPr>
        <w:t xml:space="preserve"> </w:t>
      </w:r>
      <w:proofErr w:type="gramStart"/>
      <w:r>
        <w:rPr>
          <w:rFonts w:ascii="TimesNewRomanPSMT2" w:hAnsi="TimesNewRomanPSMT2" w:cs="TimesNewRomanPSMT2"/>
          <w:kern w:val="0"/>
        </w:rPr>
        <w:t>souladu  se</w:t>
      </w:r>
      <w:proofErr w:type="gramEnd"/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„Směrnicí</w:t>
      </w:r>
    </w:p>
    <w:p w14:paraId="4E94BC8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pro </w:t>
      </w:r>
      <w:r>
        <w:rPr>
          <w:rFonts w:ascii="TimesNewRomanPSMT" w:hAnsi="TimesNewRomanPSMT" w:cs="TimesNewRomanPSMT"/>
          <w:kern w:val="0"/>
        </w:rPr>
        <w:t>dokumentaci staveb pozemních komunikací“, schválené Ministerstvem dopravy, Odborem</w:t>
      </w:r>
    </w:p>
    <w:p w14:paraId="3B119CD3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liniových staveb a silničního správního úřadu, č. j. MD</w:t>
      </w:r>
      <w:r>
        <w:rPr>
          <w:rFonts w:ascii="TimesNewRomanPSMT2" w:hAnsi="TimesNewRomanPSMT2" w:cs="TimesNewRomanPSMT2"/>
          <w:kern w:val="0"/>
        </w:rPr>
        <w:t>-23142/2022-930/</w:t>
      </w:r>
      <w:proofErr w:type="gramStart"/>
      <w:r>
        <w:rPr>
          <w:rFonts w:ascii="TimesNewRomanPSMT2" w:hAnsi="TimesNewRomanPSMT2" w:cs="TimesNewRomanPSMT2"/>
          <w:kern w:val="0"/>
        </w:rPr>
        <w:t>2,  ze</w:t>
      </w:r>
      <w:proofErr w:type="gramEnd"/>
      <w:r>
        <w:rPr>
          <w:rFonts w:ascii="TimesNewRomanPSMT2" w:hAnsi="TimesNewRomanPSMT2" w:cs="TimesNewRomanPSMT2"/>
          <w:kern w:val="0"/>
        </w:rPr>
        <w:t xml:space="preserve">  dne  12.  7.  2022,  s </w:t>
      </w:r>
    </w:p>
    <w:p w14:paraId="2DBA2850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účinností od 1. 8. 2022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(dále „SMĚRNICE“)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59A960D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Úkolem zakázky bude aktualizace dosud sledovaného řešení, které bylo určeno vyhledávací studií</w:t>
      </w:r>
    </w:p>
    <w:p w14:paraId="51F5523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„Silnice I/11 Bruntál –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severní obchvat“ zpracovanou společností SHB, akciová společnost v</w:t>
      </w:r>
      <w:r>
        <w:rPr>
          <w:rFonts w:ascii="TimesNewRomanPSMT2" w:hAnsi="TimesNewRomanPSMT2" w:cs="TimesNewRomanPSMT2"/>
          <w:kern w:val="0"/>
        </w:rPr>
        <w:t xml:space="preserve"> 11/2003. </w:t>
      </w:r>
    </w:p>
    <w:p w14:paraId="4B605C6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V </w:t>
      </w:r>
      <w:r>
        <w:rPr>
          <w:rFonts w:ascii="TimesNewRomanPSMT" w:hAnsi="TimesNewRomanPSMT" w:cs="TimesNewRomanPSMT"/>
          <w:kern w:val="0"/>
        </w:rPr>
        <w:t>rámci aktualizace technického řešení bude provedena celková revize původního řešení, v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rámci které</w:t>
      </w:r>
    </w:p>
    <w:p w14:paraId="4AC5B362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bude stavba zejména koncepčně přizpůsobena jak vývoji silniční sítě jako </w:t>
      </w:r>
      <w:proofErr w:type="gramStart"/>
      <w:r>
        <w:rPr>
          <w:rFonts w:ascii="TimesNewRomanPSMT" w:hAnsi="TimesNewRomanPSMT" w:cs="TimesNewRomanPSMT"/>
          <w:kern w:val="0"/>
        </w:rPr>
        <w:t>takové</w:t>
      </w:r>
      <w:proofErr w:type="gramEnd"/>
      <w:r>
        <w:rPr>
          <w:rFonts w:ascii="TimesNewRomanPSMT" w:hAnsi="TimesNewRomanPSMT" w:cs="TimesNewRomanPSMT"/>
          <w:kern w:val="0"/>
        </w:rPr>
        <w:t xml:space="preserve"> tak celkové koncepci</w:t>
      </w:r>
    </w:p>
    <w:p w14:paraId="1D7F99E2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připravovaných dopravních staveb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na území města Bruntálu, kterými jsou: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433F406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proofErr w:type="gramStart"/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„</w:t>
      </w:r>
      <w:proofErr w:type="gramEnd"/>
      <w:r>
        <w:rPr>
          <w:rFonts w:ascii="TimesNewRomanPSMT" w:hAnsi="TimesNewRomanPSMT" w:cs="TimesNewRomanPSMT"/>
          <w:kern w:val="0"/>
        </w:rPr>
        <w:t>I/45 Bruntál –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východní obchvat, I. etapa“, tj. výstavba obchvatu silnice I. třídy I/45, která je</w:t>
      </w:r>
    </w:p>
    <w:p w14:paraId="6C9780D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připravována k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zahájení výstavby v</w:t>
      </w:r>
      <w:r>
        <w:rPr>
          <w:rFonts w:ascii="TimesNewRomanPSMT2" w:hAnsi="TimesNewRomanPSMT2" w:cs="TimesNewRomanPSMT2"/>
          <w:kern w:val="0"/>
        </w:rPr>
        <w:t xml:space="preserve"> roce 2024 </w:t>
      </w:r>
    </w:p>
    <w:p w14:paraId="0B35CF5C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</w:t>
      </w:r>
    </w:p>
    <w:p w14:paraId="2A60B29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Revitalizace území po důlní činnosti v </w:t>
      </w:r>
      <w:proofErr w:type="spellStart"/>
      <w:r>
        <w:rPr>
          <w:rFonts w:ascii="TimesNewRomanPSMT" w:hAnsi="TimesNewRomanPSMT" w:cs="TimesNewRomanPSMT"/>
          <w:kern w:val="0"/>
        </w:rPr>
        <w:t>k.ú</w:t>
      </w:r>
      <w:proofErr w:type="spellEnd"/>
      <w:r>
        <w:rPr>
          <w:rFonts w:ascii="TimesNewRomanPSMT" w:hAnsi="TimesNewRomanPSMT" w:cs="TimesNewRomanPSMT"/>
          <w:kern w:val="0"/>
        </w:rPr>
        <w:t>. Bruntál, zpřístupnění průmyslových ploch –</w:t>
      </w:r>
      <w:r>
        <w:rPr>
          <w:rFonts w:ascii="TimesNewRomanPSMT2" w:hAnsi="TimesNewRomanPSMT2" w:cs="TimesNewRomanPSMT2"/>
          <w:kern w:val="0"/>
        </w:rPr>
        <w:t xml:space="preserve"> ulice </w:t>
      </w:r>
    </w:p>
    <w:p w14:paraId="5AB05792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Zahradní –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výstavba silnice nižší třídy navazující na přeložku silnice I/45 a jdoucí v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částečné</w:t>
      </w:r>
    </w:p>
    <w:p w14:paraId="3A1C5A8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stopě budoucího severního obchvatu města Bruntálu, s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přizpůsobenými parametry pro možnost</w:t>
      </w:r>
    </w:p>
    <w:p w14:paraId="6CC9A264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dostavby silnice I/11 </w:t>
      </w:r>
    </w:p>
    <w:p w14:paraId="0E67BCC2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V </w:t>
      </w:r>
      <w:r>
        <w:rPr>
          <w:rFonts w:ascii="TimesNewRomanPSMT" w:hAnsi="TimesNewRomanPSMT" w:cs="TimesNewRomanPSMT"/>
          <w:kern w:val="0"/>
        </w:rPr>
        <w:t>rámci aktualizace technického řešení budou sledovány následující cíle: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3CC11DA4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Vypracování maximálně ekonomického řešení severního obchvatu se sledováním nale</w:t>
      </w:r>
      <w:r>
        <w:rPr>
          <w:rFonts w:ascii="TimesNewRomanPSMT2" w:hAnsi="TimesNewRomanPSMT2" w:cs="TimesNewRomanPSMT2"/>
          <w:kern w:val="0"/>
        </w:rPr>
        <w:t>z</w:t>
      </w:r>
      <w:r>
        <w:rPr>
          <w:rFonts w:ascii="TimesNewRomanPSMT" w:hAnsi="TimesNewRomanPSMT" w:cs="TimesNewRomanPSMT"/>
          <w:kern w:val="0"/>
        </w:rPr>
        <w:t>ení</w:t>
      </w:r>
    </w:p>
    <w:p w14:paraId="579AFB23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řešení s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přiměřenými stavebními náklady s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maximálním úsilím docílit ekonomické efektivnosti</w:t>
      </w:r>
    </w:p>
    <w:p w14:paraId="6FA15065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stavby, za současného dodržení všech norem a předpisů platných pro realizace staveb</w:t>
      </w:r>
    </w:p>
    <w:p w14:paraId="1A961500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uvedeného typu.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0AB0607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</w:t>
      </w:r>
    </w:p>
    <w:p w14:paraId="2B71894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Návrh technického řešení, které bude dostatečně kapacitní jak pro stávající, tak i pro výhledový</w:t>
      </w:r>
    </w:p>
    <w:p w14:paraId="3DAD212B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provoz na předmětném úseku silnice I/11. Za tímto účelem bude nedílnou součástí zakázky</w:t>
      </w:r>
    </w:p>
    <w:p w14:paraId="35DE526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2" w:hAnsi="TimesNewRomanPSMT2" w:cs="TimesNewRomanPSMT2"/>
          <w:kern w:val="0"/>
        </w:rPr>
        <w:t>vyp</w:t>
      </w:r>
      <w:r>
        <w:rPr>
          <w:rFonts w:ascii="TimesNewRomanPSMT" w:hAnsi="TimesNewRomanPSMT" w:cs="TimesNewRomanPSMT"/>
          <w:kern w:val="0"/>
        </w:rPr>
        <w:t>racování příslušného dopravního modelu, který bude následně závazným kvalifikovaným</w:t>
      </w:r>
    </w:p>
    <w:p w14:paraId="2D0CF75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podkladem pro další stupně přípravy severního obchvatu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657992F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</w:t>
      </w:r>
    </w:p>
    <w:p w14:paraId="040880E0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Projektová dokumentace bude vypracována v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rozsahu, který bude dostatečný pro územní</w:t>
      </w:r>
    </w:p>
    <w:p w14:paraId="5544D51C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plánování, a to jak pro územního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plánování v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rámci sídelního útvaru, tak z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hlediska vyššího</w:t>
      </w:r>
    </w:p>
    <w:p w14:paraId="4CB074CE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územního celku, tzn. dostatečným podkladem pro aktualizaci územního plánu města Bruntálu</w:t>
      </w:r>
    </w:p>
    <w:p w14:paraId="287DD050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tak pro zásady územního rozvoje kraje.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7DAD5FDB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</w:t>
      </w:r>
    </w:p>
    <w:p w14:paraId="7F4349BE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  </w:t>
      </w:r>
    </w:p>
    <w:p w14:paraId="5371018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2 </w:t>
      </w:r>
    </w:p>
    <w:p w14:paraId="3154432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</w:p>
    <w:p w14:paraId="08A00D7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</w:t>
      </w:r>
    </w:p>
    <w:p w14:paraId="7F31B58B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-BoldMT2" w:hAnsi="TimesNewRomanPS-BoldMT2" w:cs="TimesNewRomanPS-BoldMT2"/>
          <w:b/>
          <w:bCs/>
          <w:kern w:val="0"/>
          <w:sz w:val="24"/>
          <w:szCs w:val="24"/>
        </w:rPr>
        <w:t>2.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Podklady pro zpracování dokumentace: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310E867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Výchozím</w:t>
      </w:r>
      <w:r>
        <w:rPr>
          <w:rFonts w:ascii="TimesNewRomanPSMT2" w:hAnsi="TimesNewRomanPSMT2" w:cs="TimesNewRomanPSMT2"/>
          <w:kern w:val="0"/>
        </w:rPr>
        <w:t xml:space="preserve">i podklady </w:t>
      </w:r>
      <w:r>
        <w:rPr>
          <w:rFonts w:ascii="TimesNewRomanPSMT" w:hAnsi="TimesNewRomanPSMT" w:cs="TimesNewRomanPSMT"/>
          <w:kern w:val="0"/>
        </w:rPr>
        <w:t>pro zakázku budou zejména: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154A3FF5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Dokumentace vyhledávací </w:t>
      </w:r>
      <w:proofErr w:type="gramStart"/>
      <w:r>
        <w:rPr>
          <w:rFonts w:ascii="TimesNewRomanPSMT" w:hAnsi="TimesNewRomanPSMT" w:cs="TimesNewRomanPSMT"/>
          <w:kern w:val="0"/>
        </w:rPr>
        <w:t>studie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„</w:t>
      </w:r>
      <w:proofErr w:type="gramEnd"/>
      <w:r>
        <w:rPr>
          <w:rFonts w:ascii="TimesNewRomanPS-BoldMT" w:hAnsi="TimesNewRomanPS-BoldMT" w:cs="TimesNewRomanPS-BoldMT"/>
          <w:b/>
          <w:bCs/>
          <w:kern w:val="0"/>
        </w:rPr>
        <w:t>Silnice I/11 Bruntál –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severní obchvat“, </w:t>
      </w:r>
      <w:r>
        <w:rPr>
          <w:rFonts w:ascii="TimesNewRomanPSMT" w:hAnsi="TimesNewRomanPSMT" w:cs="TimesNewRomanPSMT"/>
          <w:kern w:val="0"/>
        </w:rPr>
        <w:t>zpracovaná</w:t>
      </w:r>
    </w:p>
    <w:p w14:paraId="5C84459C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MT" w:hAnsi="TimesNewRomanPSMT" w:cs="TimesNewRomanPSMT"/>
          <w:kern w:val="0"/>
        </w:rPr>
        <w:t>projekční kanceláří SHB, akciová společnost v</w:t>
      </w:r>
      <w:r>
        <w:rPr>
          <w:rFonts w:ascii="TimesNewRomanPSMT2" w:hAnsi="TimesNewRomanPSMT2" w:cs="TimesNewRomanPSMT2"/>
          <w:kern w:val="0"/>
        </w:rPr>
        <w:t xml:space="preserve"> 11/2003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596F66EF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Dokumentace pro stavební povolení </w:t>
      </w:r>
      <w:r>
        <w:rPr>
          <w:rFonts w:ascii="TimesNewRomanPS-BoldMT" w:hAnsi="TimesNewRomanPS-BoldMT" w:cs="TimesNewRomanPS-BoldMT"/>
          <w:b/>
          <w:bCs/>
          <w:kern w:val="0"/>
        </w:rPr>
        <w:t>„I/45 Bruntál –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</w:rPr>
        <w:t>východní obchvat, I. etapa“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, </w:t>
      </w:r>
      <w:r>
        <w:rPr>
          <w:rFonts w:ascii="TimesNewRomanPSMT2" w:hAnsi="TimesNewRomanPSMT2" w:cs="TimesNewRomanPSMT2"/>
          <w:kern w:val="0"/>
        </w:rPr>
        <w:t>zpracovan</w:t>
      </w:r>
      <w:r>
        <w:rPr>
          <w:rFonts w:ascii="TimesNewRomanPSMT" w:hAnsi="TimesNewRomanPSMT" w:cs="TimesNewRomanPSMT"/>
          <w:kern w:val="0"/>
        </w:rPr>
        <w:t>á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21CCC2EE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v 11/2019 </w:t>
      </w:r>
      <w:r>
        <w:rPr>
          <w:rFonts w:ascii="TimesNewRomanPSMT" w:hAnsi="TimesNewRomanPSMT" w:cs="TimesNewRomanPSMT"/>
          <w:kern w:val="0"/>
        </w:rPr>
        <w:t>společností „</w:t>
      </w:r>
      <w:r>
        <w:rPr>
          <w:rFonts w:ascii="TimesNewRomanPSMT2" w:hAnsi="TimesNewRomanPSMT2" w:cs="TimesNewRomanPSMT2"/>
          <w:kern w:val="0"/>
        </w:rPr>
        <w:t xml:space="preserve">MORAVA </w:t>
      </w:r>
      <w:r>
        <w:rPr>
          <w:rFonts w:ascii="TimesNewRomanPSMT" w:hAnsi="TimesNewRomanPSMT" w:cs="TimesNewRomanPSMT"/>
          <w:kern w:val="0"/>
        </w:rPr>
        <w:t>–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RD zakázky menšího rozsahu“</w:t>
      </w:r>
      <w:r>
        <w:rPr>
          <w:rFonts w:ascii="TimesNewRomanPSMT2" w:hAnsi="TimesNewRomanPSMT2" w:cs="TimesNewRomanPSMT2"/>
          <w:kern w:val="0"/>
        </w:rPr>
        <w:t>, je</w:t>
      </w:r>
      <w:r>
        <w:rPr>
          <w:rFonts w:ascii="TimesNewRomanPSMT" w:hAnsi="TimesNewRomanPSMT" w:cs="TimesNewRomanPSMT"/>
          <w:kern w:val="0"/>
        </w:rPr>
        <w:t>jíž vedoucím členem byla</w:t>
      </w:r>
    </w:p>
    <w:p w14:paraId="475EF1B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MT" w:hAnsi="TimesNewRomanPSMT" w:cs="TimesNewRomanPSMT"/>
          <w:kern w:val="0"/>
        </w:rPr>
        <w:t>projekční firma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SHB, akciová společnost, </w:t>
      </w:r>
      <w:r>
        <w:rPr>
          <w:rFonts w:ascii="TimesNewRomanPSMT2" w:hAnsi="TimesNewRomanPSMT2" w:cs="TimesNewRomanPSMT2"/>
          <w:kern w:val="0"/>
        </w:rPr>
        <w:t>M</w:t>
      </w:r>
      <w:r>
        <w:rPr>
          <w:rFonts w:ascii="TimesNewRomanPSMT" w:hAnsi="TimesNewRomanPSMT" w:cs="TimesNewRomanPSMT"/>
          <w:kern w:val="0"/>
        </w:rPr>
        <w:t>asná 8</w:t>
      </w:r>
      <w:r>
        <w:rPr>
          <w:rFonts w:ascii="TimesNewRomanPSMT2" w:hAnsi="TimesNewRomanPSMT2" w:cs="TimesNewRomanPSMT2"/>
          <w:kern w:val="0"/>
        </w:rPr>
        <w:t>, 702 00 Ostrava.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206BB760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Dokumentace pro provádění stavby „I/45 Bruntál </w:t>
      </w:r>
      <w:proofErr w:type="gramStart"/>
      <w:r>
        <w:rPr>
          <w:rFonts w:ascii="TimesNewRomanPSMT" w:hAnsi="TimesNewRomanPSMT" w:cs="TimesNewRomanPSMT"/>
          <w:kern w:val="0"/>
        </w:rPr>
        <w:t>–</w:t>
      </w:r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východní</w:t>
      </w:r>
      <w:proofErr w:type="gramEnd"/>
      <w:r>
        <w:rPr>
          <w:rFonts w:ascii="TimesNewRomanPSMT" w:hAnsi="TimesNewRomanPSMT" w:cs="TimesNewRomanPSMT"/>
          <w:kern w:val="0"/>
        </w:rPr>
        <w:t xml:space="preserve"> obchvat, I. etapa, zpracovaná</w:t>
      </w:r>
    </w:p>
    <w:p w14:paraId="5F6692B3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2" w:hAnsi="TimesNewRomanPSMT2" w:cs="TimesNewRomanPSMT2"/>
          <w:kern w:val="0"/>
        </w:rPr>
        <w:t>v 0</w:t>
      </w:r>
      <w:r>
        <w:rPr>
          <w:rFonts w:ascii="TimesNewRomanPSMT" w:hAnsi="TimesNewRomanPSMT" w:cs="TimesNewRomanPSMT"/>
          <w:kern w:val="0"/>
        </w:rPr>
        <w:t xml:space="preserve">3/2023 společností „MORAVA </w:t>
      </w:r>
      <w:proofErr w:type="gramStart"/>
      <w:r>
        <w:rPr>
          <w:rFonts w:ascii="TimesNewRomanPSMT" w:hAnsi="TimesNewRomanPSMT" w:cs="TimesNewRomanPSMT"/>
          <w:kern w:val="0"/>
        </w:rPr>
        <w:t>–</w:t>
      </w:r>
      <w:r>
        <w:rPr>
          <w:rFonts w:ascii="TimesNewRomanPSMT2" w:hAnsi="TimesNewRomanPSMT2" w:cs="TimesNewRomanPSMT2"/>
          <w:kern w:val="0"/>
        </w:rPr>
        <w:t xml:space="preserve">  BIM</w:t>
      </w:r>
      <w:proofErr w:type="gramEnd"/>
      <w:r>
        <w:rPr>
          <w:rFonts w:ascii="TimesNewRomanPSMT2" w:hAnsi="TimesNewRomanPSMT2" w:cs="TimesNewRomanPSMT2"/>
          <w:kern w:val="0"/>
        </w:rPr>
        <w:t xml:space="preserve">  -  </w:t>
      </w:r>
      <w:r>
        <w:rPr>
          <w:rFonts w:ascii="TimesNewRomanPSMT" w:hAnsi="TimesNewRomanPSMT" w:cs="TimesNewRomanPSMT"/>
          <w:kern w:val="0"/>
        </w:rPr>
        <w:t>RD zakázky menšího rozsahu“, jejíž vedoucím</w:t>
      </w:r>
    </w:p>
    <w:p w14:paraId="7D16B90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MT" w:hAnsi="TimesNewRomanPSMT" w:cs="TimesNewRomanPSMT"/>
          <w:kern w:val="0"/>
        </w:rPr>
        <w:t>členem byla projekční firma SHB, akciová společnost, Masná 8, 702 00 Ostrava.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6BC5909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Výsledky celostátního sčítání dopravy na dálniční a silniční síti v</w:t>
      </w:r>
      <w:r>
        <w:rPr>
          <w:rFonts w:ascii="TimesNewRomanPSMT2" w:hAnsi="TimesNewRomanPSMT2" w:cs="TimesNewRomanPSMT2"/>
          <w:kern w:val="0"/>
        </w:rPr>
        <w:t xml:space="preserve"> </w:t>
      </w:r>
      <w:proofErr w:type="gramStart"/>
      <w:r>
        <w:rPr>
          <w:rFonts w:ascii="TimesNewRomanPSMT2" w:hAnsi="TimesNewRomanPSMT2" w:cs="TimesNewRomanPSMT2"/>
          <w:kern w:val="0"/>
        </w:rPr>
        <w:t>roce  2020</w:t>
      </w:r>
      <w:proofErr w:type="gramEnd"/>
      <w:r>
        <w:rPr>
          <w:rFonts w:ascii="TimesNewRomanPSMT" w:hAnsi="TimesNewRomanPSMT" w:cs="TimesNewRomanPSMT"/>
          <w:kern w:val="0"/>
        </w:rPr>
        <w:t>, případně dílčí</w:t>
      </w:r>
    </w:p>
    <w:p w14:paraId="1548061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výsledky ze sčítání dopravy na dálniční a silniční síti v</w:t>
      </w:r>
      <w:r>
        <w:rPr>
          <w:rFonts w:ascii="TimesNewRomanPSMT2" w:hAnsi="TimesNewRomanPSMT2" w:cs="TimesNewRomanPSMT2"/>
          <w:kern w:val="0"/>
        </w:rPr>
        <w:t xml:space="preserve"> roce 2020. </w:t>
      </w:r>
    </w:p>
    <w:p w14:paraId="071E33C4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lastRenderedPageBreak/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Veřejně </w:t>
      </w:r>
      <w:proofErr w:type="gramStart"/>
      <w:r>
        <w:rPr>
          <w:rFonts w:ascii="TimesNewRomanPSMT" w:hAnsi="TimesNewRomanPSMT" w:cs="TimesNewRomanPSMT"/>
          <w:kern w:val="0"/>
        </w:rPr>
        <w:t>dostupné</w:t>
      </w:r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mapové</w:t>
      </w:r>
      <w:proofErr w:type="gramEnd"/>
      <w:r>
        <w:rPr>
          <w:rFonts w:ascii="TimesNewRomanPSMT" w:hAnsi="TimesNewRomanPSMT" w:cs="TimesNewRomanPSMT"/>
          <w:kern w:val="0"/>
        </w:rPr>
        <w:t xml:space="preserve"> podklady </w:t>
      </w:r>
      <w:r>
        <w:rPr>
          <w:rFonts w:ascii="TimesNewRomanPSMT2" w:hAnsi="TimesNewRomanPSMT2" w:cs="TimesNewRomanPSMT2"/>
          <w:kern w:val="0"/>
        </w:rPr>
        <w:t xml:space="preserve">-  </w:t>
      </w:r>
      <w:proofErr w:type="spellStart"/>
      <w:r>
        <w:rPr>
          <w:rFonts w:ascii="TimesNewRomanPSMT" w:hAnsi="TimesNewRomanPSMT" w:cs="TimesNewRomanPSMT"/>
          <w:kern w:val="0"/>
        </w:rPr>
        <w:t>ortofotomapy</w:t>
      </w:r>
      <w:proofErr w:type="spellEnd"/>
      <w:r>
        <w:rPr>
          <w:rFonts w:ascii="TimesNewRomanPSMT" w:hAnsi="TimesNewRomanPSMT" w:cs="TimesNewRomanPSMT"/>
          <w:kern w:val="0"/>
        </w:rPr>
        <w:t>, katastrální mapy, případně mapové</w:t>
      </w:r>
    </w:p>
    <w:p w14:paraId="2CB49B6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podklady umožňující tvorbu digitálního modelu terénu</w:t>
      </w:r>
      <w:r>
        <w:rPr>
          <w:rFonts w:ascii="TimesNewRomanPSMT2" w:hAnsi="TimesNewRomanPSMT2" w:cs="TimesNewRomanPSMT2"/>
          <w:kern w:val="0"/>
        </w:rPr>
        <w:t xml:space="preserve">. </w:t>
      </w:r>
    </w:p>
    <w:p w14:paraId="27BA96E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Územně plánovací dokumentace (ÚP obce Bruntál, ZÚR</w:t>
      </w:r>
      <w:r>
        <w:rPr>
          <w:rFonts w:ascii="TimesNewRomanPSMT2" w:hAnsi="TimesNewRomanPSMT2" w:cs="TimesNewRomanPSMT2"/>
          <w:kern w:val="0"/>
        </w:rPr>
        <w:t xml:space="preserve"> </w:t>
      </w:r>
      <w:proofErr w:type="gramStart"/>
      <w:r>
        <w:rPr>
          <w:rFonts w:ascii="TimesNewRomanPSMT2" w:hAnsi="TimesNewRomanPSMT2" w:cs="TimesNewRomanPSMT2"/>
          <w:kern w:val="0"/>
        </w:rPr>
        <w:t>MSK,</w:t>
      </w:r>
      <w:proofErr w:type="gramEnd"/>
      <w:r>
        <w:rPr>
          <w:rFonts w:ascii="TimesNewRomanPSMT2" w:hAnsi="TimesNewRomanPSMT2" w:cs="TimesNewRomanPSMT2"/>
          <w:kern w:val="0"/>
        </w:rPr>
        <w:t xml:space="preserve"> apod.). </w:t>
      </w:r>
    </w:p>
    <w:p w14:paraId="3C3C2FF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2" w:hAnsi="TimesNewRomanPSMT2" w:cs="TimesNewRomanPSMT2"/>
          <w:kern w:val="0"/>
        </w:rPr>
        <w:t>D</w:t>
      </w:r>
      <w:r>
        <w:rPr>
          <w:rFonts w:ascii="TimesNewRomanPSMT" w:hAnsi="TimesNewRomanPSMT" w:cs="TimesNewRomanPSMT"/>
          <w:kern w:val="0"/>
        </w:rPr>
        <w:t>alší podklady dle potřeby.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6C0960A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</w:t>
      </w:r>
    </w:p>
    <w:p w14:paraId="3ECE213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-BoldMT2" w:hAnsi="TimesNewRomanPS-BoldMT2" w:cs="TimesNewRomanPS-BoldMT2"/>
          <w:b/>
          <w:bCs/>
          <w:kern w:val="0"/>
          <w:sz w:val="24"/>
          <w:szCs w:val="24"/>
        </w:rPr>
        <w:t>3.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  </w:t>
      </w:r>
      <w:r>
        <w:rPr>
          <w:rFonts w:ascii="TimesNewRomanPS-BoldMT2" w:hAnsi="TimesNewRomanPS-BoldMT2" w:cs="TimesNewRomanPS-BoldMT2"/>
          <w:b/>
          <w:bCs/>
          <w:kern w:val="0"/>
        </w:rPr>
        <w:t>Rozsah a obsah dokumentace: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04DE061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MT2" w:hAnsi="TimesNewRomanPSMT2" w:cs="TimesNewRomanPSMT2"/>
          <w:kern w:val="0"/>
        </w:rPr>
        <w:t>Rozsah</w:t>
      </w:r>
      <w:r>
        <w:rPr>
          <w:rFonts w:ascii="TimesNewRomanPSMT" w:hAnsi="TimesNewRomanPSMT" w:cs="TimesNewRomanPSMT"/>
          <w:kern w:val="0"/>
        </w:rPr>
        <w:t xml:space="preserve">, </w:t>
      </w:r>
      <w:proofErr w:type="gramStart"/>
      <w:r>
        <w:rPr>
          <w:rFonts w:ascii="TimesNewRomanPSMT" w:hAnsi="TimesNewRomanPSMT" w:cs="TimesNewRomanPSMT"/>
          <w:kern w:val="0"/>
        </w:rPr>
        <w:t>členění</w:t>
      </w:r>
      <w:r>
        <w:rPr>
          <w:rFonts w:ascii="TimesNewRomanPSMT2" w:hAnsi="TimesNewRomanPSMT2" w:cs="TimesNewRomanPSMT2"/>
          <w:kern w:val="0"/>
        </w:rPr>
        <w:t xml:space="preserve">  a</w:t>
      </w:r>
      <w:proofErr w:type="gramEnd"/>
      <w:r>
        <w:rPr>
          <w:rFonts w:ascii="TimesNewRomanPSMT2" w:hAnsi="TimesNewRomanPSMT2" w:cs="TimesNewRomanPSMT2"/>
          <w:kern w:val="0"/>
        </w:rPr>
        <w:t xml:space="preserve">  obsah  </w:t>
      </w:r>
      <w:r>
        <w:rPr>
          <w:rFonts w:ascii="TimesNewRomanPSMT" w:hAnsi="TimesNewRomanPSMT" w:cs="TimesNewRomanPSMT"/>
          <w:kern w:val="0"/>
        </w:rPr>
        <w:t>plnění</w:t>
      </w:r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zakázky</w:t>
      </w:r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„I/11 Bruntál –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severní obchvat –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 aktualizace </w:t>
      </w:r>
    </w:p>
    <w:p w14:paraId="549C6D8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technického řešení</w:t>
      </w:r>
      <w:proofErr w:type="gramStart"/>
      <w:r>
        <w:rPr>
          <w:rFonts w:ascii="TimesNewRomanPS-BoldMT" w:hAnsi="TimesNewRomanPS-BoldMT" w:cs="TimesNewRomanPS-BoldMT"/>
          <w:b/>
          <w:bCs/>
          <w:kern w:val="0"/>
        </w:rPr>
        <w:t>“</w:t>
      </w:r>
      <w:r>
        <w:rPr>
          <w:rFonts w:ascii="TimesNewRomanPSMT2" w:hAnsi="TimesNewRomanPSMT2" w:cs="TimesNewRomanPSMT2"/>
          <w:kern w:val="0"/>
        </w:rPr>
        <w:t xml:space="preserve">  bude</w:t>
      </w:r>
      <w:proofErr w:type="gramEnd"/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zejména </w:t>
      </w:r>
      <w:r>
        <w:rPr>
          <w:rFonts w:ascii="TimesNewRomanPSMT2" w:hAnsi="TimesNewRomanPSMT2" w:cs="TimesNewRomanPSMT2"/>
          <w:kern w:val="0"/>
        </w:rPr>
        <w:t xml:space="preserve">v souladu  se  </w:t>
      </w:r>
      <w:r>
        <w:rPr>
          <w:rFonts w:ascii="TimesNewRomanPSMT" w:hAnsi="TimesNewRomanPSMT" w:cs="TimesNewRomanPSMT"/>
          <w:kern w:val="0"/>
        </w:rPr>
        <w:t>„Směrnicí pro dokumentaci staveb pozemních</w:t>
      </w:r>
    </w:p>
    <w:p w14:paraId="1022D7B2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komunikací“, schválené Ministerstvem dopravy, Odborem liniových staveb a silničního správního</w:t>
      </w:r>
    </w:p>
    <w:p w14:paraId="23B9809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úřadu, č. j. MD</w:t>
      </w:r>
      <w:r>
        <w:rPr>
          <w:rFonts w:ascii="TimesNewRomanPSMT2" w:hAnsi="TimesNewRomanPSMT2" w:cs="TimesNewRomanPSMT2"/>
          <w:kern w:val="0"/>
        </w:rPr>
        <w:t>-23142/2022-</w:t>
      </w:r>
      <w:r>
        <w:rPr>
          <w:rFonts w:ascii="TimesNewRomanPSMT" w:hAnsi="TimesNewRomanPSMT" w:cs="TimesNewRomanPSMT"/>
          <w:kern w:val="0"/>
        </w:rPr>
        <w:t xml:space="preserve">930/2, ze dne 12. 7. 2022, s účinností od 1. 8. </w:t>
      </w:r>
      <w:proofErr w:type="gramStart"/>
      <w:r>
        <w:rPr>
          <w:rFonts w:ascii="TimesNewRomanPSMT" w:hAnsi="TimesNewRomanPSMT" w:cs="TimesNewRomanPSMT"/>
          <w:kern w:val="0"/>
        </w:rPr>
        <w:t>2022</w:t>
      </w:r>
      <w:r>
        <w:rPr>
          <w:rFonts w:ascii="TimesNewRomanPSMT2" w:hAnsi="TimesNewRomanPSMT2" w:cs="TimesNewRomanPSMT2"/>
          <w:kern w:val="0"/>
        </w:rPr>
        <w:t>,  v</w:t>
      </w:r>
      <w:proofErr w:type="gramEnd"/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následujícím</w:t>
      </w:r>
    </w:p>
    <w:p w14:paraId="1E87BC50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minimálním rozsahu: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5850022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>A.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PRŮVODNÍ ZPRÁVA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106FA21C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2" w:hAnsi="TimesNewRomanPS-ItalicMT2" w:cs="TimesNewRomanPS-ItalicMT2"/>
          <w:i/>
          <w:iCs/>
          <w:kern w:val="0"/>
        </w:rPr>
      </w:pPr>
      <w:r>
        <w:rPr>
          <w:rFonts w:ascii="TimesNewRomanPS-ItalicMT" w:hAnsi="TimesNewRomanPS-ItalicMT" w:cs="TimesNewRomanPS-ItalicMT"/>
          <w:i/>
          <w:iCs/>
          <w:kern w:val="0"/>
        </w:rPr>
        <w:t>(dle „SMĚRNICE“)</w:t>
      </w:r>
      <w:r>
        <w:rPr>
          <w:rFonts w:ascii="TimesNewRomanPS-ItalicMT2" w:hAnsi="TimesNewRomanPS-ItalicMT2" w:cs="TimesNewRomanPS-ItalicMT2"/>
          <w:i/>
          <w:iCs/>
          <w:kern w:val="0"/>
        </w:rPr>
        <w:t xml:space="preserve"> </w:t>
      </w:r>
    </w:p>
    <w:p w14:paraId="25AABD0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 </w:t>
      </w:r>
    </w:p>
    <w:p w14:paraId="2222798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>B.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VÝKRESY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1F9C1A0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>(</w:t>
      </w:r>
      <w:r>
        <w:rPr>
          <w:rFonts w:ascii="TimesNewRomanPS-ItalicMT" w:hAnsi="TimesNewRomanPS-ItalicMT" w:cs="TimesNewRomanPS-ItalicMT"/>
          <w:i/>
          <w:iCs/>
          <w:kern w:val="0"/>
        </w:rPr>
        <w:t>Přehledná situace, Situace variant, Podélné profily variant, Vzorové příčné řezy,</w:t>
      </w:r>
    </w:p>
    <w:p w14:paraId="429FB2BF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2" w:hAnsi="TimesNewRomanPS-ItalicMT2" w:cs="TimesNewRomanPS-ItalicMT2"/>
          <w:i/>
          <w:iCs/>
          <w:kern w:val="0"/>
        </w:rPr>
      </w:pPr>
      <w:r>
        <w:rPr>
          <w:rFonts w:ascii="TimesNewRomanPS-ItalicMT" w:hAnsi="TimesNewRomanPS-ItalicMT" w:cs="TimesNewRomanPS-ItalicMT"/>
          <w:i/>
          <w:iCs/>
          <w:kern w:val="0"/>
        </w:rPr>
        <w:t>Charakteristické příčné řezy)</w:t>
      </w:r>
      <w:r>
        <w:rPr>
          <w:rFonts w:ascii="TimesNewRomanPS-ItalicMT2" w:hAnsi="TimesNewRomanPS-ItalicMT2" w:cs="TimesNewRomanPS-ItalicMT2"/>
          <w:i/>
          <w:iCs/>
          <w:kern w:val="0"/>
        </w:rPr>
        <w:t xml:space="preserve"> </w:t>
      </w:r>
    </w:p>
    <w:p w14:paraId="03991D4F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2" w:hAnsi="TimesNewRomanPS-ItalicMT2" w:cs="TimesNewRomanPS-ItalicMT2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 xml:space="preserve"> </w:t>
      </w:r>
    </w:p>
    <w:p w14:paraId="240623F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>C.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PODKLADY A PRŮZKUMY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1A9E5A0E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>(</w:t>
      </w:r>
      <w:r>
        <w:rPr>
          <w:rFonts w:ascii="TimesNewRomanPS-ItalicMT" w:hAnsi="TimesNewRomanPS-ItalicMT" w:cs="TimesNewRomanPS-ItalicMT"/>
          <w:i/>
          <w:iCs/>
          <w:kern w:val="0"/>
        </w:rPr>
        <w:t xml:space="preserve">Dopraví model, Odhad stavebních </w:t>
      </w:r>
      <w:proofErr w:type="gramStart"/>
      <w:r>
        <w:rPr>
          <w:rFonts w:ascii="TimesNewRomanPS-ItalicMT" w:hAnsi="TimesNewRomanPS-ItalicMT" w:cs="TimesNewRomanPS-ItalicMT"/>
          <w:i/>
          <w:iCs/>
          <w:kern w:val="0"/>
        </w:rPr>
        <w:t xml:space="preserve">nákladů </w:t>
      </w:r>
      <w:r>
        <w:rPr>
          <w:rFonts w:ascii="TimesNewRomanPS-ItalicMT2" w:hAnsi="TimesNewRomanPS-ItalicMT2" w:cs="TimesNewRomanPS-ItalicMT2"/>
          <w:i/>
          <w:iCs/>
          <w:kern w:val="0"/>
        </w:rPr>
        <w:t>- o</w:t>
      </w:r>
      <w:r>
        <w:rPr>
          <w:rFonts w:ascii="TimesNewRomanPS-ItalicMT" w:hAnsi="TimesNewRomanPS-ItalicMT" w:cs="TimesNewRomanPS-ItalicMT"/>
          <w:i/>
          <w:iCs/>
          <w:kern w:val="0"/>
        </w:rPr>
        <w:t>cenění</w:t>
      </w:r>
      <w:proofErr w:type="gramEnd"/>
      <w:r>
        <w:rPr>
          <w:rFonts w:ascii="TimesNewRomanPS-ItalicMT" w:hAnsi="TimesNewRomanPS-ItalicMT" w:cs="TimesNewRomanPS-ItalicMT"/>
          <w:i/>
          <w:iCs/>
          <w:kern w:val="0"/>
        </w:rPr>
        <w:t xml:space="preserve"> stavebních nákladů bude provedeno dle</w:t>
      </w:r>
    </w:p>
    <w:p w14:paraId="47F17BB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2" w:hAnsi="TimesNewRomanPS-ItalicMT2" w:cs="TimesNewRomanPS-ItalicMT2"/>
          <w:i/>
          <w:iCs/>
          <w:kern w:val="0"/>
        </w:rPr>
      </w:pPr>
      <w:r>
        <w:rPr>
          <w:rFonts w:ascii="TimesNewRomanPS-ItalicMT" w:hAnsi="TimesNewRomanPS-ItalicMT" w:cs="TimesNewRomanPS-ItalicMT"/>
          <w:i/>
          <w:iCs/>
          <w:kern w:val="0"/>
        </w:rPr>
        <w:t>cenových databází uvedených na stránkách SFDI</w:t>
      </w:r>
      <w:r>
        <w:rPr>
          <w:rFonts w:ascii="TimesNewRomanPS-ItalicMT2" w:hAnsi="TimesNewRomanPS-ItalicMT2" w:cs="TimesNewRomanPS-ItalicMT2"/>
          <w:i/>
          <w:iCs/>
          <w:kern w:val="0"/>
        </w:rPr>
        <w:t xml:space="preserve">) </w:t>
      </w:r>
    </w:p>
    <w:p w14:paraId="1623F0E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2" w:hAnsi="TimesNewRomanPS-ItalicMT2" w:cs="TimesNewRomanPS-ItalicMT2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 xml:space="preserve"> </w:t>
      </w:r>
    </w:p>
    <w:p w14:paraId="7BDD841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>D.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2" w:hAnsi="TimesNewRomanPSMT2" w:cs="TimesNewRomanPSMT2"/>
          <w:kern w:val="0"/>
        </w:rPr>
        <w:t xml:space="preserve">DOKLADY </w:t>
      </w:r>
    </w:p>
    <w:p w14:paraId="7C214CB4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>(</w:t>
      </w:r>
      <w:proofErr w:type="gramStart"/>
      <w:r>
        <w:rPr>
          <w:rFonts w:ascii="TimesNewRomanPS-ItalicMT2" w:hAnsi="TimesNewRomanPS-ItalicMT2" w:cs="TimesNewRomanPS-ItalicMT2"/>
          <w:i/>
          <w:iCs/>
          <w:kern w:val="0"/>
        </w:rPr>
        <w:t>Bude  zahrnovat</w:t>
      </w:r>
      <w:proofErr w:type="gramEnd"/>
      <w:r>
        <w:rPr>
          <w:rFonts w:ascii="TimesNewRomanPS-ItalicMT2" w:hAnsi="TimesNewRomanPS-ItalicMT2" w:cs="TimesNewRomanPS-ItalicMT2"/>
          <w:i/>
          <w:iCs/>
          <w:kern w:val="0"/>
        </w:rPr>
        <w:t xml:space="preserve">  </w:t>
      </w:r>
      <w:r>
        <w:rPr>
          <w:rFonts w:ascii="TimesNewRomanPS-ItalicMT" w:hAnsi="TimesNewRomanPS-ItalicMT" w:cs="TimesNewRomanPS-ItalicMT"/>
          <w:i/>
          <w:iCs/>
          <w:kern w:val="0"/>
        </w:rPr>
        <w:t>seznam a kopie všech dokladů shromážděných zhotovitelem studie</w:t>
      </w:r>
    </w:p>
    <w:p w14:paraId="24889A64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 xml:space="preserve">o </w:t>
      </w:r>
      <w:r>
        <w:rPr>
          <w:rFonts w:ascii="TimesNewRomanPS-ItalicMT" w:hAnsi="TimesNewRomanPS-ItalicMT" w:cs="TimesNewRomanPS-ItalicMT"/>
          <w:i/>
          <w:iCs/>
          <w:kern w:val="0"/>
        </w:rPr>
        <w:t>projednání návrhů se zadavatelem/objednatelem a důležitými dotčenými třetími osobami</w:t>
      </w:r>
    </w:p>
    <w:p w14:paraId="2797B1B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2" w:hAnsi="TimesNewRomanPS-ItalicMT2" w:cs="TimesNewRomanPS-ItalicMT2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 xml:space="preserve">a </w:t>
      </w:r>
      <w:r>
        <w:rPr>
          <w:rFonts w:ascii="TimesNewRomanPS-ItalicMT" w:hAnsi="TimesNewRomanPS-ItalicMT" w:cs="TimesNewRomanPS-ItalicMT"/>
          <w:i/>
          <w:iCs/>
          <w:kern w:val="0"/>
        </w:rPr>
        <w:t>další dokumenty ve vztahu ke studii</w:t>
      </w:r>
      <w:r>
        <w:rPr>
          <w:rFonts w:ascii="TimesNewRomanPS-ItalicMT2" w:hAnsi="TimesNewRomanPS-ItalicMT2" w:cs="TimesNewRomanPS-ItalicMT2"/>
          <w:i/>
          <w:iCs/>
          <w:kern w:val="0"/>
        </w:rPr>
        <w:t xml:space="preserve">) </w:t>
      </w:r>
    </w:p>
    <w:p w14:paraId="0188921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ItalicMT2" w:hAnsi="TimesNewRomanPS-ItalicMT2" w:cs="TimesNewRomanPS-ItalicMT2"/>
          <w:i/>
          <w:iCs/>
          <w:kern w:val="0"/>
        </w:rPr>
      </w:pPr>
      <w:r>
        <w:rPr>
          <w:rFonts w:ascii="TimesNewRomanPS-ItalicMT2" w:hAnsi="TimesNewRomanPS-ItalicMT2" w:cs="TimesNewRomanPS-ItalicMT2"/>
          <w:i/>
          <w:iCs/>
          <w:kern w:val="0"/>
        </w:rPr>
        <w:t xml:space="preserve"> </w:t>
      </w:r>
    </w:p>
    <w:p w14:paraId="6F595E6F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Počet výtisků vyhledávací studie</w:t>
      </w:r>
      <w:r>
        <w:rPr>
          <w:rFonts w:ascii="TimesNewRomanPSMT2" w:hAnsi="TimesNewRomanPSMT2" w:cs="TimesNewRomanPSMT2"/>
          <w:kern w:val="0"/>
        </w:rPr>
        <w:t xml:space="preserve">:  </w:t>
      </w:r>
    </w:p>
    <w:p w14:paraId="5288BF9C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•</w:t>
      </w:r>
      <w:r>
        <w:rPr>
          <w:rFonts w:ascii="TimesNewRomanPSMT2" w:hAnsi="TimesNewRomanPSMT2" w:cs="TimesNewRomanPSMT2"/>
          <w:kern w:val="0"/>
        </w:rPr>
        <w:t xml:space="preserve">  3x komple</w:t>
      </w:r>
      <w:r>
        <w:rPr>
          <w:rFonts w:ascii="TimesNewRomanPSMT" w:hAnsi="TimesNewRomanPSMT" w:cs="TimesNewRomanPSMT"/>
          <w:kern w:val="0"/>
        </w:rPr>
        <w:t>tní vyhotovení tištěné sestavy.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632BAFA4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•</w:t>
      </w:r>
      <w:r>
        <w:rPr>
          <w:rFonts w:ascii="TimesNewRomanPSMT2" w:hAnsi="TimesNewRomanPSMT2" w:cs="TimesNewRomanPSMT2"/>
          <w:kern w:val="0"/>
        </w:rPr>
        <w:t xml:space="preserve">  3x </w:t>
      </w:r>
      <w:r>
        <w:rPr>
          <w:rFonts w:ascii="TimesNewRomanPSMT" w:hAnsi="TimesNewRomanPSMT" w:cs="TimesNewRomanPSMT"/>
          <w:kern w:val="0"/>
        </w:rPr>
        <w:t>kompletní vyhotovení díla v digitální podobě v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otevřeném a uzavřeném formátu (</w:t>
      </w:r>
      <w:proofErr w:type="spellStart"/>
      <w:r>
        <w:rPr>
          <w:rFonts w:ascii="TimesNewRomanPSMT2" w:hAnsi="TimesNewRomanPSMT2" w:cs="TimesNewRomanPSMT2"/>
          <w:kern w:val="0"/>
        </w:rPr>
        <w:t>pdf</w:t>
      </w:r>
      <w:proofErr w:type="spellEnd"/>
      <w:r>
        <w:rPr>
          <w:rFonts w:ascii="TimesNewRomanPSMT2" w:hAnsi="TimesNewRomanPSMT2" w:cs="TimesNewRomanPSMT2"/>
          <w:kern w:val="0"/>
        </w:rPr>
        <w:t xml:space="preserve">, doc, </w:t>
      </w:r>
      <w:proofErr w:type="spellStart"/>
      <w:r>
        <w:rPr>
          <w:rFonts w:ascii="TimesNewRomanPSMT2" w:hAnsi="TimesNewRomanPSMT2" w:cs="TimesNewRomanPSMT2"/>
          <w:kern w:val="0"/>
        </w:rPr>
        <w:t>xls</w:t>
      </w:r>
      <w:proofErr w:type="spellEnd"/>
      <w:r>
        <w:rPr>
          <w:rFonts w:ascii="TimesNewRomanPSMT2" w:hAnsi="TimesNewRomanPSMT2" w:cs="TimesNewRomanPSMT2"/>
          <w:kern w:val="0"/>
        </w:rPr>
        <w:t xml:space="preserve">, </w:t>
      </w:r>
    </w:p>
    <w:p w14:paraId="1DFE1CF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>.</w:t>
      </w:r>
      <w:proofErr w:type="spellStart"/>
      <w:proofErr w:type="gramStart"/>
      <w:r>
        <w:rPr>
          <w:rFonts w:ascii="TimesNewRomanPSMT2" w:hAnsi="TimesNewRomanPSMT2" w:cs="TimesNewRomanPSMT2"/>
          <w:kern w:val="0"/>
        </w:rPr>
        <w:t>dwg</w:t>
      </w:r>
      <w:proofErr w:type="spellEnd"/>
      <w:r>
        <w:rPr>
          <w:rFonts w:ascii="TimesNewRomanPSMT2" w:hAnsi="TimesNewRomanPSMT2" w:cs="TimesNewRomanPSMT2"/>
          <w:kern w:val="0"/>
        </w:rPr>
        <w:t>,</w:t>
      </w:r>
      <w:proofErr w:type="gramEnd"/>
      <w:r>
        <w:rPr>
          <w:rFonts w:ascii="TimesNewRomanPSMT2" w:hAnsi="TimesNewRomanPSMT2" w:cs="TimesNewRomanPSMT2"/>
          <w:kern w:val="0"/>
        </w:rPr>
        <w:t xml:space="preserve"> atd.) </w:t>
      </w:r>
      <w:r>
        <w:rPr>
          <w:rFonts w:ascii="TimesNewRomanPSMT" w:hAnsi="TimesNewRomanPSMT" w:cs="TimesNewRomanPSMT"/>
          <w:kern w:val="0"/>
        </w:rPr>
        <w:t>na datovém nosiči CD/DVD.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38AA0945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3 </w:t>
      </w:r>
    </w:p>
    <w:p w14:paraId="6E32783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</w:p>
    <w:p w14:paraId="213B32F2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-BoldMT2" w:hAnsi="TimesNewRomanPS-BoldMT2" w:cs="TimesNewRomanPS-BoldMT2"/>
          <w:b/>
          <w:bCs/>
          <w:kern w:val="0"/>
          <w:sz w:val="24"/>
          <w:szCs w:val="24"/>
        </w:rPr>
        <w:t>4.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Způsob projednání: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</w:p>
    <w:p w14:paraId="771E3AB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2" w:hAnsi="TimesNewRomanPSMT2" w:cs="TimesNewRomanPSMT2"/>
          <w:kern w:val="0"/>
        </w:rPr>
        <w:t xml:space="preserve">Akce </w:t>
      </w:r>
      <w:r>
        <w:rPr>
          <w:rFonts w:ascii="TimesNewRomanPSMT" w:hAnsi="TimesNewRomanPSMT" w:cs="TimesNewRomanPSMT"/>
          <w:kern w:val="0"/>
        </w:rPr>
        <w:t>bude projednáván</w:t>
      </w:r>
      <w:r>
        <w:rPr>
          <w:rFonts w:ascii="TimesNewRomanPSMT2" w:hAnsi="TimesNewRomanPSMT2" w:cs="TimesNewRomanPSMT2"/>
          <w:kern w:val="0"/>
        </w:rPr>
        <w:t xml:space="preserve">a na </w:t>
      </w:r>
      <w:r>
        <w:rPr>
          <w:rFonts w:ascii="TimesNewRomanPSMT" w:hAnsi="TimesNewRomanPSMT" w:cs="TimesNewRomanPSMT"/>
          <w:kern w:val="0"/>
        </w:rPr>
        <w:t>výrobních výbor</w:t>
      </w:r>
      <w:r>
        <w:rPr>
          <w:rFonts w:ascii="TimesNewRomanPSMT2" w:hAnsi="TimesNewRomanPSMT2" w:cs="TimesNewRomanPSMT2"/>
          <w:kern w:val="0"/>
        </w:rPr>
        <w:t xml:space="preserve">ech, </w:t>
      </w:r>
      <w:r>
        <w:rPr>
          <w:rFonts w:ascii="TimesNewRomanPSMT" w:hAnsi="TimesNewRomanPSMT" w:cs="TimesNewRomanPSMT"/>
          <w:kern w:val="0"/>
        </w:rPr>
        <w:t>a to minimálně za účasti objednatele studie,</w:t>
      </w:r>
    </w:p>
    <w:p w14:paraId="5DBF5F4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zástupci zamýšleného investora stavby, kterým je Ředitelství silnic a dálnic ČR (tj. zástupci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11B76770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Úsek</w:t>
      </w:r>
      <w:r>
        <w:rPr>
          <w:rFonts w:ascii="TimesNewRomanPSMT2" w:hAnsi="TimesNewRomanPSMT2" w:cs="TimesNewRomanPSMT2"/>
          <w:kern w:val="0"/>
        </w:rPr>
        <w:t xml:space="preserve">u </w:t>
      </w:r>
      <w:r>
        <w:rPr>
          <w:rFonts w:ascii="TimesNewRomanPSMT" w:hAnsi="TimesNewRomanPSMT" w:cs="TimesNewRomanPSMT"/>
          <w:kern w:val="0"/>
        </w:rPr>
        <w:t>výstavby ŘSD ČR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Správa Ostrava</w:t>
      </w:r>
      <w:r>
        <w:rPr>
          <w:rFonts w:ascii="TimesNewRomanPSMT2" w:hAnsi="TimesNewRomanPSMT2" w:cs="TimesNewRomanPSMT2"/>
          <w:kern w:val="0"/>
        </w:rPr>
        <w:t xml:space="preserve"> a </w:t>
      </w:r>
      <w:r>
        <w:rPr>
          <w:rFonts w:ascii="TimesNewRomanPSMT" w:hAnsi="TimesNewRomanPSMT" w:cs="TimesNewRomanPSMT"/>
          <w:kern w:val="0"/>
        </w:rPr>
        <w:t>GŘ ŘSD ČR Oddělení investiční přípravy staveb</w:t>
      </w:r>
    </w:p>
    <w:p w14:paraId="4407E71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2" w:hAnsi="TimesNewRomanPSMT2" w:cs="TimesNewRomanPSMT2"/>
          <w:kern w:val="0"/>
        </w:rPr>
        <w:t>Morava</w:t>
      </w:r>
      <w:proofErr w:type="gramStart"/>
      <w:r>
        <w:rPr>
          <w:rFonts w:ascii="TimesNewRomanPSMT2" w:hAnsi="TimesNewRomanPSMT2" w:cs="TimesNewRomanPSMT2"/>
          <w:kern w:val="0"/>
        </w:rPr>
        <w:t>),  dle</w:t>
      </w:r>
      <w:proofErr w:type="gramEnd"/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potřeby </w:t>
      </w:r>
      <w:r>
        <w:rPr>
          <w:rFonts w:ascii="TimesNewRomanPSMT2" w:hAnsi="TimesNewRomanPSMT2" w:cs="TimesNewRomanPSMT2"/>
          <w:kern w:val="0"/>
        </w:rPr>
        <w:t>s  dal</w:t>
      </w:r>
      <w:r>
        <w:rPr>
          <w:rFonts w:ascii="TimesNewRomanPSMT" w:hAnsi="TimesNewRomanPSMT" w:cs="TimesNewRomanPSMT"/>
          <w:kern w:val="0"/>
        </w:rPr>
        <w:t>šími zainteresovanými stranami,</w:t>
      </w:r>
      <w:r>
        <w:rPr>
          <w:rFonts w:ascii="TimesNewRomanPSMT2" w:hAnsi="TimesNewRomanPSMT2" w:cs="TimesNewRomanPSMT2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např. Krajským úřadem MSK,</w:t>
      </w:r>
    </w:p>
    <w:p w14:paraId="7E39280E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dotčeným obecným stavebním úřadem a dotčenými speciálními stavebními úřady (silniční,</w:t>
      </w:r>
    </w:p>
    <w:p w14:paraId="71C2A4F5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 xml:space="preserve">drážní, </w:t>
      </w:r>
      <w:proofErr w:type="gramStart"/>
      <w:r>
        <w:rPr>
          <w:rFonts w:ascii="TimesNewRomanPSMT" w:hAnsi="TimesNewRomanPSMT" w:cs="TimesNewRomanPSMT"/>
          <w:kern w:val="0"/>
        </w:rPr>
        <w:t>vodoprávní,</w:t>
      </w:r>
      <w:proofErr w:type="gramEnd"/>
      <w:r>
        <w:rPr>
          <w:rFonts w:ascii="TimesNewRomanPSMT" w:hAnsi="TimesNewRomanPSMT" w:cs="TimesNewRomanPSMT"/>
          <w:kern w:val="0"/>
        </w:rPr>
        <w:t xml:space="preserve"> apod.)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533F3F38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2" w:hAnsi="TimesNewRomanPSMT2" w:cs="TimesNewRomanPSMT2"/>
          <w:kern w:val="0"/>
        </w:rPr>
        <w:t>P</w:t>
      </w:r>
      <w:r>
        <w:rPr>
          <w:rFonts w:ascii="TimesNewRomanPSMT" w:hAnsi="TimesNewRomanPSMT" w:cs="TimesNewRomanPSMT"/>
          <w:kern w:val="0"/>
        </w:rPr>
        <w:t>ředmětem jednání na výrobních výborech bude vždy aktuálně rozpracovávaná část díla.</w:t>
      </w:r>
    </w:p>
    <w:p w14:paraId="3C6916B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Objednatel požaduje svolání vstupního výrobního výboru nejpozději do </w:t>
      </w:r>
      <w:proofErr w:type="gramStart"/>
      <w:r>
        <w:rPr>
          <w:rFonts w:ascii="TimesNewRomanPSMT" w:hAnsi="TimesNewRomanPSMT" w:cs="TimesNewRomanPSMT"/>
          <w:kern w:val="0"/>
        </w:rPr>
        <w:t>1</w:t>
      </w:r>
      <w:r>
        <w:rPr>
          <w:rFonts w:ascii="TimesNewRomanPSMT2" w:hAnsi="TimesNewRomanPSMT2" w:cs="TimesNewRomanPSMT2"/>
          <w:kern w:val="0"/>
        </w:rPr>
        <w:t>4-</w:t>
      </w:r>
      <w:r>
        <w:rPr>
          <w:rFonts w:ascii="TimesNewRomanPSMT" w:hAnsi="TimesNewRomanPSMT" w:cs="TimesNewRomanPSMT"/>
          <w:kern w:val="0"/>
        </w:rPr>
        <w:t>ti</w:t>
      </w:r>
      <w:proofErr w:type="gramEnd"/>
      <w:r>
        <w:rPr>
          <w:rFonts w:ascii="TimesNewRomanPSMT" w:hAnsi="TimesNewRomanPSMT" w:cs="TimesNewRomanPSMT"/>
          <w:kern w:val="0"/>
        </w:rPr>
        <w:t xml:space="preserve"> pracovních dní</w:t>
      </w:r>
    </w:p>
    <w:p w14:paraId="26986BDB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po </w:t>
      </w:r>
      <w:r>
        <w:rPr>
          <w:rFonts w:ascii="TimesNewRomanPSMT" w:hAnsi="TimesNewRomanPSMT" w:cs="TimesNewRomanPSMT"/>
          <w:kern w:val="0"/>
        </w:rPr>
        <w:t xml:space="preserve">nabytí účinnosti smlouvy. Během plnění smlouvy budou </w:t>
      </w:r>
      <w:r>
        <w:rPr>
          <w:rFonts w:ascii="TimesNewRomanPSMT2" w:hAnsi="TimesNewRomanPSMT2" w:cs="TimesNewRomanPSMT2"/>
          <w:kern w:val="0"/>
        </w:rPr>
        <w:t>Z</w:t>
      </w:r>
      <w:r>
        <w:rPr>
          <w:rFonts w:ascii="TimesNewRomanPSMT" w:hAnsi="TimesNewRomanPSMT" w:cs="TimesNewRomanPSMT"/>
          <w:kern w:val="0"/>
        </w:rPr>
        <w:t>pracovatelem svolávány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výrobní</w:t>
      </w:r>
    </w:p>
    <w:p w14:paraId="406E6515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výbory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alespoň 1x za kalendářní měsíc</w:t>
      </w:r>
      <w:r>
        <w:rPr>
          <w:rFonts w:ascii="TimesNewRomanPSMT2" w:hAnsi="TimesNewRomanPSMT2" w:cs="TimesNewRomanPSMT2"/>
          <w:kern w:val="0"/>
        </w:rPr>
        <w:t>. D</w:t>
      </w:r>
      <w:r>
        <w:rPr>
          <w:rFonts w:ascii="TimesNewRomanPSMT" w:hAnsi="TimesNewRomanPSMT" w:cs="TimesNewRomanPSMT"/>
          <w:kern w:val="0"/>
        </w:rPr>
        <w:t>le potřeby</w:t>
      </w:r>
      <w:r>
        <w:rPr>
          <w:rFonts w:ascii="TimesNewRomanPSMT2" w:hAnsi="TimesNewRomanPSMT2" w:cs="TimesNewRomanPSMT2"/>
          <w:kern w:val="0"/>
        </w:rPr>
        <w:t xml:space="preserve"> lze </w:t>
      </w:r>
      <w:r>
        <w:rPr>
          <w:rFonts w:ascii="TimesNewRomanPSMT" w:hAnsi="TimesNewRomanPSMT" w:cs="TimesNewRomanPSMT"/>
          <w:kern w:val="0"/>
        </w:rPr>
        <w:t>počet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výrobních výborů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navýšit</w:t>
      </w:r>
      <w:r>
        <w:rPr>
          <w:rFonts w:ascii="TimesNewRomanPSMT2" w:hAnsi="TimesNewRomanPSMT2" w:cs="TimesNewRomanPSMT2"/>
          <w:kern w:val="0"/>
        </w:rPr>
        <w:t xml:space="preserve">. </w:t>
      </w:r>
    </w:p>
    <w:p w14:paraId="6628BD2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 xml:space="preserve">Rozpracovaná dokumentace bude </w:t>
      </w:r>
      <w:proofErr w:type="gramStart"/>
      <w:r>
        <w:rPr>
          <w:rFonts w:ascii="TimesNewRomanPSMT2" w:hAnsi="TimesNewRomanPSMT2" w:cs="TimesNewRomanPSMT2"/>
          <w:kern w:val="0"/>
        </w:rPr>
        <w:t xml:space="preserve">Objednateli  </w:t>
      </w:r>
      <w:r>
        <w:rPr>
          <w:rFonts w:ascii="TimesNewRomanPSMT" w:hAnsi="TimesNewRomanPSMT" w:cs="TimesNewRomanPSMT"/>
          <w:kern w:val="0"/>
        </w:rPr>
        <w:t>vždy</w:t>
      </w:r>
      <w:proofErr w:type="gramEnd"/>
      <w:r>
        <w:rPr>
          <w:rFonts w:ascii="TimesNewRomanPSMT" w:hAnsi="TimesNewRomanPSMT" w:cs="TimesNewRomanPSMT"/>
          <w:kern w:val="0"/>
        </w:rPr>
        <w:t xml:space="preserve"> poskytnuta k</w:t>
      </w:r>
      <w:r>
        <w:rPr>
          <w:rFonts w:ascii="TimesNewRomanPSMT2" w:hAnsi="TimesNewRomanPSMT2" w:cs="TimesNewRomanPSMT2"/>
          <w:kern w:val="0"/>
        </w:rPr>
        <w:t xml:space="preserve"> dis</w:t>
      </w:r>
      <w:r>
        <w:rPr>
          <w:rFonts w:ascii="TimesNewRomanPSMT" w:hAnsi="TimesNewRomanPSMT" w:cs="TimesNewRomanPSMT"/>
          <w:kern w:val="0"/>
        </w:rPr>
        <w:t>pozici na základě jeho</w:t>
      </w:r>
    </w:p>
    <w:p w14:paraId="43EC876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vyžádání a minimálně 3 pracovní dny před výrobním výborem (toto se nevztahuje na první, t</w:t>
      </w:r>
      <w:r>
        <w:rPr>
          <w:rFonts w:ascii="TimesNewRomanPSMT2" w:hAnsi="TimesNewRomanPSMT2" w:cs="TimesNewRomanPSMT2"/>
          <w:kern w:val="0"/>
        </w:rPr>
        <w:t xml:space="preserve">j. </w:t>
      </w:r>
    </w:p>
    <w:p w14:paraId="64139A9D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vstupní výrobní výbor).</w:t>
      </w:r>
      <w:r>
        <w:rPr>
          <w:rFonts w:ascii="TimesNewRomanPSMT2" w:hAnsi="TimesNewRomanPSMT2" w:cs="TimesNewRomanPSMT2"/>
          <w:kern w:val="0"/>
        </w:rPr>
        <w:t xml:space="preserve"> </w:t>
      </w:r>
    </w:p>
    <w:p w14:paraId="5F1F6036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-BoldMT2" w:hAnsi="TimesNewRomanPS-BoldMT2" w:cs="TimesNewRomanPS-BoldMT2"/>
          <w:b/>
          <w:bCs/>
          <w:kern w:val="0"/>
        </w:rPr>
      </w:pPr>
      <w:r>
        <w:rPr>
          <w:rFonts w:ascii="TimesNewRomanPS-BoldMT2" w:hAnsi="TimesNewRomanPS-BoldMT2" w:cs="TimesNewRomanPS-BoldMT2"/>
          <w:b/>
          <w:bCs/>
          <w:kern w:val="0"/>
          <w:sz w:val="24"/>
          <w:szCs w:val="24"/>
        </w:rPr>
        <w:t>5.</w:t>
      </w:r>
      <w:r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kern w:val="0"/>
        </w:rPr>
        <w:t>Termíny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</w:rPr>
        <w:t>zpracování</w:t>
      </w:r>
      <w:r>
        <w:rPr>
          <w:rFonts w:ascii="TimesNewRomanPS-BoldMT2" w:hAnsi="TimesNewRomanPS-BoldMT2" w:cs="TimesNewRomanPS-BoldMT2"/>
          <w:b/>
          <w:bCs/>
          <w:kern w:val="0"/>
        </w:rPr>
        <w:t xml:space="preserve">: </w:t>
      </w:r>
    </w:p>
    <w:p w14:paraId="51BAD607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Dokončené dílo bude předáno Objednateli na adrese Město Bruntál, Nádražní 994/20</w:t>
      </w:r>
      <w:r>
        <w:rPr>
          <w:rFonts w:ascii="TimesNewRomanPSMT2" w:hAnsi="TimesNewRomanPSMT2" w:cs="TimesNewRomanPSMT2"/>
          <w:kern w:val="0"/>
        </w:rPr>
        <w:t xml:space="preserve">, </w:t>
      </w:r>
    </w:p>
    <w:p w14:paraId="07B19F4A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2" w:hAnsi="TimesNewRomanPSMT2" w:cs="TimesNewRomanPSMT2"/>
          <w:kern w:val="0"/>
        </w:rPr>
        <w:t xml:space="preserve">792 01 </w:t>
      </w:r>
      <w:r>
        <w:rPr>
          <w:rFonts w:ascii="TimesNewRomanPSMT" w:hAnsi="TimesNewRomanPSMT" w:cs="TimesNewRomanPSMT"/>
          <w:kern w:val="0"/>
        </w:rPr>
        <w:t>Bruntál</w:t>
      </w:r>
      <w:r>
        <w:rPr>
          <w:rFonts w:ascii="TimesNewRomanPSMT2" w:hAnsi="TimesNewRomanPSMT2" w:cs="TimesNewRomanPSMT2"/>
          <w:kern w:val="0"/>
        </w:rPr>
        <w:t xml:space="preserve">. </w:t>
      </w:r>
    </w:p>
    <w:p w14:paraId="44389E1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Zahájení plnění</w:t>
      </w:r>
      <w:r>
        <w:rPr>
          <w:rFonts w:ascii="TimesNewRomanPSMT2" w:hAnsi="TimesNewRomanPSMT2" w:cs="TimesNewRomanPSMT2"/>
          <w:kern w:val="0"/>
        </w:rPr>
        <w:t xml:space="preserve">: </w:t>
      </w:r>
      <w:r>
        <w:rPr>
          <w:rFonts w:ascii="TimesNewRomanPSMT" w:hAnsi="TimesNewRomanPSMT" w:cs="TimesNewRomanPSMT"/>
          <w:kern w:val="0"/>
        </w:rPr>
        <w:t>Ihned po zveřejnění Smlouvy v</w:t>
      </w:r>
      <w:r>
        <w:rPr>
          <w:rFonts w:ascii="TimesNewRomanPSMT2" w:hAnsi="TimesNewRomanPSMT2" w:cs="TimesNewRomanPSMT2"/>
          <w:kern w:val="0"/>
        </w:rPr>
        <w:t xml:space="preserve"> registru smluv. </w:t>
      </w:r>
    </w:p>
    <w:p w14:paraId="4B14D741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2" w:hAnsi="TimesNewRomanPSMT2" w:cs="TimesNewRomanPSMT2"/>
          <w:kern w:val="0"/>
        </w:rPr>
        <w:t xml:space="preserve">Koncept </w:t>
      </w:r>
      <w:r>
        <w:rPr>
          <w:rFonts w:ascii="TimesNewRomanPSMT" w:hAnsi="TimesNewRomanPSMT" w:cs="TimesNewRomanPSMT"/>
          <w:kern w:val="0"/>
        </w:rPr>
        <w:t>plnění díla</w:t>
      </w:r>
      <w:r>
        <w:rPr>
          <w:rFonts w:ascii="TimesNewRomanPSMT2" w:hAnsi="TimesNewRomanPSMT2" w:cs="TimesNewRomanPSMT2"/>
          <w:kern w:val="0"/>
        </w:rPr>
        <w:t xml:space="preserve">: </w:t>
      </w:r>
      <w:r>
        <w:rPr>
          <w:rFonts w:ascii="TimesNewRomanPSMT" w:hAnsi="TimesNewRomanPSMT" w:cs="TimesNewRomanPSMT"/>
          <w:kern w:val="0"/>
        </w:rPr>
        <w:t xml:space="preserve">Nejpozději do šesti </w:t>
      </w:r>
      <w:r>
        <w:rPr>
          <w:rFonts w:ascii="TimesNewRomanPSMT2" w:hAnsi="TimesNewRomanPSMT2" w:cs="TimesNewRomanPSMT2"/>
          <w:kern w:val="0"/>
        </w:rPr>
        <w:t xml:space="preserve">(6) </w:t>
      </w:r>
      <w:r>
        <w:rPr>
          <w:rFonts w:ascii="TimesNewRomanPSMT" w:hAnsi="TimesNewRomanPSMT" w:cs="TimesNewRomanPSMT"/>
          <w:kern w:val="0"/>
        </w:rPr>
        <w:t>měsíců od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zveřejnění</w:t>
      </w:r>
      <w:r>
        <w:rPr>
          <w:rFonts w:ascii="TimesNewRomanPSMT2" w:hAnsi="TimesNewRomanPSMT2" w:cs="TimesNewRomanPSMT2"/>
          <w:kern w:val="0"/>
        </w:rPr>
        <w:t xml:space="preserve"> Smlouvy v registru smluv </w:t>
      </w:r>
    </w:p>
    <w:p w14:paraId="7992B3B9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kern w:val="0"/>
        </w:rPr>
      </w:pPr>
      <w:r>
        <w:rPr>
          <w:rFonts w:ascii="TimesNewRomanPSMT" w:hAnsi="TimesNewRomanPSMT" w:cs="TimesNewRomanPSMT"/>
          <w:kern w:val="0"/>
        </w:rPr>
        <w:t>(nabytí účinnosti smlouvy)</w:t>
      </w:r>
      <w:r>
        <w:rPr>
          <w:rFonts w:ascii="TimesNewRomanPSMT2" w:hAnsi="TimesNewRomanPSMT2" w:cs="TimesNewRomanPSMT2"/>
          <w:kern w:val="0"/>
        </w:rPr>
        <w:t xml:space="preserve">. </w:t>
      </w:r>
    </w:p>
    <w:p w14:paraId="0C05BB9E" w14:textId="77777777" w:rsidR="002318C1" w:rsidRDefault="002318C1" w:rsidP="00231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SymbolMT" w:hAnsi="SymbolMT" w:cs="SymbolMT"/>
          <w:kern w:val="0"/>
        </w:rPr>
        <w:t>•</w:t>
      </w:r>
      <w:r>
        <w:rPr>
          <w:rFonts w:ascii="ArialMT" w:hAnsi="ArialMT" w:cs="ArialMT"/>
          <w:kern w:val="0"/>
        </w:rPr>
        <w:t xml:space="preserve">  </w:t>
      </w:r>
      <w:r>
        <w:rPr>
          <w:rFonts w:ascii="TimesNewRomanPSMT" w:hAnsi="TimesNewRomanPSMT" w:cs="TimesNewRomanPSMT"/>
          <w:kern w:val="0"/>
        </w:rPr>
        <w:t>Předání kompletního čistopisu plnění</w:t>
      </w:r>
      <w:r>
        <w:rPr>
          <w:rFonts w:ascii="TimesNewRomanPSMT2" w:hAnsi="TimesNewRomanPSMT2" w:cs="TimesNewRomanPSMT2"/>
          <w:kern w:val="0"/>
        </w:rPr>
        <w:t>: N</w:t>
      </w:r>
      <w:r>
        <w:rPr>
          <w:rFonts w:ascii="TimesNewRomanPSMT" w:hAnsi="TimesNewRomanPSMT" w:cs="TimesNewRomanPSMT"/>
          <w:kern w:val="0"/>
        </w:rPr>
        <w:t xml:space="preserve">ejpozději </w:t>
      </w:r>
      <w:r>
        <w:rPr>
          <w:rFonts w:ascii="TimesNewRomanPSMT2" w:hAnsi="TimesNewRomanPSMT2" w:cs="TimesNewRomanPSMT2"/>
          <w:kern w:val="0"/>
        </w:rPr>
        <w:t xml:space="preserve">do </w:t>
      </w:r>
      <w:r>
        <w:rPr>
          <w:rFonts w:ascii="TimesNewRomanPSMT" w:hAnsi="TimesNewRomanPSMT" w:cs="TimesNewRomanPSMT"/>
          <w:kern w:val="0"/>
        </w:rPr>
        <w:t xml:space="preserve">čtyř </w:t>
      </w:r>
      <w:r>
        <w:rPr>
          <w:rFonts w:ascii="TimesNewRomanPSMT2" w:hAnsi="TimesNewRomanPSMT2" w:cs="TimesNewRomanPSMT2"/>
          <w:kern w:val="0"/>
        </w:rPr>
        <w:t>(4</w:t>
      </w:r>
      <w:r>
        <w:rPr>
          <w:rFonts w:ascii="TimesNewRomanPSMT" w:hAnsi="TimesNewRomanPSMT" w:cs="TimesNewRomanPSMT"/>
          <w:kern w:val="0"/>
        </w:rPr>
        <w:t>) týdnů</w:t>
      </w:r>
      <w:r>
        <w:rPr>
          <w:rFonts w:ascii="TimesNewRomanPSMT2" w:hAnsi="TimesNewRomanPSMT2" w:cs="TimesNewRomanPSMT2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od písemného odsouhlasení</w:t>
      </w:r>
    </w:p>
    <w:p w14:paraId="51608883" w14:textId="52FB562B" w:rsidR="004215C5" w:rsidRDefault="002318C1" w:rsidP="002318C1">
      <w:r>
        <w:rPr>
          <w:rFonts w:ascii="TimesNewRomanPSMT2" w:hAnsi="TimesNewRomanPSMT2" w:cs="TimesNewRomanPSMT2"/>
          <w:kern w:val="0"/>
        </w:rPr>
        <w:t>konceptu Objednatelem.</w:t>
      </w:r>
    </w:p>
    <w:sectPr w:rsidR="0042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C1"/>
    <w:rsid w:val="002318C1"/>
    <w:rsid w:val="004215C5"/>
    <w:rsid w:val="00D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73C3"/>
  <w15:chartTrackingRefBased/>
  <w15:docId w15:val="{AF13864D-D577-4417-9EB1-96A7B81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Marta</dc:creator>
  <cp:keywords/>
  <dc:description/>
  <cp:lastModifiedBy>Křenková Marta</cp:lastModifiedBy>
  <cp:revision>1</cp:revision>
  <dcterms:created xsi:type="dcterms:W3CDTF">2023-12-01T10:32:00Z</dcterms:created>
  <dcterms:modified xsi:type="dcterms:W3CDTF">2023-12-01T10:33:00Z</dcterms:modified>
</cp:coreProperties>
</file>