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61B2" w14:textId="16BB315A" w:rsidR="009864F6" w:rsidRPr="00742A33" w:rsidRDefault="009864F6" w:rsidP="00742A33">
      <w:pPr>
        <w:tabs>
          <w:tab w:val="clear" w:pos="6804"/>
          <w:tab w:val="left" w:pos="6521"/>
          <w:tab w:val="left" w:pos="6946"/>
        </w:tabs>
        <w:rPr>
          <w:rFonts w:asciiTheme="minorHAnsi" w:eastAsia="Times New Roman" w:hAnsiTheme="minorHAnsi" w:cs="Arial"/>
          <w:color w:val="auto"/>
          <w:kern w:val="0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625D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9864F6">
        <w:rPr>
          <w:rFonts w:asciiTheme="minorHAnsi" w:hAnsiTheme="minorHAnsi" w:cs="Arial"/>
          <w:b/>
          <w:color w:val="auto"/>
          <w:szCs w:val="18"/>
        </w:rPr>
        <w:t xml:space="preserve">SMLOUVA </w:t>
      </w:r>
      <w:r w:rsidRPr="00742A33">
        <w:rPr>
          <w:rFonts w:asciiTheme="minorHAnsi" w:hAnsiTheme="minorHAnsi" w:cs="Arial"/>
          <w:b/>
          <w:color w:val="auto"/>
        </w:rPr>
        <w:t>č.:</w:t>
      </w:r>
      <w:r w:rsidRPr="00742A33">
        <w:rPr>
          <w:rFonts w:asciiTheme="minorHAnsi" w:hAnsiTheme="minorHAnsi" w:cs="Arial"/>
          <w:color w:val="auto"/>
        </w:rPr>
        <w:t xml:space="preserve"> </w:t>
      </w:r>
      <w:r w:rsidR="0040063A" w:rsidRPr="00742A33">
        <w:rPr>
          <w:rFonts w:asciiTheme="minorHAnsi" w:hAnsiTheme="minorHAnsi" w:cs="Arial"/>
          <w:b/>
          <w:color w:val="auto"/>
        </w:rPr>
        <w:t>23/SML</w:t>
      </w:r>
      <w:r w:rsidR="00511FDD" w:rsidRPr="00511FDD">
        <w:rPr>
          <w:rFonts w:asciiTheme="minorHAnsi" w:hAnsiTheme="minorHAnsi" w:cs="Arial"/>
          <w:b/>
          <w:color w:val="auto"/>
        </w:rPr>
        <w:t>3424</w:t>
      </w:r>
      <w:r w:rsidR="00CD5AFF" w:rsidRPr="00742A33">
        <w:rPr>
          <w:rFonts w:asciiTheme="minorHAnsi" w:hAnsiTheme="minorHAnsi" w:cs="Arial"/>
          <w:b/>
          <w:color w:val="auto"/>
        </w:rPr>
        <w:t>/SOD/RR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9864F6" w:rsidRPr="009864F6" w14:paraId="0ABEE1A9" w14:textId="77777777" w:rsidTr="009854BD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AF677E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AF677E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9854BD">
        <w:tc>
          <w:tcPr>
            <w:tcW w:w="250" w:type="dxa"/>
          </w:tcPr>
          <w:p w14:paraId="57E3C36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4FD1C5F8" w:rsidR="009864F6" w:rsidRPr="007B36FE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7B36FE">
              <w:rPr>
                <w:rStyle w:val="CharStyle10"/>
                <w:rFonts w:asciiTheme="minorHAnsi" w:hAnsiTheme="minorHAnsi"/>
                <w:color w:val="000000"/>
              </w:rPr>
              <w:t xml:space="preserve">Název: </w:t>
            </w:r>
            <w:r w:rsidRPr="00B14C79">
              <w:rPr>
                <w:rStyle w:val="CharStyle10"/>
                <w:rFonts w:asciiTheme="minorHAnsi" w:hAnsiTheme="minorHAnsi"/>
                <w:b/>
                <w:bCs/>
                <w:color w:val="000000"/>
              </w:rPr>
              <w:t xml:space="preserve">Ústecký </w:t>
            </w:r>
            <w:r w:rsidR="00B14C79">
              <w:rPr>
                <w:rStyle w:val="CharStyle10"/>
                <w:rFonts w:asciiTheme="minorHAnsi" w:hAnsiTheme="minorHAnsi"/>
                <w:b/>
                <w:bCs/>
                <w:color w:val="000000"/>
              </w:rPr>
              <w:t>k</w:t>
            </w:r>
            <w:r w:rsidRPr="00B14C79">
              <w:rPr>
                <w:rStyle w:val="CharStyle10"/>
                <w:rFonts w:asciiTheme="minorHAnsi" w:hAnsiTheme="minorHAnsi"/>
                <w:b/>
                <w:bCs/>
                <w:color w:val="000000"/>
              </w:rPr>
              <w:t>raj</w:t>
            </w:r>
          </w:p>
        </w:tc>
        <w:tc>
          <w:tcPr>
            <w:tcW w:w="6379" w:type="dxa"/>
            <w:hideMark/>
          </w:tcPr>
          <w:p w14:paraId="67FF7E9E" w14:textId="1CE28629" w:rsidR="009864F6" w:rsidRPr="000C359D" w:rsidRDefault="009864F6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rFonts w:asciiTheme="minorHAnsi" w:hAnsiTheme="minorHAnsi"/>
              </w:rPr>
            </w:pPr>
            <w:r w:rsidRPr="000C359D">
              <w:rPr>
                <w:rStyle w:val="CharStyle6"/>
                <w:rFonts w:asciiTheme="minorHAnsi" w:hAnsiTheme="minorHAnsi"/>
                <w:color w:val="000000"/>
              </w:rPr>
              <w:t xml:space="preserve">Název: </w:t>
            </w:r>
            <w:r w:rsidR="00DD24E2" w:rsidRPr="000C359D">
              <w:rPr>
                <w:rStyle w:val="CharStyle6"/>
                <w:rFonts w:asciiTheme="minorHAnsi" w:hAnsiTheme="minorHAnsi"/>
                <w:b/>
                <w:bCs/>
                <w:color w:val="000000"/>
              </w:rPr>
              <w:t>Regionální rozvojová agentura Ústeckého kraje, a.s.</w:t>
            </w:r>
          </w:p>
        </w:tc>
      </w:tr>
      <w:tr w:rsidR="009864F6" w:rsidRPr="009864F6" w14:paraId="3D330229" w14:textId="77777777" w:rsidTr="009854BD">
        <w:tc>
          <w:tcPr>
            <w:tcW w:w="250" w:type="dxa"/>
          </w:tcPr>
          <w:p w14:paraId="30B0E48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DDC6B53" w14:textId="77777777" w:rsidR="009864F6" w:rsidRDefault="009864F6">
            <w:pPr>
              <w:rPr>
                <w:rStyle w:val="CharStyle10"/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</w:rPr>
              <w:t>Sídlo: Velká Hradební 3118/48</w:t>
            </w:r>
          </w:p>
          <w:p w14:paraId="0D3C7D05" w14:textId="746E2179" w:rsidR="00E205F4" w:rsidRPr="009864F6" w:rsidRDefault="00E205F4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400 02 Ústí nad Labem,</w:t>
            </w:r>
            <w:r>
              <w:rPr>
                <w:rStyle w:val="CharStyle10"/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14:paraId="6494D818" w14:textId="65E406A7" w:rsidR="009864F6" w:rsidRPr="000C359D" w:rsidRDefault="009864F6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C359D">
              <w:rPr>
                <w:rStyle w:val="CharStyle10"/>
                <w:rFonts w:asciiTheme="minorHAnsi" w:hAnsiTheme="minorHAnsi"/>
                <w:color w:val="000000"/>
              </w:rPr>
              <w:t xml:space="preserve">Sídlo/bydliště, Země: </w:t>
            </w:r>
            <w:r w:rsidR="00DD24E2" w:rsidRPr="000C359D">
              <w:rPr>
                <w:rStyle w:val="CharStyle10"/>
                <w:rFonts w:asciiTheme="minorHAnsi" w:hAnsiTheme="minorHAnsi"/>
                <w:color w:val="000000"/>
              </w:rPr>
              <w:t>Velká Hradební 3118/</w:t>
            </w:r>
            <w:r w:rsidR="00933583" w:rsidRPr="000C359D">
              <w:rPr>
                <w:rStyle w:val="CharStyle10"/>
                <w:rFonts w:asciiTheme="minorHAnsi" w:hAnsiTheme="minorHAnsi"/>
                <w:color w:val="000000"/>
              </w:rPr>
              <w:t>48, Ústí nad Labem – centrum, 400 01 Ústí nad Labem, Česká republika</w:t>
            </w:r>
          </w:p>
        </w:tc>
      </w:tr>
      <w:tr w:rsidR="00E205F4" w:rsidRPr="009864F6" w14:paraId="3C8E57C1" w14:textId="77777777" w:rsidTr="009854BD">
        <w:tc>
          <w:tcPr>
            <w:tcW w:w="250" w:type="dxa"/>
          </w:tcPr>
          <w:p w14:paraId="68E6B8E2" w14:textId="77777777" w:rsidR="00E205F4" w:rsidRPr="009864F6" w:rsidRDefault="00E205F4" w:rsidP="00E205F4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764F95B5" w14:textId="40071651" w:rsidR="00E205F4" w:rsidRPr="009864F6" w:rsidRDefault="009854BD" w:rsidP="00E205F4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662F3843" w14:textId="0AF4A5A0" w:rsidR="00E205F4" w:rsidRPr="000C359D" w:rsidRDefault="00E205F4" w:rsidP="00E205F4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C359D">
              <w:rPr>
                <w:rStyle w:val="CharStyle10"/>
                <w:rFonts w:asciiTheme="minorHAnsi" w:hAnsiTheme="minorHAnsi"/>
                <w:color w:val="000000"/>
              </w:rPr>
              <w:t>DIČ/IČ: CZ60279524 / 602 79 524</w:t>
            </w:r>
          </w:p>
        </w:tc>
      </w:tr>
      <w:tr w:rsidR="009854BD" w:rsidRPr="009864F6" w14:paraId="3E9F8A0B" w14:textId="77777777" w:rsidTr="009854BD">
        <w:tc>
          <w:tcPr>
            <w:tcW w:w="250" w:type="dxa"/>
          </w:tcPr>
          <w:p w14:paraId="3BC952CB" w14:textId="77777777" w:rsidR="009854BD" w:rsidRPr="009864F6" w:rsidRDefault="009854BD" w:rsidP="009854B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579FAC2" w14:textId="67AD9394" w:rsidR="009854BD" w:rsidRPr="009864F6" w:rsidRDefault="009854BD" w:rsidP="009854BD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7C6F35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2395A31E" w14:textId="0EDFEE2E" w:rsidR="009854BD" w:rsidRPr="000C359D" w:rsidRDefault="009854BD" w:rsidP="009854BD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C359D">
              <w:rPr>
                <w:rStyle w:val="CharStyle10"/>
                <w:rFonts w:asciiTheme="minorHAnsi" w:hAnsiTheme="minorHAnsi"/>
                <w:color w:val="000000"/>
              </w:rPr>
              <w:t xml:space="preserve">Bankovní spojení: ČSOB, a.s., č. </w:t>
            </w:r>
            <w:proofErr w:type="spellStart"/>
            <w:r w:rsidRPr="000C359D">
              <w:rPr>
                <w:rStyle w:val="CharStyle10"/>
                <w:rFonts w:asciiTheme="minorHAnsi" w:hAnsiTheme="minorHAnsi"/>
                <w:color w:val="000000"/>
              </w:rPr>
              <w:t>ú.</w:t>
            </w:r>
            <w:proofErr w:type="spellEnd"/>
            <w:r w:rsidRPr="000C359D">
              <w:rPr>
                <w:rStyle w:val="CharStyle10"/>
                <w:rFonts w:asciiTheme="minorHAnsi" w:hAnsiTheme="minorHAnsi"/>
                <w:color w:val="000000"/>
              </w:rPr>
              <w:t xml:space="preserve"> 615211963/0300</w:t>
            </w:r>
          </w:p>
        </w:tc>
      </w:tr>
      <w:tr w:rsidR="009854BD" w:rsidRPr="009864F6" w14:paraId="09CDC2F6" w14:textId="77777777" w:rsidTr="009854BD">
        <w:tc>
          <w:tcPr>
            <w:tcW w:w="250" w:type="dxa"/>
          </w:tcPr>
          <w:p w14:paraId="097FA12A" w14:textId="77777777" w:rsidR="009854BD" w:rsidRPr="009864F6" w:rsidRDefault="009854BD" w:rsidP="009854B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00568195" w14:textId="090395DF" w:rsidR="009854BD" w:rsidRPr="007C6F35" w:rsidRDefault="009854BD" w:rsidP="009854BD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7C6F35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 xml:space="preserve">Bankovní spojení: </w:t>
            </w:r>
            <w:r w:rsidRPr="007C6F35">
              <w:rPr>
                <w:rStyle w:val="CharStyle12"/>
                <w:rFonts w:asciiTheme="minorHAnsi" w:hAnsiTheme="minorHAnsi"/>
                <w:sz w:val="18"/>
                <w:szCs w:val="18"/>
              </w:rPr>
              <w:t>2220162/0800</w:t>
            </w:r>
          </w:p>
        </w:tc>
        <w:tc>
          <w:tcPr>
            <w:tcW w:w="6379" w:type="dxa"/>
            <w:hideMark/>
          </w:tcPr>
          <w:p w14:paraId="11B5E2E2" w14:textId="5F380DA8" w:rsidR="009854BD" w:rsidRPr="000C359D" w:rsidRDefault="009854BD" w:rsidP="009854BD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C359D">
              <w:rPr>
                <w:rStyle w:val="CharStyle10"/>
                <w:rFonts w:asciiTheme="minorHAnsi" w:hAnsiTheme="minorHAnsi"/>
                <w:color w:val="000000"/>
              </w:rPr>
              <w:t xml:space="preserve">Je plátce DPH </w:t>
            </w:r>
          </w:p>
        </w:tc>
      </w:tr>
      <w:tr w:rsidR="009854BD" w:rsidRPr="009864F6" w14:paraId="6A363480" w14:textId="77777777" w:rsidTr="009854BD">
        <w:tc>
          <w:tcPr>
            <w:tcW w:w="250" w:type="dxa"/>
          </w:tcPr>
          <w:p w14:paraId="35BD0475" w14:textId="77777777" w:rsidR="009854BD" w:rsidRPr="009864F6" w:rsidRDefault="009854BD" w:rsidP="009854B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2F60C52B" w14:textId="69993E36" w:rsidR="009854BD" w:rsidRPr="007C6F35" w:rsidRDefault="009854BD" w:rsidP="009854BD">
            <w:pPr>
              <w:pStyle w:val="Style11"/>
              <w:shd w:val="clear" w:color="auto" w:fill="auto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C6F35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2E78C54F" w14:textId="7BC91AA1" w:rsidR="009854BD" w:rsidRPr="000C359D" w:rsidRDefault="009854BD" w:rsidP="009854BD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0C359D">
              <w:rPr>
                <w:rFonts w:asciiTheme="minorHAnsi" w:hAnsiTheme="minorHAnsi"/>
              </w:rPr>
              <w:t xml:space="preserve">Zastoupený: Ing. Mgr. Markem </w:t>
            </w:r>
            <w:proofErr w:type="spellStart"/>
            <w:r w:rsidRPr="000C359D">
              <w:rPr>
                <w:rFonts w:asciiTheme="minorHAnsi" w:hAnsiTheme="minorHAnsi"/>
              </w:rPr>
              <w:t>Hartychem</w:t>
            </w:r>
            <w:proofErr w:type="spellEnd"/>
            <w:r w:rsidRPr="000C359D">
              <w:rPr>
                <w:rFonts w:asciiTheme="minorHAnsi" w:hAnsiTheme="minorHAnsi"/>
              </w:rPr>
              <w:t>, generálním ředitelem</w:t>
            </w:r>
          </w:p>
        </w:tc>
      </w:tr>
      <w:tr w:rsidR="009854BD" w:rsidRPr="009864F6" w14:paraId="0FEBF44F" w14:textId="77777777" w:rsidTr="009854BD">
        <w:tc>
          <w:tcPr>
            <w:tcW w:w="250" w:type="dxa"/>
          </w:tcPr>
          <w:p w14:paraId="3C88F34F" w14:textId="77777777" w:rsidR="009854BD" w:rsidRPr="009864F6" w:rsidRDefault="009854BD" w:rsidP="009854BD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</w:tcPr>
          <w:p w14:paraId="6CEAEB3F" w14:textId="36F49248" w:rsidR="009854BD" w:rsidRPr="007C6F35" w:rsidRDefault="009854BD" w:rsidP="009854BD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E205F4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Zastoupený: Ing. Pavlem Hajšmanem</w:t>
            </w:r>
          </w:p>
        </w:tc>
        <w:tc>
          <w:tcPr>
            <w:tcW w:w="6379" w:type="dxa"/>
            <w:hideMark/>
          </w:tcPr>
          <w:p w14:paraId="0B4FD005" w14:textId="764775A7" w:rsidR="009854BD" w:rsidRPr="000C359D" w:rsidRDefault="009854BD" w:rsidP="009854BD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C359D">
              <w:rPr>
                <w:rFonts w:asciiTheme="minorHAnsi" w:hAnsiTheme="minorHAnsi"/>
              </w:rPr>
              <w:t>Tel.: +420 417 633 240</w:t>
            </w:r>
          </w:p>
        </w:tc>
      </w:tr>
      <w:tr w:rsidR="009854BD" w:rsidRPr="009864F6" w14:paraId="7E8DEA20" w14:textId="77777777" w:rsidTr="009854BD">
        <w:tc>
          <w:tcPr>
            <w:tcW w:w="250" w:type="dxa"/>
          </w:tcPr>
          <w:p w14:paraId="6A083FC8" w14:textId="77777777" w:rsidR="009854BD" w:rsidRPr="009864F6" w:rsidRDefault="009854BD" w:rsidP="009854B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983C7A0" w14:textId="5F9CA6E0" w:rsidR="009854BD" w:rsidRPr="009864F6" w:rsidRDefault="009854BD" w:rsidP="009854B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205F4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vedoucím odboru regionálního rozvoje</w:t>
            </w:r>
          </w:p>
        </w:tc>
        <w:tc>
          <w:tcPr>
            <w:tcW w:w="6379" w:type="dxa"/>
            <w:hideMark/>
          </w:tcPr>
          <w:p w14:paraId="2F8E3B83" w14:textId="514C32F1" w:rsidR="009854BD" w:rsidRPr="000C359D" w:rsidRDefault="009854BD" w:rsidP="009854BD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0C359D">
              <w:rPr>
                <w:rFonts w:asciiTheme="minorHAnsi" w:hAnsiTheme="minorHAnsi"/>
              </w:rPr>
              <w:t>E-mail: hartych@rra.cz</w:t>
            </w:r>
          </w:p>
        </w:tc>
      </w:tr>
      <w:tr w:rsidR="009854BD" w:rsidRPr="009864F6" w14:paraId="224C6ACF" w14:textId="77777777" w:rsidTr="009854BD">
        <w:tc>
          <w:tcPr>
            <w:tcW w:w="250" w:type="dxa"/>
          </w:tcPr>
          <w:p w14:paraId="255BD027" w14:textId="77777777" w:rsidR="009854BD" w:rsidRPr="009864F6" w:rsidRDefault="009854BD" w:rsidP="009854BD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54BD" w:rsidRPr="009864F6" w:rsidRDefault="009854BD" w:rsidP="009854BD">
            <w:pP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5243465A" w:rsidR="009854BD" w:rsidRPr="009864F6" w:rsidRDefault="009854BD" w:rsidP="009854BD">
            <w:pPr>
              <w:pStyle w:val="Style9"/>
              <w:shd w:val="clear" w:color="auto" w:fill="auto"/>
              <w:spacing w:after="0" w:line="235" w:lineRule="exact"/>
              <w:rPr>
                <w:rFonts w:asciiTheme="minorHAnsi" w:hAnsiTheme="minorHAnsi"/>
              </w:rPr>
            </w:pPr>
            <w:r w:rsidRPr="009864F6">
              <w:rPr>
                <w:rFonts w:asciiTheme="minorHAnsi" w:hAnsiTheme="minorHAnsi"/>
              </w:rPr>
              <w:t xml:space="preserve">Zapsán ve veřejném rejstříku: </w:t>
            </w:r>
            <w:r>
              <w:rPr>
                <w:rFonts w:asciiTheme="minorHAnsi" w:hAnsiTheme="minorHAnsi"/>
              </w:rPr>
              <w:t>Obchodním rejstříku, vedeném Krajským soudem v Ústí nad Labem, oddíl B, vložka 557</w:t>
            </w:r>
          </w:p>
        </w:tc>
      </w:tr>
    </w:tbl>
    <w:p w14:paraId="68AA599F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9864F6" w14:paraId="423368BC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6A3D069B" w14:textId="35944A3B" w:rsidR="009864F6" w:rsidRPr="006530BD" w:rsidRDefault="009864F6">
            <w:pPr>
              <w:pStyle w:val="Style9"/>
              <w:shd w:val="clear" w:color="auto" w:fill="auto"/>
              <w:spacing w:after="0"/>
              <w:ind w:right="1180"/>
              <w:rPr>
                <w:rFonts w:asciiTheme="minorHAnsi" w:hAnsiTheme="minorHAnsi"/>
              </w:rPr>
            </w:pPr>
            <w:r w:rsidRPr="006530BD">
              <w:rPr>
                <w:rStyle w:val="CharStyle10"/>
                <w:rFonts w:asciiTheme="minorHAnsi" w:hAnsiTheme="minorHAnsi"/>
                <w:color w:val="000000"/>
              </w:rPr>
              <w:t xml:space="preserve">Termín dodání: </w:t>
            </w:r>
            <w:r w:rsidR="000D1272" w:rsidRPr="006530BD">
              <w:rPr>
                <w:rStyle w:val="CharStyle10"/>
                <w:rFonts w:asciiTheme="minorHAnsi" w:hAnsiTheme="minorHAnsi"/>
                <w:color w:val="000000"/>
              </w:rPr>
              <w:t>od podpisu smlouvy do finančního ukončení projektu</w:t>
            </w:r>
          </w:p>
        </w:tc>
      </w:tr>
      <w:tr w:rsidR="009864F6" w:rsidRPr="009864F6" w14:paraId="17EA906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4945DAE0" w14:textId="50856E33" w:rsidR="009864F6" w:rsidRPr="006530BD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530BD">
              <w:rPr>
                <w:rStyle w:val="CharStyle10"/>
                <w:rFonts w:asciiTheme="minorHAnsi" w:hAnsiTheme="minorHAnsi"/>
              </w:rPr>
              <w:t xml:space="preserve">Způsob platby: </w:t>
            </w:r>
            <w:r w:rsidR="000D1272" w:rsidRPr="006530BD">
              <w:rPr>
                <w:rStyle w:val="CharStyle10"/>
                <w:rFonts w:asciiTheme="minorHAnsi" w:hAnsiTheme="minorHAnsi"/>
              </w:rPr>
              <w:t>faktura</w:t>
            </w:r>
          </w:p>
        </w:tc>
      </w:tr>
      <w:tr w:rsidR="009864F6" w:rsidRPr="001802C9" w14:paraId="091BDCC2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B28EC5" w14:textId="1CB6BAED" w:rsidR="009864F6" w:rsidRPr="001802C9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1802C9">
              <w:rPr>
                <w:rStyle w:val="CharStyle10"/>
                <w:rFonts w:asciiTheme="minorHAnsi" w:hAnsiTheme="minorHAnsi"/>
                <w:color w:val="000000"/>
              </w:rPr>
              <w:t xml:space="preserve">Lhůta splatnosti: </w:t>
            </w:r>
            <w:r w:rsidR="000D1272" w:rsidRPr="001802C9">
              <w:rPr>
                <w:rStyle w:val="CharStyle10"/>
                <w:rFonts w:asciiTheme="minorHAnsi" w:hAnsiTheme="minorHAnsi"/>
                <w:color w:val="000000"/>
              </w:rPr>
              <w:t>30 dnů</w:t>
            </w:r>
          </w:p>
        </w:tc>
      </w:tr>
      <w:tr w:rsidR="009864F6" w:rsidRPr="001802C9" w14:paraId="090FED8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0CF0B301" w14:textId="4D297BC5" w:rsidR="009864F6" w:rsidRPr="001802C9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</w:rPr>
            </w:pPr>
            <w:r w:rsidRPr="001802C9">
              <w:rPr>
                <w:rStyle w:val="CharStyle10"/>
                <w:rFonts w:asciiTheme="minorHAnsi" w:hAnsiTheme="minorHAnsi"/>
                <w:color w:val="000000"/>
              </w:rPr>
              <w:t xml:space="preserve">Místo plnění: </w:t>
            </w:r>
            <w:r w:rsidR="000D1272" w:rsidRPr="001802C9">
              <w:rPr>
                <w:rStyle w:val="CharStyle10"/>
                <w:rFonts w:asciiTheme="minorHAnsi" w:hAnsiTheme="minorHAnsi"/>
                <w:color w:val="000000"/>
              </w:rPr>
              <w:t>Ústí nad Labem</w:t>
            </w:r>
          </w:p>
        </w:tc>
      </w:tr>
      <w:tr w:rsidR="009864F6" w:rsidRPr="001802C9" w14:paraId="6C2FB834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431733EC" w14:textId="4B7E0471" w:rsidR="009864F6" w:rsidRPr="001802C9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1802C9">
              <w:rPr>
                <w:rStyle w:val="CharStyle10"/>
                <w:rFonts w:asciiTheme="minorHAnsi" w:hAnsiTheme="minorHAnsi"/>
                <w:color w:val="000000"/>
              </w:rPr>
              <w:t xml:space="preserve">Délka záruky za jakost: </w:t>
            </w:r>
          </w:p>
        </w:tc>
      </w:tr>
      <w:tr w:rsidR="009864F6" w:rsidRPr="001802C9" w14:paraId="784F8CA8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62539F9" w14:textId="7F119338" w:rsidR="009864F6" w:rsidRPr="001802C9" w:rsidRDefault="009864F6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1802C9">
              <w:rPr>
                <w:rStyle w:val="CharStyle10"/>
                <w:rFonts w:asciiTheme="minorHAnsi" w:hAnsiTheme="minorHAnsi"/>
                <w:color w:val="000000"/>
              </w:rPr>
              <w:t xml:space="preserve">Číslo veř. zakázky: </w:t>
            </w:r>
            <w:r w:rsidR="003E52A3" w:rsidRPr="001802C9">
              <w:rPr>
                <w:rStyle w:val="CharStyle10"/>
                <w:rFonts w:asciiTheme="minorHAnsi" w:hAnsiTheme="minorHAnsi"/>
                <w:color w:val="000000"/>
              </w:rPr>
              <w:t>23/VZ0641</w:t>
            </w:r>
          </w:p>
          <w:p w14:paraId="7DBA8A10" w14:textId="31001FAB" w:rsidR="006530BD" w:rsidRPr="001802C9" w:rsidRDefault="003E52A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inorHAnsi" w:hAnsiTheme="minorHAnsi"/>
                <w:color w:val="000000"/>
              </w:rPr>
            </w:pPr>
            <w:r w:rsidRPr="001802C9">
              <w:rPr>
                <w:rStyle w:val="CharStyle10"/>
                <w:rFonts w:asciiTheme="minorHAnsi" w:hAnsiTheme="minorHAnsi"/>
                <w:color w:val="000000"/>
              </w:rPr>
              <w:t>KUUK/155216/2023/INV/VZ-RR/0090</w:t>
            </w:r>
          </w:p>
        </w:tc>
      </w:tr>
    </w:tbl>
    <w:p w14:paraId="47BDD12E" w14:textId="77777777" w:rsidR="009864F6" w:rsidRPr="001802C9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35B34936" w:rsidR="009864F6" w:rsidRPr="001802C9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1802C9">
        <w:rPr>
          <w:rFonts w:asciiTheme="majorHAnsi" w:hAnsiTheme="majorHAnsi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14:paraId="62A6B052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2D29D9E5" w14:textId="77777777" w:rsidR="00AF677E" w:rsidRPr="001802C9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6D84824D" w14:textId="77777777" w:rsidR="00AF677E" w:rsidRPr="001802C9" w:rsidRDefault="00AF677E" w:rsidP="00AD5F1C">
            <w:pPr>
              <w:rPr>
                <w:rFonts w:asciiTheme="minorHAnsi" w:hAnsiTheme="minorHAnsi" w:cs="Arial"/>
                <w:b/>
                <w:bCs/>
                <w:color w:val="auto"/>
                <w:sz w:val="18"/>
                <w:szCs w:val="16"/>
              </w:rPr>
            </w:pPr>
            <w:r w:rsidRPr="001802C9">
              <w:rPr>
                <w:rFonts w:asciiTheme="minorHAnsi" w:hAnsiTheme="minorHAnsi" w:cs="Arial"/>
                <w:b/>
                <w:bCs/>
                <w:color w:val="auto"/>
                <w:sz w:val="18"/>
                <w:szCs w:val="16"/>
              </w:rPr>
              <w:t>Předmět</w:t>
            </w:r>
          </w:p>
        </w:tc>
        <w:tc>
          <w:tcPr>
            <w:tcW w:w="7151" w:type="dxa"/>
            <w:vAlign w:val="bottom"/>
          </w:tcPr>
          <w:p w14:paraId="7E8E6417" w14:textId="375C0799" w:rsidR="00613AD8" w:rsidRPr="001802C9" w:rsidRDefault="00613AD8" w:rsidP="00613AD8">
            <w:pPr>
              <w:keepLines/>
              <w:suppressAutoHyphens/>
            </w:pPr>
          </w:p>
          <w:p w14:paraId="3242C1D8" w14:textId="23400FDB" w:rsidR="00613AD8" w:rsidRPr="001802C9" w:rsidRDefault="00FA6856" w:rsidP="00613AD8">
            <w:pPr>
              <w:keepLines/>
              <w:suppressAutoHyphens/>
              <w:rPr>
                <w:sz w:val="18"/>
                <w:szCs w:val="18"/>
              </w:rPr>
            </w:pPr>
            <w:r w:rsidRPr="001802C9">
              <w:rPr>
                <w:sz w:val="18"/>
                <w:szCs w:val="18"/>
              </w:rPr>
              <w:t>K</w:t>
            </w:r>
            <w:r w:rsidR="00613AD8" w:rsidRPr="001802C9">
              <w:rPr>
                <w:sz w:val="18"/>
                <w:szCs w:val="18"/>
              </w:rPr>
              <w:t xml:space="preserve">omplexní zajištění managementu projektu </w:t>
            </w:r>
            <w:r w:rsidR="00613AD8" w:rsidRPr="001802C9">
              <w:rPr>
                <w:b/>
                <w:bCs/>
                <w:sz w:val="18"/>
                <w:szCs w:val="18"/>
              </w:rPr>
              <w:t>„</w:t>
            </w:r>
            <w:r w:rsidR="00363267" w:rsidRPr="001802C9">
              <w:rPr>
                <w:b/>
                <w:sz w:val="18"/>
                <w:szCs w:val="18"/>
              </w:rPr>
              <w:t>Kampus středoškolského vzdělávání ve stavebních a technických oborech, budova C – Odborný výcvik</w:t>
            </w:r>
            <w:r w:rsidR="00613AD8" w:rsidRPr="001802C9">
              <w:rPr>
                <w:b/>
                <w:sz w:val="18"/>
                <w:szCs w:val="18"/>
              </w:rPr>
              <w:t>“</w:t>
            </w:r>
            <w:r w:rsidR="00613AD8" w:rsidRPr="001802C9">
              <w:rPr>
                <w:sz w:val="18"/>
                <w:szCs w:val="18"/>
              </w:rPr>
              <w:t xml:space="preserve"> podpořeného v rámci 6. výzvy Operačního programu Spravedlivá transformace.</w:t>
            </w:r>
          </w:p>
          <w:p w14:paraId="7DEA3FE9" w14:textId="77777777" w:rsidR="00423B1E" w:rsidRPr="001802C9" w:rsidRDefault="00423B1E" w:rsidP="00613AD8">
            <w:pPr>
              <w:keepLines/>
              <w:suppressAutoHyphens/>
              <w:rPr>
                <w:sz w:val="18"/>
                <w:szCs w:val="18"/>
              </w:rPr>
            </w:pPr>
          </w:p>
          <w:p w14:paraId="64306D10" w14:textId="23982BCC" w:rsidR="00423B1E" w:rsidRPr="001802C9" w:rsidRDefault="00423B1E" w:rsidP="00613AD8">
            <w:pPr>
              <w:keepLines/>
              <w:suppressAutoHyphens/>
              <w:rPr>
                <w:sz w:val="18"/>
                <w:szCs w:val="18"/>
              </w:rPr>
            </w:pPr>
            <w:r w:rsidRPr="001802C9">
              <w:rPr>
                <w:b/>
                <w:bCs/>
                <w:sz w:val="18"/>
                <w:szCs w:val="18"/>
              </w:rPr>
              <w:t>Management projektu bude prováděn</w:t>
            </w:r>
            <w:r w:rsidRPr="001802C9">
              <w:rPr>
                <w:sz w:val="18"/>
                <w:szCs w:val="18"/>
              </w:rPr>
              <w:t xml:space="preserve"> v souladu s podmínkami stanovenými výzvou č. </w:t>
            </w:r>
            <w:r w:rsidR="00F1634C" w:rsidRPr="001802C9">
              <w:rPr>
                <w:sz w:val="18"/>
                <w:szCs w:val="18"/>
              </w:rPr>
              <w:t>6, Rozhodnutím o poskytnutí dotace, a to do finančního ukončení projektu.</w:t>
            </w:r>
          </w:p>
          <w:p w14:paraId="46135C47" w14:textId="77777777" w:rsidR="00613AD8" w:rsidRPr="001802C9" w:rsidRDefault="00613AD8" w:rsidP="00613AD8">
            <w:pPr>
              <w:keepLines/>
              <w:suppressAutoHyphens/>
              <w:rPr>
                <w:sz w:val="18"/>
                <w:szCs w:val="18"/>
              </w:rPr>
            </w:pPr>
          </w:p>
          <w:p w14:paraId="6FC7DD57" w14:textId="77777777" w:rsidR="00613AD8" w:rsidRPr="001802C9" w:rsidRDefault="00613AD8" w:rsidP="00613AD8">
            <w:pPr>
              <w:keepLines/>
              <w:suppressAutoHyphens/>
              <w:rPr>
                <w:sz w:val="18"/>
                <w:szCs w:val="18"/>
              </w:rPr>
            </w:pPr>
            <w:r w:rsidRPr="001802C9">
              <w:rPr>
                <w:sz w:val="18"/>
                <w:szCs w:val="18"/>
              </w:rPr>
              <w:t>Jedná se zejména o:</w:t>
            </w:r>
          </w:p>
          <w:p w14:paraId="618352BB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dohled nad dodržováním podmínek poskytnutí dotace při realizaci projektu, vč. zadávání veřejných zakázek</w:t>
            </w:r>
          </w:p>
          <w:p w14:paraId="0609C127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zajištění a kompletace dokumentace nutné pro uzavření smlouvy o poskytnutí dotace nebo dodatků ke smlouvě o poskytnutí dotace</w:t>
            </w:r>
          </w:p>
          <w:p w14:paraId="3F43BA41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komplexní zpracování a předložení zpráv o realizaci projektu vč. příloh</w:t>
            </w:r>
          </w:p>
          <w:p w14:paraId="244D1539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oznamování změn v realizaci a kompletace dokumentace pro uzavření dodatku ke smlouvě o poskytnutí dotace</w:t>
            </w:r>
          </w:p>
          <w:p w14:paraId="3C33FBBB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vyúčtování projektu</w:t>
            </w:r>
          </w:p>
          <w:p w14:paraId="314D0E79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zadávání veřejných zakázek do systému MS2021+ a dále kontroly zadávací dokumentace ve vztahu k podmínkám dotačního programu</w:t>
            </w:r>
          </w:p>
          <w:p w14:paraId="7431141E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kompletace dokumentace k ukončení a závěrečné vyúčtování projektu včetně zprávy pro Závěrečné vyhodnocení akce</w:t>
            </w:r>
          </w:p>
          <w:p w14:paraId="19DDACC6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komunikace s ŘO či se zprostředkujícím subjektem SFŽP ČR, zpracování odpovědí na výzvy k doplnění zaslané řídícím orgánem či zprostředkujícím subjektem</w:t>
            </w:r>
          </w:p>
          <w:p w14:paraId="6839F4BB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t>účast na jednáních souvisejících s realizací projektu a kontrolních dnech</w:t>
            </w:r>
          </w:p>
          <w:p w14:paraId="126E8ABE" w14:textId="77777777" w:rsidR="00613AD8" w:rsidRPr="001802C9" w:rsidRDefault="00613AD8" w:rsidP="00613AD8">
            <w:pPr>
              <w:pStyle w:val="Prosttext"/>
              <w:numPr>
                <w:ilvl w:val="0"/>
                <w:numId w:val="4"/>
              </w:numPr>
              <w:tabs>
                <w:tab w:val="left" w:pos="273"/>
              </w:tabs>
              <w:ind w:left="273" w:hanging="284"/>
              <w:jc w:val="both"/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</w:pPr>
            <w:r w:rsidRPr="001802C9">
              <w:rPr>
                <w:rFonts w:ascii="Century Gothic" w:hAnsi="Century Gothic" w:cstheme="minorBidi"/>
                <w:color w:val="000000" w:themeColor="text1"/>
                <w:kern w:val="20"/>
                <w:sz w:val="18"/>
                <w:szCs w:val="18"/>
                <w:lang w:eastAsia="ja-JP"/>
              </w:rPr>
              <w:lastRenderedPageBreak/>
              <w:t>vložení dokumentace do systému MS2021+.</w:t>
            </w:r>
          </w:p>
          <w:p w14:paraId="0F87AA8E" w14:textId="35CD6893" w:rsidR="00AF677E" w:rsidRPr="00D0488F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AF677E" w14:paraId="6AA62A71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2FC73679" w14:textId="77777777" w:rsidR="00AF677E" w:rsidRPr="00003FBB" w:rsidRDefault="00AF677E" w:rsidP="00AD5F1C">
            <w:pPr>
              <w:rPr>
                <w:rFonts w:asciiTheme="minorHAnsi" w:hAnsiTheme="minorHAnsi" w:cs="Arial"/>
                <w:b/>
                <w:bCs/>
                <w:color w:val="auto"/>
                <w:sz w:val="18"/>
                <w:szCs w:val="16"/>
              </w:rPr>
            </w:pPr>
            <w:r w:rsidRPr="00003FBB">
              <w:rPr>
                <w:rFonts w:asciiTheme="minorHAnsi" w:hAnsiTheme="minorHAnsi" w:cs="Arial"/>
                <w:b/>
                <w:bCs/>
                <w:color w:val="auto"/>
                <w:sz w:val="18"/>
                <w:szCs w:val="16"/>
              </w:rPr>
              <w:lastRenderedPageBreak/>
              <w:t>Doba realizace</w:t>
            </w:r>
          </w:p>
        </w:tc>
        <w:tc>
          <w:tcPr>
            <w:tcW w:w="7151" w:type="dxa"/>
            <w:vAlign w:val="bottom"/>
          </w:tcPr>
          <w:p w14:paraId="08817D07" w14:textId="324F55B5" w:rsidR="00AF677E" w:rsidRPr="006032D6" w:rsidRDefault="006032D6" w:rsidP="00AD5F1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32D6">
              <w:rPr>
                <w:sz w:val="18"/>
                <w:szCs w:val="18"/>
              </w:rPr>
              <w:t>od účinnosti smlouvy do finančního ukončení projektu</w:t>
            </w:r>
          </w:p>
        </w:tc>
      </w:tr>
      <w:tr w:rsidR="00AF677E" w:rsidRPr="003E4D55" w14:paraId="0540E48E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3B71409" w14:textId="7FBC8F0E" w:rsidR="00AF677E" w:rsidRPr="003E4D55" w:rsidRDefault="00AF677E" w:rsidP="00AD5F1C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7151" w:type="dxa"/>
            <w:vAlign w:val="bottom"/>
          </w:tcPr>
          <w:p w14:paraId="21884EB9" w14:textId="4F2EEAEF" w:rsidR="00AF677E" w:rsidRPr="003E4D55" w:rsidRDefault="00AF677E" w:rsidP="00AD5F1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F677E" w:rsidRPr="003E4D55" w14:paraId="05845CAC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258CCACB" w14:textId="05CE39A4" w:rsidR="00AF677E" w:rsidRPr="00003FBB" w:rsidRDefault="00AF677E" w:rsidP="00AD5F1C">
            <w:pP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 w:rsidRPr="00003FBB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 xml:space="preserve">Cena </w:t>
            </w:r>
            <w:r w:rsidR="003E4D55" w:rsidRPr="00003FBB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celkem</w:t>
            </w:r>
          </w:p>
        </w:tc>
        <w:tc>
          <w:tcPr>
            <w:tcW w:w="7151" w:type="dxa"/>
            <w:vAlign w:val="bottom"/>
          </w:tcPr>
          <w:p w14:paraId="254C91DC" w14:textId="538605B8" w:rsidR="00AF677E" w:rsidRPr="003E4D55" w:rsidRDefault="00AF677E" w:rsidP="00AD5F1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7BE82CE" w14:textId="77777777" w:rsidR="009864F6" w:rsidRPr="003E4D55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571"/>
      </w:tblGrid>
      <w:tr w:rsidR="009864F6" w:rsidRPr="003E4D55" w14:paraId="5EFAECD0" w14:textId="77777777" w:rsidTr="00C93668">
        <w:trPr>
          <w:tblCellSpacing w:w="11" w:type="dxa"/>
        </w:trPr>
        <w:tc>
          <w:tcPr>
            <w:tcW w:w="2370" w:type="dxa"/>
            <w:hideMark/>
          </w:tcPr>
          <w:p w14:paraId="52ACEDCE" w14:textId="77777777" w:rsidR="009864F6" w:rsidRPr="003E4D5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3E4D55">
              <w:rPr>
                <w:rStyle w:val="CharStyle6"/>
                <w:rFonts w:asciiTheme="minorHAnsi" w:hAnsiTheme="minorHAnsi"/>
              </w:rPr>
              <w:t>Celkem bez DPH</w:t>
            </w:r>
          </w:p>
        </w:tc>
        <w:tc>
          <w:tcPr>
            <w:tcW w:w="1538" w:type="dxa"/>
            <w:hideMark/>
          </w:tcPr>
          <w:p w14:paraId="4F2BD0ED" w14:textId="1934A4CE" w:rsidR="009864F6" w:rsidRPr="00C93668" w:rsidRDefault="00D64CDB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24</w:t>
            </w:r>
            <w:r w:rsidR="00A200F0" w:rsidRPr="00C93668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0 000,00 Kč</w:t>
            </w:r>
          </w:p>
        </w:tc>
      </w:tr>
      <w:tr w:rsidR="009864F6" w:rsidRPr="003E4D55" w14:paraId="664EAE3E" w14:textId="77777777" w:rsidTr="00C93668">
        <w:trPr>
          <w:tblCellSpacing w:w="11" w:type="dxa"/>
        </w:trPr>
        <w:tc>
          <w:tcPr>
            <w:tcW w:w="2370" w:type="dxa"/>
            <w:hideMark/>
          </w:tcPr>
          <w:p w14:paraId="5B5BC3CC" w14:textId="77777777" w:rsidR="009864F6" w:rsidRPr="003E4D5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3E4D55">
              <w:rPr>
                <w:rStyle w:val="CharStyle6"/>
                <w:rFonts w:asciiTheme="minorHAnsi" w:hAnsiTheme="minorHAnsi"/>
              </w:rPr>
              <w:t>DPH (výše v %/částka)</w:t>
            </w:r>
          </w:p>
        </w:tc>
        <w:tc>
          <w:tcPr>
            <w:tcW w:w="1538" w:type="dxa"/>
            <w:hideMark/>
          </w:tcPr>
          <w:p w14:paraId="6A7359F3" w14:textId="22136E1C" w:rsidR="009864F6" w:rsidRPr="00C93668" w:rsidRDefault="00D64CDB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50</w:t>
            </w:r>
            <w:r w:rsidR="002F2DD1" w:rsidRPr="00C93668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 </w:t>
            </w:r>
            <w: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4</w:t>
            </w:r>
            <w:r w:rsidR="002F2DD1" w:rsidRPr="00C93668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00,00 Kč</w:t>
            </w:r>
          </w:p>
        </w:tc>
      </w:tr>
      <w:tr w:rsidR="009864F6" w:rsidRPr="003E4D55" w14:paraId="7B200270" w14:textId="77777777" w:rsidTr="00C93668">
        <w:trPr>
          <w:tblCellSpacing w:w="11" w:type="dxa"/>
        </w:trPr>
        <w:tc>
          <w:tcPr>
            <w:tcW w:w="2370" w:type="dxa"/>
            <w:hideMark/>
          </w:tcPr>
          <w:p w14:paraId="737F8119" w14:textId="77777777" w:rsidR="009864F6" w:rsidRPr="003E4D55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3E4D55">
              <w:rPr>
                <w:rStyle w:val="CharStyle6"/>
                <w:rFonts w:asciiTheme="minorHAnsi" w:hAnsiTheme="minorHAnsi"/>
              </w:rPr>
              <w:t>Celkem včetně DPH</w:t>
            </w:r>
          </w:p>
        </w:tc>
        <w:tc>
          <w:tcPr>
            <w:tcW w:w="1538" w:type="dxa"/>
            <w:hideMark/>
          </w:tcPr>
          <w:p w14:paraId="7D889098" w14:textId="48AAFD89" w:rsidR="009864F6" w:rsidRPr="00C93668" w:rsidRDefault="00AC29B5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290</w:t>
            </w:r>
            <w:r w:rsidR="005A3BB6" w:rsidRPr="00C93668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 </w:t>
            </w:r>
            <w:r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4</w:t>
            </w:r>
            <w:r w:rsidR="005A3BB6" w:rsidRPr="00C93668"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  <w:t>00,00 Kč</w:t>
            </w:r>
          </w:p>
        </w:tc>
      </w:tr>
      <w:tr w:rsidR="000C49FD" w:rsidRPr="003E4D55" w14:paraId="6108A94F" w14:textId="77777777" w:rsidTr="00C93668">
        <w:trPr>
          <w:tblCellSpacing w:w="11" w:type="dxa"/>
        </w:trPr>
        <w:tc>
          <w:tcPr>
            <w:tcW w:w="2370" w:type="dxa"/>
          </w:tcPr>
          <w:p w14:paraId="470ED5D9" w14:textId="77777777" w:rsidR="000C49FD" w:rsidRPr="000C49FD" w:rsidRDefault="000C49FD">
            <w:pPr>
              <w:rPr>
                <w:rStyle w:val="CharStyle6"/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538" w:type="dxa"/>
          </w:tcPr>
          <w:p w14:paraId="1F2ECA03" w14:textId="77777777" w:rsidR="000C49FD" w:rsidRPr="00C93668" w:rsidRDefault="000C49FD">
            <w:pPr>
              <w:jc w:val="right"/>
              <w:rPr>
                <w:rFonts w:asciiTheme="minorHAnsi" w:hAnsiTheme="minorHAnsi" w:cs="Arial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160A8032" w14:textId="692CE69D" w:rsid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  <w:r w:rsidR="009F6A8D">
        <w:rPr>
          <w:rFonts w:asciiTheme="minorHAnsi" w:hAnsiTheme="minorHAnsi"/>
        </w:rPr>
        <w:t xml:space="preserve"> Celková cena bude fakturována ve 3 dílčích plněních následovně:</w:t>
      </w:r>
    </w:p>
    <w:p w14:paraId="314CE44D" w14:textId="4B7A3DA2" w:rsidR="000F003E" w:rsidRPr="002979DD" w:rsidRDefault="000F003E" w:rsidP="002979DD">
      <w:pPr>
        <w:pStyle w:val="Odstavecseseznamem"/>
        <w:widowControl/>
        <w:numPr>
          <w:ilvl w:val="0"/>
          <w:numId w:val="6"/>
        </w:numPr>
        <w:spacing w:before="120" w:after="120"/>
        <w:ind w:left="709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2979DD">
        <w:rPr>
          <w:rFonts w:asciiTheme="minorHAnsi" w:hAnsiTheme="minorHAnsi" w:cs="Arial"/>
          <w:sz w:val="18"/>
          <w:szCs w:val="18"/>
        </w:rPr>
        <w:t>do 30 dnů od podpisu smlouvy ve výši 20</w:t>
      </w:r>
      <w:r w:rsidR="007A6E96">
        <w:rPr>
          <w:rFonts w:asciiTheme="minorHAnsi" w:hAnsiTheme="minorHAnsi" w:cs="Arial"/>
          <w:sz w:val="18"/>
          <w:szCs w:val="18"/>
        </w:rPr>
        <w:t xml:space="preserve"> </w:t>
      </w:r>
      <w:r w:rsidRPr="002979DD">
        <w:rPr>
          <w:rFonts w:asciiTheme="minorHAnsi" w:hAnsiTheme="minorHAnsi" w:cs="Arial"/>
          <w:sz w:val="18"/>
          <w:szCs w:val="18"/>
        </w:rPr>
        <w:t>%</w:t>
      </w:r>
      <w:r w:rsidR="007A6E96">
        <w:rPr>
          <w:rFonts w:asciiTheme="minorHAnsi" w:hAnsiTheme="minorHAnsi" w:cs="Arial"/>
          <w:sz w:val="18"/>
          <w:szCs w:val="18"/>
        </w:rPr>
        <w:t xml:space="preserve"> </w:t>
      </w:r>
      <w:r w:rsidR="00F95CCA">
        <w:rPr>
          <w:rFonts w:asciiTheme="minorHAnsi" w:hAnsiTheme="minorHAnsi" w:cs="Arial"/>
          <w:sz w:val="18"/>
          <w:szCs w:val="18"/>
        </w:rPr>
        <w:t>díla,</w:t>
      </w:r>
    </w:p>
    <w:p w14:paraId="6DDF394F" w14:textId="210CFA9A" w:rsidR="000F003E" w:rsidRPr="002979DD" w:rsidRDefault="000F003E" w:rsidP="002979DD">
      <w:pPr>
        <w:pStyle w:val="Odstavecseseznamem"/>
        <w:widowControl/>
        <w:numPr>
          <w:ilvl w:val="0"/>
          <w:numId w:val="6"/>
        </w:numPr>
        <w:spacing w:before="120" w:after="120"/>
        <w:ind w:left="709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2979DD">
        <w:rPr>
          <w:rFonts w:asciiTheme="minorHAnsi" w:hAnsiTheme="minorHAnsi" w:cs="Arial"/>
          <w:sz w:val="18"/>
          <w:szCs w:val="18"/>
        </w:rPr>
        <w:t>po předložení Ž</w:t>
      </w:r>
      <w:r w:rsidR="00293066">
        <w:rPr>
          <w:rFonts w:asciiTheme="minorHAnsi" w:hAnsiTheme="minorHAnsi" w:cs="Arial"/>
          <w:sz w:val="18"/>
          <w:szCs w:val="18"/>
        </w:rPr>
        <w:t xml:space="preserve">ádosti </w:t>
      </w:r>
      <w:r w:rsidRPr="002979DD">
        <w:rPr>
          <w:rFonts w:asciiTheme="minorHAnsi" w:hAnsiTheme="minorHAnsi" w:cs="Arial"/>
          <w:sz w:val="18"/>
          <w:szCs w:val="18"/>
        </w:rPr>
        <w:t>o</w:t>
      </w:r>
      <w:r w:rsidR="00293066">
        <w:rPr>
          <w:rFonts w:asciiTheme="minorHAnsi" w:hAnsiTheme="minorHAnsi" w:cs="Arial"/>
          <w:sz w:val="18"/>
          <w:szCs w:val="18"/>
        </w:rPr>
        <w:t xml:space="preserve"> platbu</w:t>
      </w:r>
      <w:r w:rsidRPr="002979DD">
        <w:rPr>
          <w:rFonts w:asciiTheme="minorHAnsi" w:hAnsiTheme="minorHAnsi" w:cs="Arial"/>
          <w:sz w:val="18"/>
          <w:szCs w:val="18"/>
        </w:rPr>
        <w:t xml:space="preserve"> ve výši 50</w:t>
      </w:r>
      <w:r w:rsidR="00F95CCA">
        <w:rPr>
          <w:rFonts w:asciiTheme="minorHAnsi" w:hAnsiTheme="minorHAnsi" w:cs="Arial"/>
          <w:sz w:val="18"/>
          <w:szCs w:val="18"/>
        </w:rPr>
        <w:t xml:space="preserve"> </w:t>
      </w:r>
      <w:r w:rsidRPr="002979DD">
        <w:rPr>
          <w:rFonts w:asciiTheme="minorHAnsi" w:hAnsiTheme="minorHAnsi" w:cs="Arial"/>
          <w:sz w:val="18"/>
          <w:szCs w:val="18"/>
        </w:rPr>
        <w:t>%</w:t>
      </w:r>
      <w:r w:rsidR="00F95CCA">
        <w:rPr>
          <w:rFonts w:asciiTheme="minorHAnsi" w:hAnsiTheme="minorHAnsi" w:cs="Arial"/>
          <w:sz w:val="18"/>
          <w:szCs w:val="18"/>
        </w:rPr>
        <w:t xml:space="preserve"> díla,</w:t>
      </w:r>
      <w:r w:rsidR="002050B0">
        <w:rPr>
          <w:rFonts w:asciiTheme="minorHAnsi" w:hAnsiTheme="minorHAnsi" w:cs="Arial"/>
          <w:sz w:val="18"/>
          <w:szCs w:val="18"/>
        </w:rPr>
        <w:t xml:space="preserve"> dle výpisu z Monitorovacího systému ISKP21+</w:t>
      </w:r>
    </w:p>
    <w:p w14:paraId="33D8E059" w14:textId="35FEDB21" w:rsidR="009F6A8D" w:rsidRPr="002979DD" w:rsidRDefault="000F003E" w:rsidP="002979DD">
      <w:pPr>
        <w:pStyle w:val="Odstavecseseznamem"/>
        <w:widowControl/>
        <w:numPr>
          <w:ilvl w:val="0"/>
          <w:numId w:val="6"/>
        </w:numPr>
        <w:spacing w:before="120" w:after="120"/>
        <w:ind w:left="709"/>
        <w:contextualSpacing/>
        <w:jc w:val="both"/>
        <w:rPr>
          <w:rFonts w:asciiTheme="minorHAnsi" w:hAnsiTheme="minorHAnsi" w:cs="Arial"/>
          <w:sz w:val="18"/>
          <w:szCs w:val="18"/>
        </w:rPr>
      </w:pPr>
      <w:r w:rsidRPr="002979DD">
        <w:rPr>
          <w:rFonts w:asciiTheme="minorHAnsi" w:hAnsiTheme="minorHAnsi" w:cs="Arial"/>
          <w:sz w:val="18"/>
          <w:szCs w:val="18"/>
        </w:rPr>
        <w:t>po finančním ukončení projektu ve výši 30</w:t>
      </w:r>
      <w:r w:rsidR="00F95CCA">
        <w:rPr>
          <w:rFonts w:asciiTheme="minorHAnsi" w:hAnsiTheme="minorHAnsi" w:cs="Arial"/>
          <w:sz w:val="18"/>
          <w:szCs w:val="18"/>
        </w:rPr>
        <w:t xml:space="preserve"> </w:t>
      </w:r>
      <w:r w:rsidRPr="002979DD">
        <w:rPr>
          <w:rFonts w:asciiTheme="minorHAnsi" w:hAnsiTheme="minorHAnsi" w:cs="Arial"/>
          <w:sz w:val="18"/>
          <w:szCs w:val="18"/>
        </w:rPr>
        <w:t>%</w:t>
      </w:r>
      <w:r w:rsidR="00F95CCA">
        <w:rPr>
          <w:rFonts w:asciiTheme="minorHAnsi" w:hAnsiTheme="minorHAnsi" w:cs="Arial"/>
          <w:sz w:val="18"/>
          <w:szCs w:val="18"/>
        </w:rPr>
        <w:t xml:space="preserve"> díla</w:t>
      </w:r>
      <w:r w:rsidR="002050B0">
        <w:rPr>
          <w:rFonts w:asciiTheme="minorHAnsi" w:hAnsiTheme="minorHAnsi" w:cs="Arial"/>
          <w:sz w:val="18"/>
          <w:szCs w:val="18"/>
        </w:rPr>
        <w:t>,</w:t>
      </w:r>
      <w:r w:rsidR="00770E1A">
        <w:rPr>
          <w:rFonts w:asciiTheme="minorHAnsi" w:hAnsiTheme="minorHAnsi" w:cs="Arial"/>
          <w:sz w:val="18"/>
          <w:szCs w:val="18"/>
        </w:rPr>
        <w:t xml:space="preserve"> dle výpisu</w:t>
      </w:r>
      <w:r w:rsidR="00F33040">
        <w:rPr>
          <w:rFonts w:asciiTheme="minorHAnsi" w:hAnsiTheme="minorHAnsi" w:cs="Arial"/>
          <w:sz w:val="18"/>
          <w:szCs w:val="18"/>
        </w:rPr>
        <w:t xml:space="preserve"> z </w:t>
      </w:r>
      <w:r w:rsidR="00CF1E35">
        <w:rPr>
          <w:rFonts w:asciiTheme="minorHAnsi" w:hAnsiTheme="minorHAnsi" w:cs="Arial"/>
          <w:sz w:val="18"/>
          <w:szCs w:val="18"/>
        </w:rPr>
        <w:t>M</w:t>
      </w:r>
      <w:r w:rsidR="00F33040">
        <w:rPr>
          <w:rFonts w:asciiTheme="minorHAnsi" w:hAnsiTheme="minorHAnsi" w:cs="Arial"/>
          <w:sz w:val="18"/>
          <w:szCs w:val="18"/>
        </w:rPr>
        <w:t>onitorovacího systému ISKP21+</w:t>
      </w:r>
      <w:r w:rsidR="00F95CCA">
        <w:rPr>
          <w:rFonts w:asciiTheme="minorHAnsi" w:hAnsiTheme="minorHAnsi" w:cs="Arial"/>
          <w:sz w:val="18"/>
          <w:szCs w:val="18"/>
        </w:rPr>
        <w:t>.</w:t>
      </w:r>
    </w:p>
    <w:p w14:paraId="2BE4BB3B" w14:textId="116BF6B6" w:rsidR="009864F6" w:rsidRP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Faktura vystavená dodavatelem musí 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a bude odběrateli doručena v listinné podobě.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00EFA1B3" w14:textId="6652F10D" w:rsidR="009864F6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9864F6">
        <w:rPr>
          <w:rFonts w:asciiTheme="minorHAnsi" w:hAnsiTheme="minorHAnsi"/>
        </w:rPr>
        <w:t>Pokud v této smlouvě není stanoveno jinak, řídí se právní vztahy z ní vyplývající příslušnými ustanoveními občanského zákoníku.</w:t>
      </w:r>
    </w:p>
    <w:p w14:paraId="041B0CA6" w14:textId="77777777" w:rsidR="009864F6" w:rsidRPr="007D3CBF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Style w:val="Hypertextovodkaz"/>
          <w:rFonts w:asciiTheme="minorHAnsi" w:hAnsiTheme="minorHAnsi"/>
          <w:color w:val="auto"/>
          <w:sz w:val="18"/>
          <w:u w:val="none"/>
        </w:rPr>
      </w:pPr>
      <w:r w:rsidRPr="009864F6">
        <w:rPr>
          <w:rFonts w:asciiTheme="minorHAnsi" w:hAnsiTheme="minorHAnsi"/>
        </w:rPr>
        <w:t xml:space="preserve">Osobní údaje obsažené v této smlouvě budou odběratelem zpracovávány pouze pro účely plnění práv a povinností vyplývajících z této smlouvy; k jiným účelům nebudou tyto osobní údaje odběratelem použity. Odběratel při zpracovávání osobních údajů postupuje v souladu s platnými právními předpisy, zejména s Nařízením EU o ochraně osobních údajů (GDPR). Podrobné informace o ochraně osobních údajů jsou dostupné </w:t>
      </w:r>
      <w:r w:rsidRPr="007D3CBF">
        <w:rPr>
          <w:rFonts w:asciiTheme="minorHAnsi" w:hAnsiTheme="minorHAnsi"/>
        </w:rPr>
        <w:t xml:space="preserve">na webových stránkách odběratele </w:t>
      </w:r>
      <w:hyperlink r:id="rId12" w:history="1">
        <w:r w:rsidRPr="007D3CBF">
          <w:rPr>
            <w:rStyle w:val="Hypertextovodkaz"/>
            <w:rFonts w:asciiTheme="minorHAnsi" w:hAnsiTheme="minorHAnsi"/>
            <w:sz w:val="18"/>
          </w:rPr>
          <w:t>www.kr-ustecky.cz</w:t>
        </w:r>
      </w:hyperlink>
      <w:r w:rsidRPr="007D3CBF">
        <w:rPr>
          <w:rStyle w:val="Hypertextovodkaz"/>
          <w:rFonts w:asciiTheme="minorHAnsi" w:hAnsiTheme="minorHAnsi"/>
          <w:sz w:val="18"/>
        </w:rPr>
        <w:t>.</w:t>
      </w:r>
    </w:p>
    <w:p w14:paraId="0E9F33C7" w14:textId="77777777" w:rsidR="000B051E" w:rsidRPr="007D3CBF" w:rsidRDefault="000B051E" w:rsidP="007E16EA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7D3CBF">
        <w:rPr>
          <w:rFonts w:asciiTheme="minorHAnsi" w:hAnsiTheme="minorHAnsi" w:cs="Arial"/>
          <w:color w:val="auto"/>
          <w:sz w:val="18"/>
          <w:szCs w:val="18"/>
        </w:rPr>
        <w:t xml:space="preserve">Tato smlouva je vyhotovena v elektronické podobě, přičemž objednatel a zhotovitel </w:t>
      </w:r>
      <w:proofErr w:type="gramStart"/>
      <w:r w:rsidRPr="007D3CBF">
        <w:rPr>
          <w:rFonts w:asciiTheme="minorHAnsi" w:hAnsiTheme="minorHAnsi" w:cs="Arial"/>
          <w:color w:val="auto"/>
          <w:sz w:val="18"/>
          <w:szCs w:val="18"/>
        </w:rPr>
        <w:t>obdrží</w:t>
      </w:r>
      <w:proofErr w:type="gramEnd"/>
      <w:r w:rsidRPr="007D3CBF">
        <w:rPr>
          <w:rFonts w:asciiTheme="minorHAnsi" w:hAnsiTheme="minorHAnsi" w:cs="Arial"/>
          <w:color w:val="auto"/>
          <w:sz w:val="18"/>
          <w:szCs w:val="18"/>
        </w:rPr>
        <w:t xml:space="preserve"> její elektronický originál.</w:t>
      </w:r>
    </w:p>
    <w:p w14:paraId="6994DAEA" w14:textId="2BF722C2" w:rsidR="000B051E" w:rsidRPr="007D3CBF" w:rsidRDefault="000B051E" w:rsidP="007E16EA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7D3CBF">
        <w:rPr>
          <w:rFonts w:asciiTheme="minorHAnsi" w:hAnsiTheme="minorHAnsi" w:cs="Arial"/>
          <w:color w:val="auto"/>
          <w:sz w:val="18"/>
          <w:szCs w:val="18"/>
        </w:rPr>
        <w:t xml:space="preserve">Tuto smlouvu lze měnit či doplňovat pouze po dohodě smluvních stran formou číslovaných elektronicky podepsaných dodatků. </w:t>
      </w:r>
    </w:p>
    <w:p w14:paraId="306E0C51" w14:textId="440B0AF0" w:rsidR="009864F6" w:rsidRPr="009864F6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</w:t>
      </w:r>
      <w:r w:rsidRPr="00CA58FF">
        <w:rPr>
          <w:rFonts w:asciiTheme="minorHAnsi" w:hAnsiTheme="minorHAnsi" w:cs="Arial"/>
          <w:color w:val="auto"/>
          <w:sz w:val="18"/>
          <w:szCs w:val="18"/>
        </w:rPr>
        <w:t>schránky</w:t>
      </w:r>
      <w:r w:rsidR="00CA58FF" w:rsidRPr="00CA58FF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proofErr w:type="spellStart"/>
      <w:r w:rsidR="00CA58FF" w:rsidRPr="00C31681">
        <w:rPr>
          <w:rFonts w:asciiTheme="minorHAnsi" w:hAnsiTheme="minorHAnsi" w:cs="Arial"/>
          <w:color w:val="000DFF" w:themeColor="accent1"/>
          <w:sz w:val="18"/>
          <w:szCs w:val="18"/>
          <w:shd w:val="clear" w:color="auto" w:fill="FFFFFF"/>
        </w:rPr>
        <w:t>pytfzjc</w:t>
      </w:r>
      <w:proofErr w:type="spellEnd"/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/na e-mail </w:t>
      </w:r>
      <w:r w:rsidR="00E33375" w:rsidRPr="00C31681">
        <w:rPr>
          <w:rFonts w:asciiTheme="minorHAnsi" w:hAnsiTheme="minorHAnsi" w:cs="Arial"/>
          <w:color w:val="000DFF" w:themeColor="accent1"/>
          <w:sz w:val="18"/>
          <w:szCs w:val="18"/>
        </w:rPr>
        <w:t>rra</w:t>
      </w:r>
      <w:r w:rsidR="00D37491" w:rsidRPr="00C31681">
        <w:rPr>
          <w:rFonts w:asciiTheme="minorHAnsi" w:hAnsiTheme="minorHAnsi" w:cs="Arial"/>
          <w:color w:val="000DFF" w:themeColor="accent1"/>
          <w:sz w:val="18"/>
          <w:szCs w:val="18"/>
        </w:rPr>
        <w:t>@rra.cz</w:t>
      </w:r>
      <w:r w:rsidRPr="009864F6">
        <w:rPr>
          <w:rFonts w:asciiTheme="minorHAnsi" w:hAnsiTheme="minorHAnsi" w:cs="Arial"/>
          <w:color w:val="auto"/>
          <w:sz w:val="18"/>
          <w:szCs w:val="18"/>
        </w:rPr>
        <w:t xml:space="preserve"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08DB5C01" w14:textId="6573C5A5" w:rsidR="009864F6" w:rsidRPr="00E519AA" w:rsidRDefault="009864F6" w:rsidP="00FF7300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E519AA">
        <w:rPr>
          <w:rFonts w:asciiTheme="minorHAnsi" w:hAnsiTheme="minorHAnsi" w:cs="Arial"/>
          <w:color w:val="auto"/>
          <w:sz w:val="18"/>
          <w:szCs w:val="18"/>
        </w:rPr>
        <w:t xml:space="preserve">Odběratel tímto potvrzuje, že o uzavření této smlouvy bylo rozhodnuto </w:t>
      </w:r>
      <w:r w:rsidR="00FC7316" w:rsidRPr="00E519AA">
        <w:rPr>
          <w:rFonts w:asciiTheme="minorHAnsi" w:hAnsiTheme="minorHAnsi" w:cs="Arial"/>
          <w:color w:val="auto"/>
          <w:sz w:val="18"/>
          <w:szCs w:val="18"/>
        </w:rPr>
        <w:t>R</w:t>
      </w:r>
      <w:r w:rsidR="000F70F2" w:rsidRPr="00E519AA">
        <w:rPr>
          <w:rFonts w:asciiTheme="minorHAnsi" w:hAnsiTheme="minorHAnsi" w:cs="Arial"/>
          <w:color w:val="auto"/>
          <w:sz w:val="18"/>
          <w:szCs w:val="18"/>
        </w:rPr>
        <w:t>ad</w:t>
      </w:r>
      <w:r w:rsidR="007F56B1" w:rsidRPr="00E519AA">
        <w:rPr>
          <w:rFonts w:asciiTheme="minorHAnsi" w:hAnsiTheme="minorHAnsi" w:cs="Arial"/>
          <w:color w:val="auto"/>
          <w:sz w:val="18"/>
          <w:szCs w:val="18"/>
        </w:rPr>
        <w:t>ou</w:t>
      </w:r>
      <w:r w:rsidR="000F70F2" w:rsidRPr="00E519AA">
        <w:rPr>
          <w:rFonts w:asciiTheme="minorHAnsi" w:hAnsiTheme="minorHAnsi" w:cs="Arial"/>
          <w:color w:val="auto"/>
          <w:sz w:val="18"/>
          <w:szCs w:val="18"/>
        </w:rPr>
        <w:t xml:space="preserve"> Ústeckého kraje</w:t>
      </w:r>
      <w:r w:rsidR="00FF7300" w:rsidRPr="00E519AA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7F56B1" w:rsidRPr="00E519AA">
        <w:rPr>
          <w:rFonts w:asciiTheme="minorHAnsi" w:hAnsiTheme="minorHAnsi" w:cs="Arial"/>
          <w:color w:val="auto"/>
          <w:sz w:val="18"/>
          <w:szCs w:val="18"/>
        </w:rPr>
        <w:t xml:space="preserve">usnesením </w:t>
      </w:r>
      <w:r w:rsidR="00FC7316" w:rsidRPr="00E519AA">
        <w:rPr>
          <w:rFonts w:asciiTheme="minorHAnsi" w:hAnsiTheme="minorHAnsi" w:cs="Arial"/>
          <w:color w:val="auto"/>
          <w:sz w:val="18"/>
          <w:szCs w:val="18"/>
        </w:rPr>
        <w:t>č</w:t>
      </w:r>
      <w:r w:rsidR="000A56B4" w:rsidRPr="00E519AA">
        <w:rPr>
          <w:rFonts w:asciiTheme="minorHAnsi" w:hAnsiTheme="minorHAnsi" w:cs="Arial"/>
          <w:color w:val="auto"/>
          <w:sz w:val="18"/>
          <w:szCs w:val="18"/>
        </w:rPr>
        <w:t>. 158/42R/2022 ze dne 6. 4. 2022.</w:t>
      </w:r>
    </w:p>
    <w:p w14:paraId="626542A7" w14:textId="77777777" w:rsidR="009864F6" w:rsidRPr="009864F6" w:rsidRDefault="009864F6" w:rsidP="009864F6">
      <w:pPr>
        <w:pStyle w:val="Odstavecseseznamem"/>
        <w:spacing w:after="120"/>
        <w:ind w:left="284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61BAF046" w14:textId="6EB2F421" w:rsidR="009864F6" w:rsidRP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2"/>
          <w:szCs w:val="22"/>
        </w:rPr>
      </w:pPr>
      <w:r w:rsidRPr="009864F6">
        <w:rPr>
          <w:rFonts w:asciiTheme="majorHAnsi" w:hAnsiTheme="majorHAnsi"/>
        </w:rPr>
        <w:t>Ostatní ujednání</w:t>
      </w:r>
    </w:p>
    <w:p w14:paraId="5BA0894A" w14:textId="77777777" w:rsidR="009864F6" w:rsidRPr="00026CF3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26C4BE94" w14:textId="4B4D8CA6" w:rsidR="00026CF3" w:rsidRPr="001F589B" w:rsidRDefault="00026CF3" w:rsidP="001F589B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1F589B">
        <w:rPr>
          <w:rFonts w:asciiTheme="minorHAnsi" w:hAnsiTheme="minorHAnsi"/>
        </w:rPr>
        <w:t>Dodavatel na faktuře uvede při jejím vystavení číslo a název daného projektu, ke kterému se faktura vztahuje.</w:t>
      </w:r>
    </w:p>
    <w:p w14:paraId="64D00942" w14:textId="681A3EA9" w:rsidR="00026CF3" w:rsidRPr="001F589B" w:rsidRDefault="00026CF3" w:rsidP="001F589B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1F589B">
        <w:rPr>
          <w:rFonts w:asciiTheme="minorHAnsi" w:hAnsiTheme="minorHAnsi"/>
        </w:rPr>
        <w:t>Místem dodání díla je sídlo Krajského úřadu Ústeckého kraje, Velká Hradební 3118/48, 400 02 Ústí nad Labem.</w:t>
      </w:r>
    </w:p>
    <w:p w14:paraId="48EBACEA" w14:textId="099CCEB3" w:rsidR="00026CF3" w:rsidRPr="00CB7EDD" w:rsidRDefault="00026CF3" w:rsidP="006A7BCE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CB7EDD">
        <w:rPr>
          <w:rFonts w:asciiTheme="minorHAnsi" w:hAnsiTheme="minorHAnsi"/>
        </w:rPr>
        <w:t>Dodavatel bere na vědomí, že předmětem této smlouvy jsou aktivity a výstupy, které budou tvořit součást projektu spolufinancovaného</w:t>
      </w:r>
      <w:r w:rsidR="00CB7EDD" w:rsidRPr="00CB7EDD">
        <w:rPr>
          <w:rFonts w:asciiTheme="minorHAnsi" w:hAnsiTheme="minorHAnsi"/>
        </w:rPr>
        <w:t xml:space="preserve"> </w:t>
      </w:r>
      <w:r w:rsidRPr="00CB7EDD">
        <w:rPr>
          <w:rFonts w:asciiTheme="minorHAnsi" w:hAnsiTheme="minorHAnsi"/>
        </w:rPr>
        <w:t>Evropskou unií.</w:t>
      </w:r>
    </w:p>
    <w:p w14:paraId="2C17FBD7" w14:textId="23D7EA0D" w:rsidR="00026CF3" w:rsidRPr="001F4564" w:rsidRDefault="00026CF3" w:rsidP="00040D3F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1F4564">
        <w:rPr>
          <w:rFonts w:asciiTheme="minorHAnsi" w:hAnsiTheme="minorHAnsi"/>
        </w:rPr>
        <w:lastRenderedPageBreak/>
        <w:t>Bude-li odběratel požadovat v průběhu provádění díla další služby, zavazuje se je dodavatel v rozsahu požadavku odběratele</w:t>
      </w:r>
      <w:r w:rsidR="001F4564" w:rsidRPr="001F4564">
        <w:rPr>
          <w:rFonts w:asciiTheme="minorHAnsi" w:hAnsiTheme="minorHAnsi"/>
        </w:rPr>
        <w:t xml:space="preserve"> </w:t>
      </w:r>
      <w:r w:rsidRPr="001F4564">
        <w:rPr>
          <w:rFonts w:asciiTheme="minorHAnsi" w:hAnsiTheme="minorHAnsi"/>
        </w:rPr>
        <w:t>provést, dojde-li mezi smluvními stranami k dohodě o ceně.</w:t>
      </w:r>
    </w:p>
    <w:p w14:paraId="2F2538EE" w14:textId="1D1B8924" w:rsidR="00026CF3" w:rsidRPr="00CB7EDD" w:rsidRDefault="00026CF3" w:rsidP="00CB7EDD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CB7EDD">
        <w:rPr>
          <w:rFonts w:asciiTheme="minorHAnsi" w:hAnsiTheme="minorHAnsi"/>
        </w:rPr>
        <w:t>Dodavatel se zavazuje plnit svůj závazek tak, aby svou činností nezpůsobil porušení povinnosti odběratele jako příjemce dotace.</w:t>
      </w:r>
    </w:p>
    <w:p w14:paraId="5B350AA1" w14:textId="580AEEBD" w:rsidR="00026CF3" w:rsidRPr="006C3FA7" w:rsidRDefault="00026CF3" w:rsidP="006C3FA7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66003E">
        <w:rPr>
          <w:rFonts w:asciiTheme="minorHAnsi" w:hAnsiTheme="minorHAnsi"/>
        </w:rPr>
        <w:t>Dodavatel nepostoupí svou pohledávku mezi dodavateli a dalšími subjekty.</w:t>
      </w:r>
    </w:p>
    <w:p w14:paraId="1CE5ADDD" w14:textId="33C886FC" w:rsidR="00026CF3" w:rsidRPr="00026CF3" w:rsidRDefault="00026CF3" w:rsidP="00F8791C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 w:cs="CIDFont+F2"/>
        </w:rPr>
      </w:pPr>
      <w:r w:rsidRPr="00F8791C">
        <w:rPr>
          <w:rFonts w:asciiTheme="minorHAnsi" w:hAnsiTheme="minorHAnsi"/>
        </w:rPr>
        <w:t>Dodavatel je povinen zajistit po celou dobu plnění veřejné zakázky následující podmínky:</w:t>
      </w:r>
    </w:p>
    <w:p w14:paraId="15C838B1" w14:textId="24DFB297" w:rsidR="00026CF3" w:rsidRPr="00461978" w:rsidRDefault="00026CF3" w:rsidP="008F48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>plnění veškerých povinností vyplývajících z právních předpisů České republiky, zejména pak předpisů pracovněprávních,</w:t>
      </w:r>
      <w:r w:rsidR="004E0588"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předpisů z oblasti zaměstnanosti a bezpečnosti a ochrany zdraví při práci, a to </w:t>
      </w:r>
      <w:r w:rsidR="00461978"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>v</w:t>
      </w:r>
      <w:r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>ůči všem osobám, které se na plnění</w:t>
      </w:r>
      <w:r w:rsidR="00461978"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461978">
        <w:rPr>
          <w:rFonts w:asciiTheme="minorHAnsi" w:eastAsiaTheme="minorEastAsia" w:hAnsiTheme="minorHAnsi" w:cs="CIDFont+F2"/>
          <w:color w:val="auto"/>
          <w:sz w:val="18"/>
          <w:szCs w:val="18"/>
        </w:rPr>
        <w:t>veřejné zakázky podílejí, plnění těchto povinností zajistí i dodavatel i u svých poddodavatelů,</w:t>
      </w:r>
    </w:p>
    <w:p w14:paraId="35DF3098" w14:textId="276488FB" w:rsidR="00026CF3" w:rsidRPr="0053545E" w:rsidRDefault="00026CF3" w:rsidP="00F9756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53545E">
        <w:rPr>
          <w:rFonts w:asciiTheme="minorHAnsi" w:eastAsiaTheme="minorEastAsia" w:hAnsiTheme="minorHAnsi" w:cs="CIDFont+F2"/>
          <w:color w:val="auto"/>
          <w:sz w:val="18"/>
          <w:szCs w:val="18"/>
        </w:rPr>
        <w:t>sjednání a dodržování smluvních podmínek se svými poddodavateli srovnatelných s podmínkami sjednanými ve smlouvě</w:t>
      </w:r>
      <w:r w:rsidR="00B5696C" w:rsidRPr="0053545E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53545E">
        <w:rPr>
          <w:rFonts w:asciiTheme="minorHAnsi" w:eastAsiaTheme="minorEastAsia" w:hAnsiTheme="minorHAnsi" w:cs="CIDFont+F2"/>
          <w:color w:val="auto"/>
          <w:sz w:val="18"/>
          <w:szCs w:val="18"/>
        </w:rPr>
        <w:t>na plnění veřejné zakázky, a to v rozsahu smluvních pokut a délky záruční doby (uvedené smluvní podmínky se považují</w:t>
      </w:r>
      <w:r w:rsidR="0053545E" w:rsidRPr="0053545E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53545E">
        <w:rPr>
          <w:rFonts w:asciiTheme="minorHAnsi" w:eastAsiaTheme="minorEastAsia" w:hAnsiTheme="minorHAnsi" w:cs="CIDFont+F2"/>
          <w:color w:val="auto"/>
          <w:sz w:val="18"/>
          <w:szCs w:val="18"/>
        </w:rPr>
        <w:t>za srovnatelné, bude-li výše smluvních pokut a délka záruční doby shodná se smlouvou na plnění veřejné zakázky),</w:t>
      </w:r>
    </w:p>
    <w:p w14:paraId="2079E1D1" w14:textId="62EA9B50" w:rsidR="00026CF3" w:rsidRPr="008070B9" w:rsidRDefault="00026CF3" w:rsidP="00C756B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8070B9">
        <w:rPr>
          <w:rFonts w:asciiTheme="minorHAnsi" w:eastAsiaTheme="minorEastAsia" w:hAnsiTheme="minorHAnsi" w:cs="CIDFont+F2"/>
          <w:color w:val="auto"/>
          <w:sz w:val="18"/>
          <w:szCs w:val="18"/>
        </w:rPr>
        <w:t>řádné a včasné plnění finančních závazků svým dodavatelům, kdy za řádné a včasné plnění se považuje plné uhrazení</w:t>
      </w:r>
      <w:r w:rsidR="008070B9" w:rsidRPr="008070B9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8070B9">
        <w:rPr>
          <w:rFonts w:asciiTheme="minorHAnsi" w:eastAsiaTheme="minorEastAsia" w:hAnsiTheme="minorHAnsi" w:cs="CIDFont+F2"/>
          <w:color w:val="auto"/>
          <w:sz w:val="18"/>
          <w:szCs w:val="18"/>
        </w:rPr>
        <w:t>poddodavatelem vystavených faktur za plnění poskytnutá k plnění veřejné zakázky v dohodnutém termínu splatnosti,</w:t>
      </w:r>
    </w:p>
    <w:p w14:paraId="7ED8DAD3" w14:textId="43DA3AD0" w:rsidR="00026CF3" w:rsidRPr="00D02ACD" w:rsidRDefault="00026CF3" w:rsidP="0059616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D02ACD">
        <w:rPr>
          <w:rFonts w:asciiTheme="minorHAnsi" w:eastAsiaTheme="minorEastAsia" w:hAnsiTheme="minorHAnsi" w:cs="CIDFont+F2"/>
          <w:color w:val="auto"/>
          <w:sz w:val="18"/>
          <w:szCs w:val="18"/>
        </w:rPr>
        <w:t>snížení negativního dopadu činnosti dodavatele při plnění veřejné zakázky na životní prostředí, zejména pak:</w:t>
      </w:r>
    </w:p>
    <w:p w14:paraId="604FD0EE" w14:textId="543D9E61" w:rsidR="00026CF3" w:rsidRPr="00D02ACD" w:rsidRDefault="00026CF3" w:rsidP="0069783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134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D02ACD">
        <w:rPr>
          <w:rFonts w:asciiTheme="minorHAnsi" w:eastAsiaTheme="minorEastAsia" w:hAnsiTheme="minorHAnsi" w:cs="CIDFont+F2"/>
          <w:color w:val="auto"/>
          <w:sz w:val="18"/>
          <w:szCs w:val="18"/>
        </w:rPr>
        <w:t>využíváním nízko emisních automobilů, má-li je k dispozici,</w:t>
      </w:r>
    </w:p>
    <w:p w14:paraId="7EB4B83A" w14:textId="50039D76" w:rsidR="00026CF3" w:rsidRPr="00F93626" w:rsidRDefault="00026CF3" w:rsidP="0059479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134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>tiskem veškerých listinných výstupů odevzdávaných objednateli při realizaci zakázky na papír, který je šetrný k</w:t>
      </w:r>
      <w:r w:rsidR="00894000"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> </w:t>
      </w:r>
      <w:r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>životnímu</w:t>
      </w:r>
      <w:r w:rsidR="00894000"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>prostředí, pokud zvláštní využití pro specifické účely nevyžaduje jiný druh papíru a motivování zaměstnanců</w:t>
      </w:r>
      <w:r w:rsidR="00F93626"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F93626">
        <w:rPr>
          <w:rFonts w:asciiTheme="minorHAnsi" w:eastAsiaTheme="minorEastAsia" w:hAnsiTheme="minorHAnsi" w:cs="CIDFont+F2"/>
          <w:color w:val="auto"/>
          <w:sz w:val="18"/>
          <w:szCs w:val="18"/>
        </w:rPr>
        <w:t>dodavatele k efektivnímu / úspornému tisku,</w:t>
      </w:r>
    </w:p>
    <w:p w14:paraId="596E3A96" w14:textId="33A83087" w:rsidR="00026CF3" w:rsidRPr="006C64A6" w:rsidRDefault="00026CF3" w:rsidP="0050390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134"/>
        <w:rPr>
          <w:rFonts w:asciiTheme="minorHAnsi" w:eastAsiaTheme="minorEastAsia" w:hAnsiTheme="minorHAnsi" w:cs="CIDFont+F2"/>
          <w:color w:val="auto"/>
          <w:sz w:val="18"/>
          <w:szCs w:val="18"/>
        </w:rPr>
      </w:pPr>
      <w:r w:rsidRPr="006C64A6">
        <w:rPr>
          <w:rFonts w:asciiTheme="minorHAnsi" w:eastAsiaTheme="minorEastAsia" w:hAnsiTheme="minorHAnsi" w:cs="CIDFont+F2"/>
          <w:color w:val="auto"/>
          <w:sz w:val="18"/>
          <w:szCs w:val="18"/>
        </w:rPr>
        <w:t>předcházením vzniku odpadů, stanovením hierarchie nakládání s nimi a prosazováním základních principů ochrany</w:t>
      </w:r>
      <w:r w:rsidR="006C64A6" w:rsidRPr="006C64A6">
        <w:rPr>
          <w:rFonts w:asciiTheme="minorHAnsi" w:eastAsiaTheme="minorEastAsia" w:hAnsiTheme="minorHAnsi" w:cs="CIDFont+F2"/>
          <w:color w:val="auto"/>
          <w:sz w:val="18"/>
          <w:szCs w:val="18"/>
        </w:rPr>
        <w:t xml:space="preserve"> </w:t>
      </w:r>
      <w:r w:rsidRPr="006C64A6">
        <w:rPr>
          <w:rFonts w:asciiTheme="minorHAnsi" w:eastAsiaTheme="minorEastAsia" w:hAnsiTheme="minorHAnsi" w:cs="CIDFont+F2"/>
          <w:color w:val="auto"/>
          <w:sz w:val="18"/>
          <w:szCs w:val="18"/>
        </w:rPr>
        <w:t>životního prostředí a zdraví lidí při nakládání s odpady.</w:t>
      </w:r>
    </w:p>
    <w:p w14:paraId="1750F3B0" w14:textId="055E3A58" w:rsidR="00026CF3" w:rsidRPr="00F85315" w:rsidRDefault="00026CF3" w:rsidP="00F85315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6C64A6">
        <w:rPr>
          <w:rFonts w:asciiTheme="minorHAnsi" w:hAnsiTheme="minorHAnsi"/>
        </w:rPr>
        <w:t>Smlouva je uzavírána na základě vertikální spolupráce ve smyslu ustanovení § 11 zákona č. 134/2016 Sb., o zadávání veřejných</w:t>
      </w:r>
      <w:r w:rsidR="006C64A6" w:rsidRPr="006C64A6">
        <w:rPr>
          <w:rFonts w:asciiTheme="minorHAnsi" w:hAnsiTheme="minorHAnsi"/>
        </w:rPr>
        <w:t xml:space="preserve"> </w:t>
      </w:r>
      <w:r w:rsidRPr="00F85315">
        <w:rPr>
          <w:rFonts w:asciiTheme="minorHAnsi" w:hAnsiTheme="minorHAnsi"/>
        </w:rPr>
        <w:t>zakázek, ve znění pozdějších předpisů, bez předchozího provedení zadávacího/výběrového řízení.</w:t>
      </w:r>
    </w:p>
    <w:p w14:paraId="31A4DE19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3680FA85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0D1797D6" w14:textId="77777777" w:rsidR="009864F6" w:rsidRP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751"/>
        <w:gridCol w:w="3690"/>
      </w:tblGrid>
      <w:tr w:rsidR="009864F6" w:rsidRPr="009864F6" w14:paraId="18C3B616" w14:textId="77777777" w:rsidTr="000D128C">
        <w:tc>
          <w:tcPr>
            <w:tcW w:w="3539" w:type="dxa"/>
          </w:tcPr>
          <w:p w14:paraId="63BA2DAB" w14:textId="1739B664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C12FB4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</w:p>
        </w:tc>
        <w:tc>
          <w:tcPr>
            <w:tcW w:w="2982" w:type="dxa"/>
          </w:tcPr>
          <w:p w14:paraId="7876D8A7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14:paraId="02628638" w14:textId="1C16CC4F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C12FB4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 dne </w:t>
            </w:r>
          </w:p>
        </w:tc>
      </w:tr>
      <w:tr w:rsidR="009864F6" w:rsidRPr="009864F6" w14:paraId="3E809E17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1DB8D046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61AC28E" w14:textId="77777777" w:rsidR="00AF677E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5BA6931B" w14:textId="77777777" w:rsidR="00AF677E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72D3620" w14:textId="77777777" w:rsidR="00AF677E" w:rsidRPr="009864F6" w:rsidRDefault="00AF677E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14:paraId="0C8222B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864F6" w14:paraId="3C2F3FC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5493CBE9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23C008FC" w14:textId="77777777" w:rsidR="002C4F5B" w:rsidRPr="009D2EA5" w:rsidRDefault="002C4F5B" w:rsidP="000D128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D2EA5">
              <w:rPr>
                <w:rFonts w:asciiTheme="minorHAnsi" w:hAnsiTheme="minorHAnsi"/>
                <w:color w:val="auto"/>
                <w:sz w:val="18"/>
                <w:szCs w:val="18"/>
              </w:rPr>
              <w:t>Regionální rozvojová agentura Ústeckého kraje, a.s.</w:t>
            </w:r>
          </w:p>
          <w:p w14:paraId="3F941B74" w14:textId="5B1985FE" w:rsidR="009D2EA5" w:rsidRDefault="002103CF" w:rsidP="000D128C">
            <w:pPr>
              <w:rPr>
                <w:rFonts w:asciiTheme="minorHAnsi" w:hAnsiTheme="minorHAnsi"/>
                <w:sz w:val="18"/>
                <w:szCs w:val="18"/>
              </w:rPr>
            </w:pPr>
            <w:r w:rsidRPr="009D2EA5">
              <w:rPr>
                <w:rFonts w:asciiTheme="minorHAnsi" w:hAnsiTheme="minorHAnsi"/>
                <w:sz w:val="18"/>
                <w:szCs w:val="18"/>
              </w:rPr>
              <w:t>Ing. Mgr. Mare</w:t>
            </w:r>
            <w:r w:rsidR="009D2EA5">
              <w:rPr>
                <w:rFonts w:asciiTheme="minorHAnsi" w:hAnsiTheme="minorHAnsi"/>
                <w:sz w:val="18"/>
                <w:szCs w:val="18"/>
              </w:rPr>
              <w:t>k</w:t>
            </w:r>
            <w:r w:rsidRPr="009D2EA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9D2EA5">
              <w:rPr>
                <w:rFonts w:asciiTheme="minorHAnsi" w:hAnsiTheme="minorHAnsi"/>
                <w:sz w:val="18"/>
                <w:szCs w:val="18"/>
              </w:rPr>
              <w:t>Hartych</w:t>
            </w:r>
            <w:proofErr w:type="spellEnd"/>
          </w:p>
          <w:p w14:paraId="673D9C50" w14:textId="4DB1F86C" w:rsidR="002103CF" w:rsidRPr="009864F6" w:rsidRDefault="002103CF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D2EA5">
              <w:rPr>
                <w:rFonts w:asciiTheme="minorHAnsi" w:hAnsiTheme="minorHAnsi"/>
                <w:sz w:val="18"/>
                <w:szCs w:val="18"/>
              </w:rPr>
              <w:t>generálním ředitelem</w:t>
            </w:r>
          </w:p>
        </w:tc>
        <w:tc>
          <w:tcPr>
            <w:tcW w:w="2982" w:type="dxa"/>
          </w:tcPr>
          <w:p w14:paraId="41A29F99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16D19810" w14:textId="77777777" w:rsidR="009864F6" w:rsidRP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73A87CB6" w14:textId="77777777" w:rsidR="009864F6" w:rsidRDefault="009864F6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6B02C80F" w14:textId="77777777" w:rsidR="00C12FB4" w:rsidRDefault="00C12FB4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6"/>
              </w:rPr>
              <w:t>Ing. Pavel Hajšman</w:t>
            </w:r>
          </w:p>
          <w:p w14:paraId="01C34B5F" w14:textId="05C88B17" w:rsidR="00C12FB4" w:rsidRPr="009864F6" w:rsidRDefault="00C12FB4" w:rsidP="000D128C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6"/>
              </w:rPr>
              <w:t>vedoucí odboru regionálního rozvoje</w:t>
            </w:r>
          </w:p>
        </w:tc>
      </w:tr>
    </w:tbl>
    <w:p w14:paraId="3AE637FE" w14:textId="77777777" w:rsidR="009864F6" w:rsidRDefault="009864F6" w:rsidP="009864F6">
      <w:pPr>
        <w:rPr>
          <w:rFonts w:ascii="Arial" w:hAnsi="Arial" w:cs="Arial"/>
          <w:color w:val="auto"/>
          <w:sz w:val="18"/>
          <w:szCs w:val="18"/>
        </w:rPr>
      </w:pPr>
    </w:p>
    <w:p w14:paraId="2CFEEA5C" w14:textId="77777777" w:rsidR="009864F6" w:rsidRDefault="009864F6" w:rsidP="009864F6">
      <w:pPr>
        <w:rPr>
          <w:rFonts w:ascii="Arial" w:hAnsi="Arial" w:cs="Arial"/>
          <w:color w:val="auto"/>
          <w:sz w:val="18"/>
          <w:szCs w:val="18"/>
        </w:rPr>
      </w:pPr>
    </w:p>
    <w:p w14:paraId="5385DB51" w14:textId="560E6019" w:rsidR="00691EEC" w:rsidRPr="006A2F11" w:rsidRDefault="00691EEC" w:rsidP="006A2F11"/>
    <w:sectPr w:rsidR="00691EEC" w:rsidRPr="006A2F11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F052" w14:textId="77777777" w:rsidR="0064291C" w:rsidRDefault="0064291C" w:rsidP="00A4755F">
      <w:r>
        <w:separator/>
      </w:r>
    </w:p>
  </w:endnote>
  <w:endnote w:type="continuationSeparator" w:id="0">
    <w:p w14:paraId="44463D5F" w14:textId="77777777" w:rsidR="0064291C" w:rsidRDefault="0064291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02A0" w14:textId="77777777" w:rsidR="0064291C" w:rsidRDefault="0064291C" w:rsidP="00A4755F">
      <w:r>
        <w:separator/>
      </w:r>
    </w:p>
  </w:footnote>
  <w:footnote w:type="continuationSeparator" w:id="0">
    <w:p w14:paraId="06FEEB3B" w14:textId="77777777" w:rsidR="0064291C" w:rsidRDefault="0064291C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B65B" w14:textId="61D12691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260D"/>
    <w:multiLevelType w:val="hybridMultilevel"/>
    <w:tmpl w:val="DCC03A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B06AC"/>
    <w:multiLevelType w:val="hybridMultilevel"/>
    <w:tmpl w:val="BD666D1C"/>
    <w:lvl w:ilvl="0" w:tplc="3856B2D2">
      <w:numFmt w:val="bullet"/>
      <w:lvlText w:val="-"/>
      <w:lvlJc w:val="left"/>
      <w:pPr>
        <w:ind w:left="750" w:hanging="39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149D"/>
    <w:multiLevelType w:val="hybridMultilevel"/>
    <w:tmpl w:val="59B88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19D0995"/>
    <w:multiLevelType w:val="hybridMultilevel"/>
    <w:tmpl w:val="844034FC"/>
    <w:lvl w:ilvl="0" w:tplc="B5D07D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1B6E"/>
    <w:multiLevelType w:val="hybridMultilevel"/>
    <w:tmpl w:val="9830DCAA"/>
    <w:lvl w:ilvl="0" w:tplc="26A62BA0">
      <w:start w:val="1"/>
      <w:numFmt w:val="decimal"/>
      <w:lvlText w:val="%1."/>
      <w:lvlJc w:val="left"/>
      <w:pPr>
        <w:ind w:left="720" w:hanging="360"/>
      </w:pPr>
    </w:lvl>
    <w:lvl w:ilvl="1" w:tplc="F210181E">
      <w:start w:val="1"/>
      <w:numFmt w:val="lowerLetter"/>
      <w:lvlText w:val="%2."/>
      <w:lvlJc w:val="left"/>
      <w:pPr>
        <w:ind w:left="1440" w:hanging="360"/>
      </w:pPr>
    </w:lvl>
    <w:lvl w:ilvl="2" w:tplc="B89E38FC">
      <w:start w:val="1"/>
      <w:numFmt w:val="lowerRoman"/>
      <w:lvlText w:val="%3."/>
      <w:lvlJc w:val="right"/>
      <w:pPr>
        <w:ind w:left="2160" w:hanging="180"/>
      </w:pPr>
    </w:lvl>
    <w:lvl w:ilvl="3" w:tplc="6EE6FB56">
      <w:start w:val="1"/>
      <w:numFmt w:val="decimal"/>
      <w:lvlText w:val="%4."/>
      <w:lvlJc w:val="left"/>
      <w:pPr>
        <w:ind w:left="2880" w:hanging="360"/>
      </w:pPr>
    </w:lvl>
    <w:lvl w:ilvl="4" w:tplc="CFA810C2">
      <w:start w:val="1"/>
      <w:numFmt w:val="lowerLetter"/>
      <w:lvlText w:val="%5."/>
      <w:lvlJc w:val="left"/>
      <w:pPr>
        <w:ind w:left="3600" w:hanging="360"/>
      </w:pPr>
    </w:lvl>
    <w:lvl w:ilvl="5" w:tplc="47D06C2A">
      <w:start w:val="1"/>
      <w:numFmt w:val="lowerRoman"/>
      <w:lvlText w:val="%6."/>
      <w:lvlJc w:val="right"/>
      <w:pPr>
        <w:ind w:left="4320" w:hanging="180"/>
      </w:pPr>
    </w:lvl>
    <w:lvl w:ilvl="6" w:tplc="059A35BA">
      <w:start w:val="1"/>
      <w:numFmt w:val="decimal"/>
      <w:lvlText w:val="%7."/>
      <w:lvlJc w:val="left"/>
      <w:pPr>
        <w:ind w:left="5040" w:hanging="360"/>
      </w:pPr>
    </w:lvl>
    <w:lvl w:ilvl="7" w:tplc="85629982">
      <w:start w:val="1"/>
      <w:numFmt w:val="lowerLetter"/>
      <w:lvlText w:val="%8."/>
      <w:lvlJc w:val="left"/>
      <w:pPr>
        <w:ind w:left="5760" w:hanging="360"/>
      </w:pPr>
    </w:lvl>
    <w:lvl w:ilvl="8" w:tplc="B01EED82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79712">
    <w:abstractNumId w:val="5"/>
  </w:num>
  <w:num w:numId="2" w16cid:durableId="280890736">
    <w:abstractNumId w:val="6"/>
  </w:num>
  <w:num w:numId="3" w16cid:durableId="765540747">
    <w:abstractNumId w:val="3"/>
  </w:num>
  <w:num w:numId="4" w16cid:durableId="740711502">
    <w:abstractNumId w:val="1"/>
  </w:num>
  <w:num w:numId="5" w16cid:durableId="577986910">
    <w:abstractNumId w:val="8"/>
  </w:num>
  <w:num w:numId="6" w16cid:durableId="2115704518">
    <w:abstractNumId w:val="0"/>
  </w:num>
  <w:num w:numId="7" w16cid:durableId="1866400976">
    <w:abstractNumId w:val="4"/>
  </w:num>
  <w:num w:numId="8" w16cid:durableId="1932349429">
    <w:abstractNumId w:val="2"/>
  </w:num>
  <w:num w:numId="9" w16cid:durableId="1535848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enforcement="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3FBB"/>
    <w:rsid w:val="000069D3"/>
    <w:rsid w:val="0002271B"/>
    <w:rsid w:val="00025D39"/>
    <w:rsid w:val="000260E9"/>
    <w:rsid w:val="00026CF3"/>
    <w:rsid w:val="00030C2F"/>
    <w:rsid w:val="0006763E"/>
    <w:rsid w:val="00072C6E"/>
    <w:rsid w:val="00081B8B"/>
    <w:rsid w:val="00081F5F"/>
    <w:rsid w:val="00083BAA"/>
    <w:rsid w:val="00093959"/>
    <w:rsid w:val="000A366E"/>
    <w:rsid w:val="000A56B4"/>
    <w:rsid w:val="000B051E"/>
    <w:rsid w:val="000B304A"/>
    <w:rsid w:val="000C359D"/>
    <w:rsid w:val="000C49FD"/>
    <w:rsid w:val="000D1272"/>
    <w:rsid w:val="000F003E"/>
    <w:rsid w:val="000F70F2"/>
    <w:rsid w:val="0010680C"/>
    <w:rsid w:val="001116CA"/>
    <w:rsid w:val="001155E8"/>
    <w:rsid w:val="00152B0B"/>
    <w:rsid w:val="00172BEF"/>
    <w:rsid w:val="00172E01"/>
    <w:rsid w:val="001766D6"/>
    <w:rsid w:val="001802C9"/>
    <w:rsid w:val="00192419"/>
    <w:rsid w:val="001A15D7"/>
    <w:rsid w:val="001B346A"/>
    <w:rsid w:val="001C270D"/>
    <w:rsid w:val="001C788A"/>
    <w:rsid w:val="001D128F"/>
    <w:rsid w:val="001E2320"/>
    <w:rsid w:val="001E75CD"/>
    <w:rsid w:val="001F4564"/>
    <w:rsid w:val="001F589B"/>
    <w:rsid w:val="00200F50"/>
    <w:rsid w:val="00203558"/>
    <w:rsid w:val="002050B0"/>
    <w:rsid w:val="002103CF"/>
    <w:rsid w:val="00214E28"/>
    <w:rsid w:val="00221842"/>
    <w:rsid w:val="0022255C"/>
    <w:rsid w:val="00241D09"/>
    <w:rsid w:val="0025202E"/>
    <w:rsid w:val="00252CA6"/>
    <w:rsid w:val="00253D59"/>
    <w:rsid w:val="0028635E"/>
    <w:rsid w:val="00293066"/>
    <w:rsid w:val="002979DD"/>
    <w:rsid w:val="002B3723"/>
    <w:rsid w:val="002B7887"/>
    <w:rsid w:val="002C04B4"/>
    <w:rsid w:val="002C4F5B"/>
    <w:rsid w:val="002F2DD1"/>
    <w:rsid w:val="003337B8"/>
    <w:rsid w:val="00352B81"/>
    <w:rsid w:val="0035513E"/>
    <w:rsid w:val="00355500"/>
    <w:rsid w:val="00363267"/>
    <w:rsid w:val="00370D79"/>
    <w:rsid w:val="00394757"/>
    <w:rsid w:val="003A0150"/>
    <w:rsid w:val="003A1DEC"/>
    <w:rsid w:val="003B08F4"/>
    <w:rsid w:val="003B11AC"/>
    <w:rsid w:val="003C16BE"/>
    <w:rsid w:val="003E0CD0"/>
    <w:rsid w:val="003E24DF"/>
    <w:rsid w:val="003E27A3"/>
    <w:rsid w:val="003E4D55"/>
    <w:rsid w:val="003E52A3"/>
    <w:rsid w:val="003F1F52"/>
    <w:rsid w:val="003F4E83"/>
    <w:rsid w:val="0040063A"/>
    <w:rsid w:val="0041428F"/>
    <w:rsid w:val="00423B1E"/>
    <w:rsid w:val="00430787"/>
    <w:rsid w:val="00437490"/>
    <w:rsid w:val="0044172F"/>
    <w:rsid w:val="0044315E"/>
    <w:rsid w:val="00461978"/>
    <w:rsid w:val="00466C24"/>
    <w:rsid w:val="00473A77"/>
    <w:rsid w:val="0047476D"/>
    <w:rsid w:val="004A06CA"/>
    <w:rsid w:val="004A2B0D"/>
    <w:rsid w:val="004C4BDE"/>
    <w:rsid w:val="004D3390"/>
    <w:rsid w:val="004E0588"/>
    <w:rsid w:val="004E6426"/>
    <w:rsid w:val="004F1CDE"/>
    <w:rsid w:val="00511FDD"/>
    <w:rsid w:val="00522307"/>
    <w:rsid w:val="0053545E"/>
    <w:rsid w:val="00536546"/>
    <w:rsid w:val="00556BB5"/>
    <w:rsid w:val="00564AD2"/>
    <w:rsid w:val="005854D5"/>
    <w:rsid w:val="0059616C"/>
    <w:rsid w:val="005A3BB6"/>
    <w:rsid w:val="005C2210"/>
    <w:rsid w:val="005C34EC"/>
    <w:rsid w:val="005C748C"/>
    <w:rsid w:val="005D0623"/>
    <w:rsid w:val="005D4B54"/>
    <w:rsid w:val="005E5213"/>
    <w:rsid w:val="006032D6"/>
    <w:rsid w:val="00604A11"/>
    <w:rsid w:val="00605A2D"/>
    <w:rsid w:val="00610146"/>
    <w:rsid w:val="00613AD8"/>
    <w:rsid w:val="00615018"/>
    <w:rsid w:val="0062123A"/>
    <w:rsid w:val="00641398"/>
    <w:rsid w:val="00641FA1"/>
    <w:rsid w:val="00642872"/>
    <w:rsid w:val="0064291C"/>
    <w:rsid w:val="006437A0"/>
    <w:rsid w:val="00646E75"/>
    <w:rsid w:val="006530BD"/>
    <w:rsid w:val="0066003E"/>
    <w:rsid w:val="0066288F"/>
    <w:rsid w:val="0068037D"/>
    <w:rsid w:val="00691A40"/>
    <w:rsid w:val="00691EEC"/>
    <w:rsid w:val="0069783A"/>
    <w:rsid w:val="006A2F11"/>
    <w:rsid w:val="006A7513"/>
    <w:rsid w:val="006B275F"/>
    <w:rsid w:val="006C0297"/>
    <w:rsid w:val="006C3FA7"/>
    <w:rsid w:val="006C64A6"/>
    <w:rsid w:val="006D1B73"/>
    <w:rsid w:val="006D36F6"/>
    <w:rsid w:val="006F6F10"/>
    <w:rsid w:val="007146EE"/>
    <w:rsid w:val="00720E63"/>
    <w:rsid w:val="0072462C"/>
    <w:rsid w:val="00742A33"/>
    <w:rsid w:val="00767891"/>
    <w:rsid w:val="00770E1A"/>
    <w:rsid w:val="00774A77"/>
    <w:rsid w:val="00783E79"/>
    <w:rsid w:val="007A2271"/>
    <w:rsid w:val="007A6E96"/>
    <w:rsid w:val="007A7EA3"/>
    <w:rsid w:val="007B36FE"/>
    <w:rsid w:val="007B5AE8"/>
    <w:rsid w:val="007C6F35"/>
    <w:rsid w:val="007D3CBF"/>
    <w:rsid w:val="007E16EA"/>
    <w:rsid w:val="007E2FEB"/>
    <w:rsid w:val="007E5AB2"/>
    <w:rsid w:val="007F5192"/>
    <w:rsid w:val="007F56B1"/>
    <w:rsid w:val="008070B9"/>
    <w:rsid w:val="00807ADF"/>
    <w:rsid w:val="00831721"/>
    <w:rsid w:val="00851F2C"/>
    <w:rsid w:val="00862A06"/>
    <w:rsid w:val="00864624"/>
    <w:rsid w:val="00871C6B"/>
    <w:rsid w:val="00874930"/>
    <w:rsid w:val="00894000"/>
    <w:rsid w:val="008D6534"/>
    <w:rsid w:val="008D73D1"/>
    <w:rsid w:val="008D77A5"/>
    <w:rsid w:val="008F1B3D"/>
    <w:rsid w:val="008F4381"/>
    <w:rsid w:val="008F7186"/>
    <w:rsid w:val="00930335"/>
    <w:rsid w:val="00933583"/>
    <w:rsid w:val="00937914"/>
    <w:rsid w:val="00950F94"/>
    <w:rsid w:val="0095582D"/>
    <w:rsid w:val="009854BD"/>
    <w:rsid w:val="009864F6"/>
    <w:rsid w:val="009B258D"/>
    <w:rsid w:val="009C3429"/>
    <w:rsid w:val="009D2EA5"/>
    <w:rsid w:val="009D6906"/>
    <w:rsid w:val="009E2B14"/>
    <w:rsid w:val="009F3B8C"/>
    <w:rsid w:val="009F6A8D"/>
    <w:rsid w:val="00A10ABB"/>
    <w:rsid w:val="00A200F0"/>
    <w:rsid w:val="00A24A1E"/>
    <w:rsid w:val="00A26FE7"/>
    <w:rsid w:val="00A4026D"/>
    <w:rsid w:val="00A47328"/>
    <w:rsid w:val="00A4755F"/>
    <w:rsid w:val="00A52EDF"/>
    <w:rsid w:val="00A57165"/>
    <w:rsid w:val="00A57DF2"/>
    <w:rsid w:val="00A625D1"/>
    <w:rsid w:val="00A66B18"/>
    <w:rsid w:val="00A6783B"/>
    <w:rsid w:val="00A8501E"/>
    <w:rsid w:val="00A95A22"/>
    <w:rsid w:val="00A96CF8"/>
    <w:rsid w:val="00AA089B"/>
    <w:rsid w:val="00AA6169"/>
    <w:rsid w:val="00AB25BC"/>
    <w:rsid w:val="00AC077D"/>
    <w:rsid w:val="00AC29B5"/>
    <w:rsid w:val="00AE1388"/>
    <w:rsid w:val="00AE1E04"/>
    <w:rsid w:val="00AF01CC"/>
    <w:rsid w:val="00AF3982"/>
    <w:rsid w:val="00AF677E"/>
    <w:rsid w:val="00B07B19"/>
    <w:rsid w:val="00B14C79"/>
    <w:rsid w:val="00B14F9E"/>
    <w:rsid w:val="00B209A9"/>
    <w:rsid w:val="00B37AC7"/>
    <w:rsid w:val="00B45A70"/>
    <w:rsid w:val="00B46356"/>
    <w:rsid w:val="00B50294"/>
    <w:rsid w:val="00B55398"/>
    <w:rsid w:val="00B5696C"/>
    <w:rsid w:val="00B57D6E"/>
    <w:rsid w:val="00B646AF"/>
    <w:rsid w:val="00B93137"/>
    <w:rsid w:val="00B93312"/>
    <w:rsid w:val="00BA0E35"/>
    <w:rsid w:val="00BA2803"/>
    <w:rsid w:val="00BA46C9"/>
    <w:rsid w:val="00BC668A"/>
    <w:rsid w:val="00BD39D8"/>
    <w:rsid w:val="00BD4C07"/>
    <w:rsid w:val="00C01D48"/>
    <w:rsid w:val="00C02875"/>
    <w:rsid w:val="00C11E9E"/>
    <w:rsid w:val="00C12FB4"/>
    <w:rsid w:val="00C14132"/>
    <w:rsid w:val="00C212E8"/>
    <w:rsid w:val="00C26AE3"/>
    <w:rsid w:val="00C31681"/>
    <w:rsid w:val="00C34E9E"/>
    <w:rsid w:val="00C42B9C"/>
    <w:rsid w:val="00C62DE0"/>
    <w:rsid w:val="00C701F7"/>
    <w:rsid w:val="00C70786"/>
    <w:rsid w:val="00C827E7"/>
    <w:rsid w:val="00C91E70"/>
    <w:rsid w:val="00C93668"/>
    <w:rsid w:val="00CA387F"/>
    <w:rsid w:val="00CA58FF"/>
    <w:rsid w:val="00CB7EDD"/>
    <w:rsid w:val="00CD5AFF"/>
    <w:rsid w:val="00CD7323"/>
    <w:rsid w:val="00CF1E35"/>
    <w:rsid w:val="00D02ACD"/>
    <w:rsid w:val="00D03DB6"/>
    <w:rsid w:val="00D0488F"/>
    <w:rsid w:val="00D05629"/>
    <w:rsid w:val="00D10958"/>
    <w:rsid w:val="00D2382E"/>
    <w:rsid w:val="00D35630"/>
    <w:rsid w:val="00D370C5"/>
    <w:rsid w:val="00D37491"/>
    <w:rsid w:val="00D40D95"/>
    <w:rsid w:val="00D47C09"/>
    <w:rsid w:val="00D56F8F"/>
    <w:rsid w:val="00D573AB"/>
    <w:rsid w:val="00D64CDB"/>
    <w:rsid w:val="00D66593"/>
    <w:rsid w:val="00DB4C9A"/>
    <w:rsid w:val="00DD24E2"/>
    <w:rsid w:val="00DE1294"/>
    <w:rsid w:val="00DE6DA2"/>
    <w:rsid w:val="00DE6F9B"/>
    <w:rsid w:val="00DF2D30"/>
    <w:rsid w:val="00DF459B"/>
    <w:rsid w:val="00E0776F"/>
    <w:rsid w:val="00E205F4"/>
    <w:rsid w:val="00E30CAC"/>
    <w:rsid w:val="00E33375"/>
    <w:rsid w:val="00E4786A"/>
    <w:rsid w:val="00E519AA"/>
    <w:rsid w:val="00E55D74"/>
    <w:rsid w:val="00E6540C"/>
    <w:rsid w:val="00E81246"/>
    <w:rsid w:val="00E81E2A"/>
    <w:rsid w:val="00E841ED"/>
    <w:rsid w:val="00E9358F"/>
    <w:rsid w:val="00E93B6A"/>
    <w:rsid w:val="00EA599F"/>
    <w:rsid w:val="00EC563A"/>
    <w:rsid w:val="00EE0952"/>
    <w:rsid w:val="00EF0B8F"/>
    <w:rsid w:val="00EF64EA"/>
    <w:rsid w:val="00F000AF"/>
    <w:rsid w:val="00F1634C"/>
    <w:rsid w:val="00F27C78"/>
    <w:rsid w:val="00F33040"/>
    <w:rsid w:val="00F50BFC"/>
    <w:rsid w:val="00F73739"/>
    <w:rsid w:val="00F85315"/>
    <w:rsid w:val="00F8747D"/>
    <w:rsid w:val="00F8791C"/>
    <w:rsid w:val="00F93626"/>
    <w:rsid w:val="00F95CCA"/>
    <w:rsid w:val="00FA14BA"/>
    <w:rsid w:val="00FA6856"/>
    <w:rsid w:val="00FC3ECC"/>
    <w:rsid w:val="00FC7316"/>
    <w:rsid w:val="00FE05B8"/>
    <w:rsid w:val="00FE0F43"/>
    <w:rsid w:val="00FE4AFA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613AD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left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13AD8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slovan">
    <w:name w:val="Číslovaný"/>
    <w:basedOn w:val="Normln"/>
    <w:qFormat/>
    <w:rsid w:val="00D370C5"/>
    <w:pPr>
      <w:numPr>
        <w:numId w:val="9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3</Pages>
  <Words>1248</Words>
  <Characters>7364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2023-11-15T06:32:00Z</dcterms:created>
  <dcterms:modified xsi:type="dcterms:W3CDTF">2023-11-24T08:40:00Z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