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D6" w:rsidRPr="00B97C6B" w:rsidRDefault="00ED3DD6" w:rsidP="00ED3DD6">
      <w:pPr>
        <w:pStyle w:val="RLnzevsmlouvy"/>
        <w:spacing w:after="0"/>
        <w:rPr>
          <w:rFonts w:ascii="Arial" w:hAnsi="Arial"/>
        </w:rPr>
      </w:pPr>
      <w:bookmarkStart w:id="0" w:name="_GoBack"/>
      <w:bookmarkEnd w:id="0"/>
      <w:r>
        <w:rPr>
          <w:rFonts w:ascii="Arial" w:hAnsi="Arial"/>
        </w:rPr>
        <w:t xml:space="preserve">KUPNÍ </w:t>
      </w:r>
      <w:r w:rsidRPr="00B97C6B">
        <w:rPr>
          <w:rFonts w:ascii="Arial" w:hAnsi="Arial"/>
        </w:rPr>
        <w:t xml:space="preserve">SMLOUVA O </w:t>
      </w:r>
      <w:r>
        <w:rPr>
          <w:rFonts w:ascii="Arial" w:hAnsi="Arial"/>
        </w:rPr>
        <w:t>DODÁVCE SAN SWITCHŮ PRO DATOVÁ CENTRA mzE</w:t>
      </w:r>
    </w:p>
    <w:p w:rsidR="00ED3DD6" w:rsidRPr="00B97C6B" w:rsidRDefault="00ED3DD6" w:rsidP="00ED3DD6">
      <w:pPr>
        <w:keepNext/>
        <w:keepLines/>
        <w:jc w:val="center"/>
        <w:rPr>
          <w:rFonts w:ascii="Arial" w:hAnsi="Arial" w:cs="Arial"/>
          <w:color w:val="000000"/>
        </w:rPr>
      </w:pPr>
    </w:p>
    <w:p w:rsidR="00ED3DD6" w:rsidRDefault="00ED3DD6" w:rsidP="00ED3DD6">
      <w:pPr>
        <w:keepNext/>
        <w:keepLines/>
        <w:jc w:val="center"/>
        <w:rPr>
          <w:rFonts w:ascii="Arial" w:hAnsi="Arial" w:cs="Arial"/>
          <w:color w:val="000000"/>
          <w:lang w:val="en-US"/>
        </w:rPr>
      </w:pPr>
      <w:r w:rsidRPr="00B97C6B">
        <w:rPr>
          <w:rFonts w:ascii="Arial" w:hAnsi="Arial" w:cs="Arial"/>
          <w:color w:val="000000"/>
        </w:rPr>
        <w:t xml:space="preserve">(číslo kupujícího: </w:t>
      </w:r>
      <w:r w:rsidR="00774659">
        <w:rPr>
          <w:rFonts w:ascii="Arial" w:hAnsi="Arial" w:cs="Arial"/>
          <w:color w:val="000000"/>
        </w:rPr>
        <w:t xml:space="preserve">S2016-0179, číslo v DMS: </w:t>
      </w:r>
      <w:r w:rsidR="00774659" w:rsidRPr="00774659">
        <w:rPr>
          <w:rFonts w:ascii="Arial" w:hAnsi="Arial" w:cs="Arial"/>
          <w:color w:val="000000"/>
        </w:rPr>
        <w:t>739-2016-13001</w:t>
      </w:r>
      <w:r w:rsidR="001A7C6E">
        <w:rPr>
          <w:rFonts w:ascii="Arial" w:hAnsi="Arial" w:cs="Arial"/>
          <w:color w:val="000000"/>
        </w:rPr>
        <w:t>kkj</w:t>
      </w:r>
      <w:r w:rsidRPr="000E1824">
        <w:rPr>
          <w:rFonts w:ascii="Arial" w:hAnsi="Arial" w:cs="Arial"/>
          <w:color w:val="000000"/>
          <w:lang w:val="en-US"/>
        </w:rPr>
        <w:t>)</w:t>
      </w:r>
    </w:p>
    <w:p w:rsidR="007F114B" w:rsidRDefault="007F114B" w:rsidP="007F114B">
      <w:pPr>
        <w:keepNext/>
        <w:keepLines/>
        <w:jc w:val="center"/>
        <w:rPr>
          <w:rFonts w:ascii="Arial" w:hAnsi="Arial" w:cs="Arial"/>
          <w:color w:val="000000"/>
          <w:lang w:val="en-US"/>
        </w:rPr>
      </w:pPr>
      <w:r w:rsidRPr="00B97C6B">
        <w:rPr>
          <w:rFonts w:ascii="Arial" w:hAnsi="Arial" w:cs="Arial"/>
          <w:color w:val="000000"/>
        </w:rPr>
        <w:t xml:space="preserve">(číslo </w:t>
      </w:r>
      <w:r>
        <w:rPr>
          <w:rFonts w:ascii="Arial" w:hAnsi="Arial" w:cs="Arial"/>
          <w:color w:val="000000"/>
        </w:rPr>
        <w:t>prodávajícího</w:t>
      </w:r>
      <w:r w:rsidRPr="00B97C6B">
        <w:rPr>
          <w:rFonts w:ascii="Arial" w:hAnsi="Arial" w:cs="Arial"/>
          <w:color w:val="000000"/>
        </w:rPr>
        <w:t xml:space="preserve">: </w:t>
      </w:r>
      <w:r>
        <w:rPr>
          <w:rFonts w:ascii="Arial" w:hAnsi="Arial" w:cs="Arial"/>
          <w:color w:val="000000"/>
        </w:rPr>
        <w:t>WP-</w:t>
      </w:r>
      <w:r w:rsidR="00146C1C">
        <w:rPr>
          <w:rFonts w:ascii="Arial" w:hAnsi="Arial" w:cs="Arial"/>
          <w:color w:val="000000"/>
        </w:rPr>
        <w:t>15-2016)</w:t>
      </w:r>
    </w:p>
    <w:p w:rsidR="007F114B" w:rsidRPr="00B97C6B" w:rsidRDefault="007F114B" w:rsidP="00ED3DD6">
      <w:pPr>
        <w:keepNext/>
        <w:keepLines/>
        <w:jc w:val="center"/>
        <w:rPr>
          <w:rFonts w:ascii="Arial" w:hAnsi="Arial" w:cs="Arial"/>
          <w:color w:val="000000"/>
        </w:rPr>
      </w:pPr>
    </w:p>
    <w:p w:rsidR="00ED3DD6" w:rsidRPr="00B97C6B" w:rsidRDefault="00ED3DD6" w:rsidP="00ED3DD6">
      <w:pPr>
        <w:jc w:val="center"/>
        <w:rPr>
          <w:rFonts w:ascii="Arial" w:hAnsi="Arial" w:cs="Arial"/>
        </w:rPr>
      </w:pPr>
    </w:p>
    <w:p w:rsidR="00ED3DD6" w:rsidRPr="00B97C6B" w:rsidRDefault="00ED3DD6" w:rsidP="00ED3DD6">
      <w:pPr>
        <w:pStyle w:val="RLdajeosmluvnstran"/>
        <w:rPr>
          <w:rFonts w:ascii="Arial" w:hAnsi="Arial" w:cs="Arial"/>
          <w:szCs w:val="22"/>
        </w:rPr>
      </w:pPr>
      <w:r w:rsidRPr="00B97C6B">
        <w:rPr>
          <w:rFonts w:ascii="Arial" w:hAnsi="Arial" w:cs="Arial"/>
          <w:szCs w:val="22"/>
        </w:rPr>
        <w:t>Smluvní strany:</w:t>
      </w:r>
    </w:p>
    <w:p w:rsidR="00ED3DD6" w:rsidRPr="00B97C6B" w:rsidRDefault="00ED3DD6" w:rsidP="00ED3DD6">
      <w:pPr>
        <w:pStyle w:val="RLdajeosmluvnstran"/>
        <w:rPr>
          <w:rFonts w:ascii="Arial" w:hAnsi="Arial" w:cs="Arial"/>
          <w:szCs w:val="22"/>
        </w:rPr>
      </w:pPr>
    </w:p>
    <w:p w:rsidR="00ED3DD6" w:rsidRPr="00B97C6B" w:rsidRDefault="00ED3DD6" w:rsidP="00ED3DD6">
      <w:pPr>
        <w:pStyle w:val="RLProhlensmluvnchstran"/>
        <w:rPr>
          <w:rFonts w:ascii="Arial" w:hAnsi="Arial" w:cs="Arial"/>
          <w:szCs w:val="22"/>
          <w:highlight w:val="yellow"/>
        </w:rPr>
      </w:pPr>
      <w:r w:rsidRPr="00B97C6B">
        <w:rPr>
          <w:rFonts w:ascii="Arial" w:hAnsi="Arial" w:cs="Arial"/>
          <w:szCs w:val="22"/>
        </w:rPr>
        <w:t>Česká republika – Ministerstvo zemědělství</w:t>
      </w:r>
    </w:p>
    <w:p w:rsidR="00ED3DD6" w:rsidRPr="00B97C6B" w:rsidRDefault="00ED3DD6" w:rsidP="00ED3DD6">
      <w:pPr>
        <w:pStyle w:val="RLdajeosmluvnstran"/>
        <w:rPr>
          <w:rFonts w:ascii="Arial" w:hAnsi="Arial" w:cs="Arial"/>
          <w:szCs w:val="22"/>
        </w:rPr>
      </w:pPr>
      <w:r w:rsidRPr="00B97C6B">
        <w:rPr>
          <w:rFonts w:ascii="Arial" w:hAnsi="Arial" w:cs="Arial"/>
          <w:szCs w:val="22"/>
        </w:rPr>
        <w:t>se sídlem: Těšnov 65/17, 110 00, Praha 1 – Nové Město</w:t>
      </w:r>
    </w:p>
    <w:p w:rsidR="00ED3DD6" w:rsidRPr="00B97C6B" w:rsidRDefault="00ED3DD6" w:rsidP="00ED3DD6">
      <w:pPr>
        <w:pStyle w:val="RLdajeosmluvnstran"/>
        <w:rPr>
          <w:rFonts w:ascii="Arial" w:hAnsi="Arial" w:cs="Arial"/>
          <w:szCs w:val="22"/>
        </w:rPr>
      </w:pPr>
      <w:r w:rsidRPr="00B97C6B">
        <w:rPr>
          <w:rFonts w:ascii="Arial" w:hAnsi="Arial" w:cs="Arial"/>
          <w:szCs w:val="22"/>
        </w:rPr>
        <w:t>IČ: 00020478,</w:t>
      </w:r>
      <w:r>
        <w:rPr>
          <w:rFonts w:ascii="Arial" w:hAnsi="Arial" w:cs="Arial"/>
          <w:szCs w:val="22"/>
        </w:rPr>
        <w:t xml:space="preserve"> není plátcem DPH</w:t>
      </w:r>
    </w:p>
    <w:p w:rsidR="00ED3DD6" w:rsidRPr="00B97C6B" w:rsidRDefault="00ED3DD6" w:rsidP="00ED3DD6">
      <w:pPr>
        <w:pStyle w:val="RLdajeosmluvnstran"/>
        <w:rPr>
          <w:rFonts w:ascii="Arial" w:hAnsi="Arial" w:cs="Arial"/>
          <w:szCs w:val="22"/>
        </w:rPr>
      </w:pPr>
      <w:r w:rsidRPr="00B97C6B">
        <w:rPr>
          <w:rFonts w:ascii="Arial" w:hAnsi="Arial" w:cs="Arial"/>
          <w:szCs w:val="22"/>
        </w:rPr>
        <w:t xml:space="preserve">bank. spojení: </w:t>
      </w:r>
      <w:r w:rsidR="009F1B3E">
        <w:rPr>
          <w:rFonts w:ascii="Arial" w:hAnsi="Arial" w:cs="Arial"/>
          <w:szCs w:val="22"/>
        </w:rPr>
        <w:t>XXX</w:t>
      </w:r>
      <w:r w:rsidRPr="00B97C6B">
        <w:rPr>
          <w:rFonts w:ascii="Arial" w:hAnsi="Arial" w:cs="Arial"/>
          <w:szCs w:val="22"/>
        </w:rPr>
        <w:t xml:space="preserve">, č. účtu: </w:t>
      </w:r>
      <w:r w:rsidR="009F1B3E">
        <w:rPr>
          <w:rFonts w:ascii="Arial" w:hAnsi="Arial" w:cs="Arial"/>
          <w:szCs w:val="22"/>
        </w:rPr>
        <w:t>XXX</w:t>
      </w:r>
    </w:p>
    <w:p w:rsidR="00ED3DD6" w:rsidRPr="00B97C6B" w:rsidRDefault="00ED3DD6" w:rsidP="00ED3DD6">
      <w:pPr>
        <w:pStyle w:val="RLdajeosmluvnstran"/>
        <w:rPr>
          <w:rFonts w:ascii="Arial" w:hAnsi="Arial" w:cs="Arial"/>
          <w:szCs w:val="22"/>
        </w:rPr>
      </w:pPr>
      <w:r w:rsidRPr="00B97C6B">
        <w:rPr>
          <w:rFonts w:ascii="Arial" w:hAnsi="Arial" w:cs="Arial"/>
          <w:szCs w:val="22"/>
        </w:rPr>
        <w:t xml:space="preserve">zastoupená: </w:t>
      </w:r>
      <w:r>
        <w:rPr>
          <w:rFonts w:ascii="Arial" w:hAnsi="Arial" w:cs="Arial"/>
        </w:rPr>
        <w:t>Davidem Šetinou</w:t>
      </w:r>
      <w:r w:rsidRPr="00B97C6B">
        <w:rPr>
          <w:rFonts w:ascii="Arial" w:hAnsi="Arial" w:cs="Arial"/>
        </w:rPr>
        <w:t xml:space="preserve">, ředitelem </w:t>
      </w:r>
      <w:r w:rsidR="002F5493">
        <w:rPr>
          <w:rFonts w:ascii="Arial" w:hAnsi="Arial" w:cs="Arial"/>
        </w:rPr>
        <w:t xml:space="preserve">Odboru </w:t>
      </w:r>
      <w:r w:rsidRPr="00B97C6B">
        <w:rPr>
          <w:rFonts w:ascii="Arial" w:hAnsi="Arial" w:cs="Arial"/>
        </w:rPr>
        <w:t>informačních a komunikačních technologií</w:t>
      </w:r>
    </w:p>
    <w:p w:rsidR="00ED3DD6" w:rsidRPr="00B97C6B" w:rsidRDefault="00ED3DD6" w:rsidP="00ED3DD6">
      <w:pPr>
        <w:pStyle w:val="RLdajeosmluvnstran"/>
        <w:rPr>
          <w:rFonts w:ascii="Arial" w:hAnsi="Arial" w:cs="Arial"/>
          <w:szCs w:val="22"/>
        </w:rPr>
      </w:pPr>
      <w:r w:rsidRPr="00B97C6B">
        <w:rPr>
          <w:rFonts w:ascii="Arial" w:hAnsi="Arial" w:cs="Arial"/>
          <w:szCs w:val="22"/>
        </w:rPr>
        <w:t>(dále jen „</w:t>
      </w:r>
      <w:r w:rsidRPr="00B97C6B">
        <w:rPr>
          <w:rStyle w:val="RLProhlensmluvnchstranChar"/>
          <w:rFonts w:ascii="Arial" w:hAnsi="Arial" w:cs="Arial"/>
          <w:szCs w:val="22"/>
        </w:rPr>
        <w:t>kupující</w:t>
      </w:r>
      <w:r w:rsidRPr="00B97C6B">
        <w:rPr>
          <w:rFonts w:ascii="Arial" w:hAnsi="Arial" w:cs="Arial"/>
          <w:szCs w:val="22"/>
        </w:rPr>
        <w:t>“)</w:t>
      </w:r>
    </w:p>
    <w:p w:rsidR="00ED3DD6" w:rsidRPr="00B97C6B" w:rsidRDefault="00ED3DD6" w:rsidP="00ED3DD6">
      <w:pPr>
        <w:pStyle w:val="RLdajeosmluvnstran"/>
        <w:rPr>
          <w:rFonts w:ascii="Arial" w:hAnsi="Arial" w:cs="Arial"/>
          <w:szCs w:val="22"/>
        </w:rPr>
      </w:pPr>
    </w:p>
    <w:p w:rsidR="00ED3DD6" w:rsidRPr="00B97C6B" w:rsidRDefault="00ED3DD6" w:rsidP="00ED3DD6">
      <w:pPr>
        <w:pStyle w:val="RLdajeosmluvnstran"/>
        <w:rPr>
          <w:rFonts w:ascii="Arial" w:hAnsi="Arial" w:cs="Arial"/>
          <w:szCs w:val="22"/>
        </w:rPr>
      </w:pPr>
      <w:r w:rsidRPr="00B97C6B">
        <w:rPr>
          <w:rFonts w:ascii="Arial" w:hAnsi="Arial" w:cs="Arial"/>
          <w:szCs w:val="22"/>
        </w:rPr>
        <w:t>a</w:t>
      </w:r>
    </w:p>
    <w:p w:rsidR="00ED3DD6" w:rsidRPr="00B97C6B" w:rsidRDefault="00ED3DD6" w:rsidP="00ED3DD6">
      <w:pPr>
        <w:pStyle w:val="RLdajeosmluvnstran"/>
        <w:rPr>
          <w:rFonts w:ascii="Arial" w:hAnsi="Arial" w:cs="Arial"/>
          <w:szCs w:val="22"/>
        </w:rPr>
      </w:pPr>
    </w:p>
    <w:p w:rsidR="00ED3DD6" w:rsidRPr="00B61D9A" w:rsidRDefault="00ED3DD6" w:rsidP="00ED3DD6">
      <w:pPr>
        <w:pStyle w:val="RLProhlensmluvnchstran"/>
        <w:rPr>
          <w:rFonts w:ascii="Arial" w:hAnsi="Arial" w:cs="Arial"/>
          <w:b w:val="0"/>
          <w:szCs w:val="22"/>
        </w:rPr>
      </w:pPr>
      <w:r w:rsidRPr="00B61D9A">
        <w:rPr>
          <w:rStyle w:val="doplnuchazeChar"/>
          <w:rFonts w:ascii="Arial" w:hAnsi="Arial" w:cs="Arial"/>
          <w:b/>
        </w:rPr>
        <w:t>Notes CS a.s.</w:t>
      </w:r>
    </w:p>
    <w:p w:rsidR="00ED3DD6" w:rsidRDefault="00ED3DD6" w:rsidP="00ED3DD6">
      <w:pPr>
        <w:pStyle w:val="RLdajeosmluvnstran"/>
        <w:rPr>
          <w:rFonts w:ascii="Arial" w:hAnsi="Arial" w:cs="Arial"/>
          <w:szCs w:val="22"/>
        </w:rPr>
      </w:pPr>
      <w:r>
        <w:rPr>
          <w:rFonts w:ascii="Arial" w:hAnsi="Arial" w:cs="Arial"/>
          <w:szCs w:val="22"/>
        </w:rPr>
        <w:t xml:space="preserve">se sídlem: </w:t>
      </w:r>
      <w:r w:rsidRPr="00B61D9A">
        <w:rPr>
          <w:rStyle w:val="doplnuchazeChar"/>
          <w:rFonts w:ascii="Arial" w:hAnsi="Arial" w:cs="Arial"/>
          <w:b w:val="0"/>
        </w:rPr>
        <w:t xml:space="preserve">Türkova </w:t>
      </w:r>
      <w:r w:rsidR="002E558F">
        <w:rPr>
          <w:rStyle w:val="doplnuchazeChar"/>
          <w:rFonts w:ascii="Arial" w:hAnsi="Arial" w:cs="Arial"/>
          <w:b w:val="0"/>
        </w:rPr>
        <w:t>2319/5b,</w:t>
      </w:r>
      <w:r w:rsidRPr="00B61D9A">
        <w:rPr>
          <w:rStyle w:val="doplnuchazeChar"/>
          <w:rFonts w:ascii="Arial" w:hAnsi="Arial" w:cs="Arial"/>
          <w:b w:val="0"/>
        </w:rPr>
        <w:t xml:space="preserve"> 149 00  Praha 4</w:t>
      </w:r>
    </w:p>
    <w:p w:rsidR="00ED3DD6" w:rsidRDefault="00ED3DD6" w:rsidP="00ED3DD6">
      <w:pPr>
        <w:pStyle w:val="RLdajeosmluvnstran"/>
        <w:rPr>
          <w:rFonts w:ascii="Arial" w:hAnsi="Arial" w:cs="Arial"/>
          <w:szCs w:val="22"/>
        </w:rPr>
      </w:pPr>
      <w:r>
        <w:rPr>
          <w:rFonts w:ascii="Arial" w:hAnsi="Arial" w:cs="Arial"/>
          <w:szCs w:val="22"/>
        </w:rPr>
        <w:t xml:space="preserve">IČ: </w:t>
      </w:r>
      <w:r w:rsidRPr="00B61D9A">
        <w:rPr>
          <w:rStyle w:val="doplnuchazeChar"/>
          <w:rFonts w:ascii="Arial" w:hAnsi="Arial" w:cs="Arial"/>
          <w:b w:val="0"/>
        </w:rPr>
        <w:t>26140161</w:t>
      </w:r>
      <w:r>
        <w:rPr>
          <w:rFonts w:ascii="Arial" w:hAnsi="Arial" w:cs="Arial"/>
          <w:szCs w:val="22"/>
        </w:rPr>
        <w:t xml:space="preserve">, DIČ: </w:t>
      </w:r>
      <w:r w:rsidRPr="00B61D9A">
        <w:rPr>
          <w:rStyle w:val="doplnuchazeChar"/>
          <w:rFonts w:ascii="Arial" w:hAnsi="Arial" w:cs="Arial"/>
          <w:b w:val="0"/>
        </w:rPr>
        <w:t>CZ26140161</w:t>
      </w:r>
    </w:p>
    <w:p w:rsidR="00ED3DD6" w:rsidRDefault="00ED3DD6" w:rsidP="00ED3DD6">
      <w:pPr>
        <w:pStyle w:val="RLdajeosmluvnstran"/>
        <w:rPr>
          <w:rFonts w:ascii="Arial" w:hAnsi="Arial" w:cs="Arial"/>
          <w:szCs w:val="22"/>
        </w:rPr>
      </w:pPr>
      <w:r>
        <w:rPr>
          <w:rFonts w:ascii="Arial" w:hAnsi="Arial" w:cs="Arial"/>
          <w:szCs w:val="22"/>
        </w:rPr>
        <w:t xml:space="preserve">společnost zapsaná v obchodním rejstříku vedeném </w:t>
      </w:r>
      <w:r w:rsidRPr="00B61D9A">
        <w:rPr>
          <w:rStyle w:val="doplnuchazeChar"/>
          <w:rFonts w:ascii="Arial" w:hAnsi="Arial" w:cs="Arial"/>
          <w:b w:val="0"/>
        </w:rPr>
        <w:t>Městským</w:t>
      </w:r>
      <w:r>
        <w:rPr>
          <w:rFonts w:ascii="Arial" w:hAnsi="Arial" w:cs="Arial"/>
          <w:szCs w:val="22"/>
        </w:rPr>
        <w:t xml:space="preserve"> soudem v </w:t>
      </w:r>
      <w:r w:rsidRPr="00B61D9A">
        <w:rPr>
          <w:rStyle w:val="doplnuchazeChar"/>
          <w:rFonts w:ascii="Arial" w:hAnsi="Arial" w:cs="Arial"/>
          <w:b w:val="0"/>
        </w:rPr>
        <w:t>Praze</w:t>
      </w:r>
      <w:r w:rsidRPr="00B61D9A">
        <w:rPr>
          <w:rFonts w:ascii="Arial" w:hAnsi="Arial" w:cs="Arial"/>
          <w:b/>
          <w:szCs w:val="22"/>
        </w:rPr>
        <w:t>,</w:t>
      </w:r>
    </w:p>
    <w:p w:rsidR="00ED3DD6" w:rsidRDefault="00ED3DD6" w:rsidP="00ED3DD6">
      <w:pPr>
        <w:pStyle w:val="RLdajeosmluvnstran"/>
        <w:rPr>
          <w:rFonts w:ascii="Arial" w:hAnsi="Arial" w:cs="Arial"/>
          <w:szCs w:val="22"/>
        </w:rPr>
      </w:pPr>
      <w:r>
        <w:rPr>
          <w:rFonts w:ascii="Arial" w:hAnsi="Arial" w:cs="Arial"/>
          <w:szCs w:val="22"/>
        </w:rPr>
        <w:t xml:space="preserve">spisová značka </w:t>
      </w:r>
      <w:r w:rsidRPr="00B61D9A">
        <w:rPr>
          <w:rStyle w:val="doplnuchazeChar"/>
          <w:rFonts w:ascii="Arial" w:hAnsi="Arial" w:cs="Arial"/>
          <w:b w:val="0"/>
        </w:rPr>
        <w:t>oddíl B vložka 6293</w:t>
      </w:r>
    </w:p>
    <w:p w:rsidR="00ED3DD6" w:rsidRDefault="00ED3DD6" w:rsidP="00ED3DD6">
      <w:pPr>
        <w:pStyle w:val="RLdajeosmluvnstran"/>
        <w:rPr>
          <w:rFonts w:ascii="Arial" w:hAnsi="Arial" w:cs="Arial"/>
          <w:szCs w:val="22"/>
        </w:rPr>
      </w:pPr>
      <w:r>
        <w:rPr>
          <w:rFonts w:ascii="Arial" w:hAnsi="Arial" w:cs="Arial"/>
          <w:szCs w:val="22"/>
        </w:rPr>
        <w:t xml:space="preserve">bank. spojení: </w:t>
      </w:r>
      <w:r w:rsidR="009F1B3E">
        <w:rPr>
          <w:rStyle w:val="doplnuchazeChar"/>
          <w:rFonts w:ascii="Arial" w:hAnsi="Arial" w:cs="Arial"/>
          <w:b w:val="0"/>
        </w:rPr>
        <w:t>XXX</w:t>
      </w:r>
      <w:r>
        <w:rPr>
          <w:rFonts w:ascii="Arial" w:hAnsi="Arial" w:cs="Arial"/>
          <w:szCs w:val="22"/>
        </w:rPr>
        <w:t xml:space="preserve">, č. účtu: </w:t>
      </w:r>
      <w:r w:rsidR="009F1B3E">
        <w:rPr>
          <w:rStyle w:val="doplnuchazeChar"/>
          <w:rFonts w:ascii="Arial" w:hAnsi="Arial" w:cs="Arial"/>
          <w:b w:val="0"/>
        </w:rPr>
        <w:t>XXX</w:t>
      </w:r>
    </w:p>
    <w:p w:rsidR="00ED3DD6" w:rsidRPr="00B61D9A" w:rsidRDefault="00ED3DD6" w:rsidP="00ED3DD6">
      <w:pPr>
        <w:pStyle w:val="RLdajeosmluvnstran"/>
        <w:rPr>
          <w:rStyle w:val="doplnuchazeChar"/>
          <w:rFonts w:ascii="Arial" w:hAnsi="Arial"/>
          <w:b w:val="0"/>
        </w:rPr>
      </w:pPr>
      <w:r>
        <w:rPr>
          <w:rFonts w:ascii="Arial" w:hAnsi="Arial" w:cs="Arial"/>
          <w:szCs w:val="22"/>
        </w:rPr>
        <w:t xml:space="preserve">zastoupená: </w:t>
      </w:r>
      <w:r w:rsidRPr="00B61D9A">
        <w:rPr>
          <w:rStyle w:val="doplnuchazeChar"/>
          <w:rFonts w:ascii="Arial" w:hAnsi="Arial" w:cs="Arial"/>
          <w:b w:val="0"/>
        </w:rPr>
        <w:t xml:space="preserve">Danielem Lukavským, předsedou </w:t>
      </w:r>
      <w:r w:rsidR="00FA1355">
        <w:rPr>
          <w:rStyle w:val="doplnuchazeChar"/>
          <w:rFonts w:ascii="Arial" w:hAnsi="Arial" w:cs="Arial"/>
          <w:b w:val="0"/>
        </w:rPr>
        <w:t>správní rady a statutárním ředitelem</w:t>
      </w:r>
    </w:p>
    <w:p w:rsidR="00ED3DD6" w:rsidRPr="00B97C6B" w:rsidRDefault="00ED3DD6" w:rsidP="00ED3DD6">
      <w:pPr>
        <w:pStyle w:val="RLdajeosmluvnstran"/>
        <w:rPr>
          <w:rFonts w:ascii="Arial" w:hAnsi="Arial" w:cs="Arial"/>
          <w:szCs w:val="22"/>
        </w:rPr>
      </w:pPr>
      <w:r w:rsidRPr="00B97C6B">
        <w:rPr>
          <w:rFonts w:ascii="Arial" w:hAnsi="Arial" w:cs="Arial"/>
          <w:szCs w:val="22"/>
        </w:rPr>
        <w:t>(dále jen „</w:t>
      </w:r>
      <w:r w:rsidRPr="00B97C6B">
        <w:rPr>
          <w:rStyle w:val="RLProhlensmluvnchstranChar"/>
          <w:rFonts w:ascii="Arial" w:hAnsi="Arial" w:cs="Arial"/>
          <w:szCs w:val="22"/>
        </w:rPr>
        <w:t>prodávající</w:t>
      </w:r>
      <w:r w:rsidRPr="00B97C6B">
        <w:rPr>
          <w:rFonts w:ascii="Arial" w:hAnsi="Arial" w:cs="Arial"/>
          <w:szCs w:val="22"/>
        </w:rPr>
        <w:t>“)</w:t>
      </w:r>
    </w:p>
    <w:p w:rsidR="00ED3DD6" w:rsidRPr="00B97C6B" w:rsidRDefault="00ED3DD6" w:rsidP="00ED3DD6">
      <w:pPr>
        <w:pStyle w:val="RLdajeosmluvnstran"/>
        <w:rPr>
          <w:rFonts w:ascii="Arial" w:hAnsi="Arial" w:cs="Arial"/>
          <w:szCs w:val="22"/>
        </w:rPr>
      </w:pPr>
    </w:p>
    <w:p w:rsidR="00ED3DD6" w:rsidRPr="00B97C6B" w:rsidRDefault="00ED3DD6" w:rsidP="00ED3DD6">
      <w:pPr>
        <w:pStyle w:val="RLdajeosmluvnstran"/>
        <w:rPr>
          <w:rFonts w:ascii="Arial" w:hAnsi="Arial" w:cs="Arial"/>
          <w:szCs w:val="22"/>
        </w:rPr>
      </w:pPr>
      <w:r w:rsidRPr="00B97C6B">
        <w:rPr>
          <w:rFonts w:ascii="Arial" w:hAnsi="Arial" w:cs="Arial"/>
          <w:szCs w:val="22"/>
        </w:rPr>
        <w:t xml:space="preserve">dnešního dne uzavřely na základě výsledku </w:t>
      </w:r>
      <w:r>
        <w:rPr>
          <w:rFonts w:ascii="Arial" w:hAnsi="Arial" w:cs="Arial"/>
          <w:szCs w:val="22"/>
        </w:rPr>
        <w:t xml:space="preserve">otevřeného </w:t>
      </w:r>
      <w:r w:rsidRPr="00B97C6B">
        <w:rPr>
          <w:rFonts w:ascii="Arial" w:hAnsi="Arial" w:cs="Arial"/>
          <w:szCs w:val="22"/>
        </w:rPr>
        <w:t xml:space="preserve">řízení </w:t>
      </w:r>
      <w:r>
        <w:rPr>
          <w:rFonts w:ascii="Arial" w:hAnsi="Arial" w:cs="Arial"/>
          <w:szCs w:val="22"/>
        </w:rPr>
        <w:t>dle</w:t>
      </w:r>
      <w:r w:rsidRPr="00357DC5">
        <w:t xml:space="preserve"> </w:t>
      </w:r>
      <w:r>
        <w:rPr>
          <w:rFonts w:ascii="Arial" w:hAnsi="Arial" w:cs="Arial"/>
          <w:szCs w:val="22"/>
        </w:rPr>
        <w:t>§ 21 odst. 1 písm. a</w:t>
      </w:r>
      <w:r w:rsidRPr="00357DC5">
        <w:rPr>
          <w:rFonts w:ascii="Arial" w:hAnsi="Arial" w:cs="Arial"/>
          <w:szCs w:val="22"/>
        </w:rPr>
        <w:t xml:space="preserve">) </w:t>
      </w:r>
      <w:r>
        <w:rPr>
          <w:rFonts w:ascii="Arial" w:hAnsi="Arial" w:cs="Arial"/>
          <w:szCs w:val="22"/>
        </w:rPr>
        <w:t xml:space="preserve">a </w:t>
      </w:r>
      <w:r w:rsidRPr="00357DC5">
        <w:rPr>
          <w:rFonts w:ascii="Arial" w:hAnsi="Arial" w:cs="Arial"/>
          <w:szCs w:val="22"/>
        </w:rPr>
        <w:t>§ 27</w:t>
      </w:r>
      <w:r>
        <w:rPr>
          <w:rFonts w:ascii="Arial" w:hAnsi="Arial" w:cs="Arial"/>
          <w:szCs w:val="22"/>
        </w:rPr>
        <w:t xml:space="preserve"> </w:t>
      </w:r>
      <w:r w:rsidRPr="00357DC5">
        <w:rPr>
          <w:rFonts w:ascii="Arial" w:hAnsi="Arial" w:cs="Arial"/>
          <w:szCs w:val="22"/>
        </w:rPr>
        <w:t>zákona č. 137/2006 Sb., o veřejných zakázkách, ve znění pozdějších předpisů (dále jen „ZVZ“)</w:t>
      </w:r>
      <w:r w:rsidRPr="00B97C6B">
        <w:rPr>
          <w:rFonts w:ascii="Arial" w:hAnsi="Arial" w:cs="Arial"/>
          <w:szCs w:val="22"/>
        </w:rPr>
        <w:t>, s názvem „</w:t>
      </w:r>
      <w:r w:rsidRPr="004C034D">
        <w:rPr>
          <w:rFonts w:ascii="Arial" w:hAnsi="Arial" w:cs="Arial"/>
          <w:szCs w:val="22"/>
        </w:rPr>
        <w:t>Dodávka SAN switchů včetně příslušenství pro datová centra</w:t>
      </w:r>
      <w:r w:rsidRPr="00B97C6B">
        <w:rPr>
          <w:rFonts w:ascii="Arial" w:hAnsi="Arial" w:cs="Arial"/>
          <w:szCs w:val="22"/>
        </w:rPr>
        <w:t xml:space="preserve">,“ </w:t>
      </w:r>
      <w:r w:rsidRPr="007B5D6F">
        <w:rPr>
          <w:rFonts w:ascii="Arial" w:hAnsi="Arial" w:cs="Arial"/>
          <w:szCs w:val="22"/>
        </w:rPr>
        <w:t>tuto smlouvu v souladu s</w:t>
      </w:r>
      <w:r>
        <w:rPr>
          <w:rFonts w:ascii="Arial" w:hAnsi="Arial" w:cs="Arial"/>
          <w:szCs w:val="22"/>
        </w:rPr>
        <w:t> </w:t>
      </w:r>
      <w:r w:rsidRPr="007B5D6F">
        <w:rPr>
          <w:rFonts w:ascii="Arial" w:hAnsi="Arial" w:cs="Arial"/>
          <w:szCs w:val="22"/>
        </w:rPr>
        <w:t>ustanoveními</w:t>
      </w:r>
      <w:r>
        <w:rPr>
          <w:rFonts w:ascii="Arial" w:hAnsi="Arial" w:cs="Arial"/>
          <w:szCs w:val="22"/>
        </w:rPr>
        <w:t xml:space="preserve"> </w:t>
      </w:r>
      <w:r w:rsidRPr="00357DC5">
        <w:rPr>
          <w:rFonts w:ascii="Arial" w:hAnsi="Arial" w:cs="Arial"/>
          <w:szCs w:val="22"/>
        </w:rPr>
        <w:t>§ 82</w:t>
      </w:r>
      <w:r>
        <w:rPr>
          <w:rFonts w:ascii="Arial" w:hAnsi="Arial" w:cs="Arial"/>
          <w:szCs w:val="22"/>
        </w:rPr>
        <w:t xml:space="preserve"> ZVZ a § 2079 a násl. a </w:t>
      </w:r>
      <w:r w:rsidRPr="007B5D6F">
        <w:rPr>
          <w:rFonts w:ascii="Arial" w:hAnsi="Arial" w:cs="Arial"/>
          <w:szCs w:val="22"/>
        </w:rPr>
        <w:t>§ 2358 a násl. zákona č. 89/2012 Sb., občanský zákoník (dále jen „</w:t>
      </w:r>
      <w:r w:rsidRPr="007B5D6F">
        <w:rPr>
          <w:rStyle w:val="RLProhlensmluvnchstranChar"/>
          <w:rFonts w:ascii="Arial" w:hAnsi="Arial" w:cs="Arial"/>
          <w:szCs w:val="22"/>
        </w:rPr>
        <w:t>občanský zákoník</w:t>
      </w:r>
      <w:r w:rsidRPr="007B5D6F">
        <w:rPr>
          <w:rFonts w:ascii="Arial" w:hAnsi="Arial" w:cs="Arial"/>
          <w:szCs w:val="22"/>
        </w:rPr>
        <w:t xml:space="preserve">“) </w:t>
      </w:r>
      <w:r w:rsidRPr="00B97C6B">
        <w:rPr>
          <w:rFonts w:ascii="Arial" w:hAnsi="Arial" w:cs="Arial"/>
          <w:szCs w:val="22"/>
        </w:rPr>
        <w:t xml:space="preserve"> </w:t>
      </w:r>
    </w:p>
    <w:p w:rsidR="00ED3DD6" w:rsidRPr="00B97C6B" w:rsidRDefault="00ED3DD6" w:rsidP="00ED3DD6">
      <w:pPr>
        <w:pStyle w:val="RLdajeosmluvnstran"/>
        <w:rPr>
          <w:rFonts w:ascii="Arial" w:hAnsi="Arial" w:cs="Arial"/>
          <w:szCs w:val="22"/>
        </w:rPr>
      </w:pPr>
      <w:r w:rsidRPr="00B97C6B">
        <w:rPr>
          <w:rFonts w:ascii="Arial" w:hAnsi="Arial" w:cs="Arial"/>
          <w:szCs w:val="22"/>
        </w:rPr>
        <w:t>(dále jen „</w:t>
      </w:r>
      <w:r w:rsidRPr="00B97C6B">
        <w:rPr>
          <w:rStyle w:val="RLProhlensmluvnchstranChar"/>
          <w:rFonts w:ascii="Arial" w:hAnsi="Arial" w:cs="Arial"/>
          <w:szCs w:val="22"/>
        </w:rPr>
        <w:t>Smlouva</w:t>
      </w:r>
      <w:r w:rsidRPr="00B97C6B">
        <w:rPr>
          <w:rFonts w:ascii="Arial" w:hAnsi="Arial" w:cs="Arial"/>
          <w:szCs w:val="22"/>
        </w:rPr>
        <w:t>“)</w:t>
      </w:r>
    </w:p>
    <w:p w:rsidR="00ED3DD6" w:rsidRPr="00B97C6B" w:rsidRDefault="00ED3DD6" w:rsidP="00ED3DD6">
      <w:pPr>
        <w:pStyle w:val="RLProhlensmluvnchstran"/>
        <w:rPr>
          <w:rFonts w:ascii="Arial" w:hAnsi="Arial" w:cs="Arial"/>
          <w:szCs w:val="22"/>
        </w:rPr>
      </w:pPr>
      <w:r w:rsidRPr="00B97C6B">
        <w:rPr>
          <w:rFonts w:ascii="Arial" w:hAnsi="Arial" w:cs="Arial"/>
          <w:szCs w:val="22"/>
        </w:rPr>
        <w:br w:type="page"/>
      </w:r>
      <w:r w:rsidRPr="00B97C6B">
        <w:rPr>
          <w:rFonts w:ascii="Arial" w:hAnsi="Arial" w:cs="Arial"/>
          <w:szCs w:val="22"/>
        </w:rPr>
        <w:lastRenderedPageBreak/>
        <w:t>Smluvní strany, vědomy si svých závazků v této Smlouvě obsažených a s úmyslem být touto Smlouvou vázány, dohodly se na následujícím znění Smlouvy:</w:t>
      </w:r>
    </w:p>
    <w:p w:rsidR="00ED3DD6" w:rsidRPr="00B97C6B" w:rsidRDefault="00ED3DD6" w:rsidP="00ED3DD6">
      <w:pPr>
        <w:pStyle w:val="RLlneksmlouvy"/>
        <w:rPr>
          <w:rFonts w:ascii="Arial" w:hAnsi="Arial" w:cs="Arial"/>
          <w:szCs w:val="22"/>
        </w:rPr>
      </w:pPr>
      <w:bookmarkStart w:id="1" w:name="_Ref369121580"/>
      <w:r w:rsidRPr="00B97C6B">
        <w:rPr>
          <w:rFonts w:ascii="Arial" w:hAnsi="Arial" w:cs="Arial"/>
          <w:szCs w:val="22"/>
        </w:rPr>
        <w:t>ÚVODNÍ USTANOVENÍ</w:t>
      </w:r>
      <w:bookmarkEnd w:id="1"/>
    </w:p>
    <w:p w:rsidR="00ED3DD6" w:rsidRPr="00B97C6B" w:rsidRDefault="00ED3DD6" w:rsidP="00ED3DD6">
      <w:pPr>
        <w:pStyle w:val="RLTextlnkuslovan"/>
        <w:rPr>
          <w:rFonts w:ascii="Arial" w:hAnsi="Arial" w:cs="Arial"/>
          <w:szCs w:val="22"/>
        </w:rPr>
      </w:pPr>
      <w:r w:rsidRPr="00B97C6B">
        <w:rPr>
          <w:rFonts w:ascii="Arial" w:hAnsi="Arial" w:cs="Arial"/>
        </w:rPr>
        <w:t xml:space="preserve">Kupující </w:t>
      </w:r>
      <w:r w:rsidRPr="00B97C6B">
        <w:rPr>
          <w:rFonts w:ascii="Arial" w:hAnsi="Arial" w:cs="Arial"/>
          <w:szCs w:val="22"/>
        </w:rPr>
        <w:t>prohlašuje, že:</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je ústředním orgánem státní správy, jehož základní působnost je vymezena zákonem č. 2/1969 Sb., o zřízení ministerstev a jiných ústředních orgánů státní správy České republiky, ve znění pozdějších předpisů, a</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splňuje veškeré podmínky a požadavky v této Smlouvě stanovené a je oprávněn tuto Smlouvu uzavřít a řádně plnit závazky v ní obsažené.</w:t>
      </w:r>
    </w:p>
    <w:p w:rsidR="00ED3DD6" w:rsidRPr="00B97C6B" w:rsidRDefault="00ED3DD6" w:rsidP="00ED3DD6">
      <w:pPr>
        <w:pStyle w:val="RLTextlnkuslovan"/>
        <w:rPr>
          <w:rFonts w:ascii="Arial" w:hAnsi="Arial" w:cs="Arial"/>
        </w:rPr>
      </w:pPr>
      <w:r w:rsidRPr="00B97C6B">
        <w:rPr>
          <w:rFonts w:ascii="Arial" w:hAnsi="Arial" w:cs="Arial"/>
        </w:rPr>
        <w:t>Prodávající prohlašuje, že:</w:t>
      </w:r>
    </w:p>
    <w:p w:rsidR="00ED3DD6" w:rsidRPr="00B97C6B" w:rsidRDefault="00ED3DD6" w:rsidP="00ED3DD6">
      <w:pPr>
        <w:pStyle w:val="RLTextlnkuslovan"/>
        <w:numPr>
          <w:ilvl w:val="2"/>
          <w:numId w:val="1"/>
        </w:numPr>
        <w:rPr>
          <w:rFonts w:ascii="Arial" w:hAnsi="Arial" w:cs="Arial"/>
        </w:rPr>
      </w:pPr>
      <w:r w:rsidRPr="00B97C6B">
        <w:rPr>
          <w:rFonts w:ascii="Arial" w:hAnsi="Arial" w:cs="Arial"/>
          <w:szCs w:val="22"/>
        </w:rPr>
        <w:t xml:space="preserve">je právnickou osobou řádně založenou a existující podle </w:t>
      </w:r>
      <w:r>
        <w:rPr>
          <w:rStyle w:val="doplnuchazeChar"/>
          <w:rFonts w:ascii="Arial" w:hAnsi="Arial" w:cs="Arial"/>
        </w:rPr>
        <w:t xml:space="preserve">českého </w:t>
      </w:r>
      <w:r w:rsidRPr="00B97C6B">
        <w:rPr>
          <w:rFonts w:ascii="Arial" w:hAnsi="Arial" w:cs="Arial"/>
          <w:szCs w:val="22"/>
        </w:rPr>
        <w:t>právního řádu, resp. oprávněně podnikající fyzickou osobou způsobilou k právním úkonům, a</w:t>
      </w:r>
    </w:p>
    <w:p w:rsidR="00ED3DD6" w:rsidRPr="00B97C6B" w:rsidRDefault="00ED3DD6" w:rsidP="00ED3DD6">
      <w:pPr>
        <w:pStyle w:val="RLTextlnkuslovan"/>
        <w:numPr>
          <w:ilvl w:val="2"/>
          <w:numId w:val="1"/>
        </w:numPr>
        <w:rPr>
          <w:rFonts w:ascii="Arial" w:hAnsi="Arial" w:cs="Arial"/>
        </w:rPr>
      </w:pPr>
      <w:r w:rsidRPr="00B97C6B">
        <w:rPr>
          <w:rFonts w:ascii="Arial" w:hAnsi="Arial" w:cs="Arial"/>
          <w:szCs w:val="22"/>
        </w:rPr>
        <w:t>splňuje veškeré podmínky a požadavky v této Smlouvě stanovené a je oprávněn tuto Smlouvu uzavřít a řádně plnit závazky v ní obsažené, a</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 xml:space="preserve">ke dni podpisu této Smlouvy není v úpadku ani v likvidaci, a zavazuje se udržovat toto prohlášení v pravdivosti a </w:t>
      </w:r>
      <w:r w:rsidRPr="00B97C6B">
        <w:rPr>
          <w:rFonts w:ascii="Arial" w:hAnsi="Arial" w:cs="Arial"/>
        </w:rPr>
        <w:t>kupujícího</w:t>
      </w:r>
      <w:r w:rsidRPr="00B97C6B">
        <w:rPr>
          <w:rFonts w:ascii="Arial" w:hAnsi="Arial" w:cs="Arial"/>
          <w:szCs w:val="22"/>
        </w:rPr>
        <w:t xml:space="preserve"> bezodkladně informovat o všech skutečnostech, které mohou mít dopad na pravdivost, úplnost nebo přesnost předmětného prohlášení a o změnách v jeho kvalifikaci, kterou prokázal v rámci své nabídky na plnění Veřejné zakázky (jak je tento pojem definován v odst. </w:t>
      </w:r>
      <w:r>
        <w:fldChar w:fldCharType="begin"/>
      </w:r>
      <w:r>
        <w:instrText xml:space="preserve"> REF _Ref330893946 \r \h  \* MERGEFORMAT </w:instrText>
      </w:r>
      <w:r>
        <w:fldChar w:fldCharType="separate"/>
      </w:r>
      <w:r w:rsidR="001A7C6E" w:rsidRPr="001A7C6E">
        <w:rPr>
          <w:rFonts w:ascii="Arial" w:hAnsi="Arial" w:cs="Arial"/>
          <w:szCs w:val="22"/>
        </w:rPr>
        <w:t>1.3</w:t>
      </w:r>
      <w:r>
        <w:fldChar w:fldCharType="end"/>
      </w:r>
      <w:r w:rsidRPr="00B97C6B">
        <w:rPr>
          <w:rFonts w:ascii="Arial" w:hAnsi="Arial" w:cs="Arial"/>
          <w:szCs w:val="22"/>
        </w:rPr>
        <w:t xml:space="preserve"> této Smlouvy).</w:t>
      </w:r>
    </w:p>
    <w:p w:rsidR="00ED3DD6" w:rsidRPr="002C75B6" w:rsidRDefault="00ED3DD6" w:rsidP="00ED3DD6">
      <w:pPr>
        <w:pStyle w:val="RLTextlnkuslovan"/>
        <w:rPr>
          <w:rFonts w:ascii="Arial" w:hAnsi="Arial" w:cs="Arial"/>
          <w:szCs w:val="22"/>
          <w:lang w:eastAsia="en-US"/>
        </w:rPr>
      </w:pPr>
      <w:bookmarkStart w:id="2" w:name="_Ref330893946"/>
      <w:r w:rsidRPr="002C75B6">
        <w:rPr>
          <w:rFonts w:ascii="Arial" w:hAnsi="Arial" w:cs="Arial"/>
          <w:szCs w:val="22"/>
        </w:rPr>
        <w:t xml:space="preserve">Na základě výsledku </w:t>
      </w:r>
      <w:r>
        <w:rPr>
          <w:rFonts w:ascii="Arial" w:hAnsi="Arial" w:cs="Arial"/>
          <w:szCs w:val="22"/>
        </w:rPr>
        <w:t>otevřeného</w:t>
      </w:r>
      <w:r w:rsidRPr="002C75B6">
        <w:rPr>
          <w:rFonts w:ascii="Arial" w:hAnsi="Arial" w:cs="Arial"/>
          <w:szCs w:val="22"/>
        </w:rPr>
        <w:t xml:space="preserve"> řízení dle ZVZ na zadání </w:t>
      </w:r>
      <w:r>
        <w:rPr>
          <w:rFonts w:ascii="Arial" w:hAnsi="Arial" w:cs="Arial"/>
          <w:szCs w:val="22"/>
        </w:rPr>
        <w:t xml:space="preserve">nadlimitní </w:t>
      </w:r>
      <w:r w:rsidRPr="002C75B6">
        <w:rPr>
          <w:rFonts w:ascii="Arial" w:hAnsi="Arial" w:cs="Arial"/>
          <w:szCs w:val="22"/>
        </w:rPr>
        <w:t>veřejné zakázky s názvem „</w:t>
      </w:r>
      <w:r w:rsidRPr="004C034D">
        <w:rPr>
          <w:rFonts w:ascii="Arial" w:hAnsi="Arial" w:cs="Arial"/>
          <w:szCs w:val="22"/>
        </w:rPr>
        <w:t>Dodávka SAN switchů včetně příslušenství pro datová centra</w:t>
      </w:r>
      <w:r w:rsidRPr="002C75B6">
        <w:rPr>
          <w:rFonts w:ascii="Arial" w:hAnsi="Arial" w:cs="Arial"/>
          <w:szCs w:val="22"/>
        </w:rPr>
        <w:t>“ (dále jen „</w:t>
      </w:r>
      <w:r w:rsidRPr="002C75B6">
        <w:rPr>
          <w:rFonts w:ascii="Arial" w:hAnsi="Arial" w:cs="Arial"/>
          <w:b/>
          <w:szCs w:val="22"/>
        </w:rPr>
        <w:t>Veřejná zakázka</w:t>
      </w:r>
      <w:r w:rsidRPr="002C75B6">
        <w:rPr>
          <w:rFonts w:ascii="Arial" w:hAnsi="Arial" w:cs="Arial"/>
          <w:szCs w:val="22"/>
        </w:rPr>
        <w:t>“) byla pro plnění Veřejné zakázky vybrána nabídka prodávajícího v souladu s ustanovením § 81 odst. 1 ZVZ.</w:t>
      </w:r>
      <w:bookmarkEnd w:id="2"/>
    </w:p>
    <w:p w:rsidR="00ED3DD6" w:rsidRPr="00B97C6B" w:rsidRDefault="00ED3DD6" w:rsidP="00ED3DD6">
      <w:pPr>
        <w:pStyle w:val="RLlneksmlouvy"/>
        <w:rPr>
          <w:rFonts w:ascii="Arial" w:hAnsi="Arial" w:cs="Arial"/>
          <w:szCs w:val="22"/>
        </w:rPr>
      </w:pPr>
      <w:r w:rsidRPr="00B97C6B">
        <w:rPr>
          <w:rFonts w:ascii="Arial" w:hAnsi="Arial" w:cs="Arial"/>
          <w:szCs w:val="22"/>
        </w:rPr>
        <w:t>ÚČEL SMLOUVY</w:t>
      </w:r>
    </w:p>
    <w:p w:rsidR="00ED3DD6" w:rsidRPr="00B97C6B" w:rsidRDefault="00ED3DD6" w:rsidP="00ED3DD6">
      <w:pPr>
        <w:pStyle w:val="RLTextlnkuslovan"/>
        <w:rPr>
          <w:rFonts w:ascii="Arial" w:hAnsi="Arial" w:cs="Arial"/>
          <w:lang w:eastAsia="en-US"/>
        </w:rPr>
      </w:pPr>
      <w:r w:rsidRPr="00B97C6B">
        <w:rPr>
          <w:rFonts w:ascii="Arial" w:hAnsi="Arial" w:cs="Arial"/>
          <w:szCs w:val="22"/>
        </w:rPr>
        <w:t>Účelem této Smlouvy je realizace Veřejné zakázky k naplnění jejího cíle, který vyplývá ze zadávací dokumentace Veřejné zakázky (dále jen „</w:t>
      </w:r>
      <w:r w:rsidRPr="00B97C6B">
        <w:rPr>
          <w:rFonts w:ascii="Arial" w:hAnsi="Arial" w:cs="Arial"/>
          <w:b/>
          <w:szCs w:val="22"/>
        </w:rPr>
        <w:t>Zadávací dokumentace</w:t>
      </w:r>
      <w:r w:rsidRPr="00B97C6B">
        <w:rPr>
          <w:rFonts w:ascii="Arial" w:hAnsi="Arial" w:cs="Arial"/>
          <w:szCs w:val="22"/>
        </w:rPr>
        <w:t>“),</w:t>
      </w:r>
      <w:r>
        <w:rPr>
          <w:rFonts w:ascii="Arial" w:hAnsi="Arial" w:cs="Arial"/>
          <w:szCs w:val="22"/>
        </w:rPr>
        <w:t xml:space="preserve"> jejíž technická část</w:t>
      </w:r>
      <w:r w:rsidRPr="00B97C6B">
        <w:rPr>
          <w:rFonts w:ascii="Arial" w:hAnsi="Arial" w:cs="Arial"/>
          <w:szCs w:val="22"/>
        </w:rPr>
        <w:t xml:space="preserve"> tvoří </w:t>
      </w:r>
      <w:hyperlink w:anchor="OLE_LINK3" w:history="1">
        <w:r w:rsidRPr="00B97C6B">
          <w:rPr>
            <w:rStyle w:val="Hypertextovodkaz"/>
            <w:rFonts w:ascii="Arial" w:hAnsi="Arial" w:cs="Arial"/>
            <w:szCs w:val="22"/>
          </w:rPr>
          <w:t>Přílohu č. 3</w:t>
        </w:r>
      </w:hyperlink>
      <w:r w:rsidRPr="00B97C6B">
        <w:rPr>
          <w:rFonts w:ascii="Arial" w:hAnsi="Arial" w:cs="Arial"/>
          <w:szCs w:val="22"/>
        </w:rPr>
        <w:t xml:space="preserve"> této Smlouvy, a kterým je </w:t>
      </w:r>
      <w:r w:rsidRPr="00B97C6B">
        <w:rPr>
          <w:rFonts w:ascii="Arial" w:hAnsi="Arial" w:cs="Arial"/>
          <w:color w:val="000000"/>
          <w:kern w:val="16"/>
          <w:szCs w:val="22"/>
        </w:rPr>
        <w:t xml:space="preserve">zabezpečení odpovídajícího technického </w:t>
      </w:r>
      <w:r>
        <w:rPr>
          <w:rFonts w:ascii="Arial" w:hAnsi="Arial" w:cs="Arial"/>
          <w:color w:val="000000"/>
          <w:kern w:val="16"/>
          <w:szCs w:val="22"/>
        </w:rPr>
        <w:t>vybavení datových center Ministerstva zemědělství</w:t>
      </w:r>
      <w:r w:rsidRPr="00B97C6B">
        <w:rPr>
          <w:rFonts w:ascii="Arial" w:hAnsi="Arial" w:cs="Arial"/>
          <w:szCs w:val="22"/>
        </w:rPr>
        <w:t>.</w:t>
      </w:r>
    </w:p>
    <w:p w:rsidR="002427C2" w:rsidRDefault="00ED3DD6" w:rsidP="00ED3DD6">
      <w:pPr>
        <w:pStyle w:val="RLTextlnkuslovan"/>
        <w:rPr>
          <w:rFonts w:ascii="Arial" w:hAnsi="Arial" w:cs="Arial"/>
          <w:szCs w:val="22"/>
        </w:rPr>
      </w:pPr>
      <w:r w:rsidRPr="00B97C6B">
        <w:rPr>
          <w:rFonts w:ascii="Arial" w:hAnsi="Arial" w:cs="Arial"/>
          <w:szCs w:val="22"/>
        </w:rPr>
        <w:t xml:space="preserve">Prodávající touto Smlouvou garantuje </w:t>
      </w:r>
      <w:r w:rsidRPr="00B97C6B">
        <w:rPr>
          <w:rFonts w:ascii="Arial" w:hAnsi="Arial" w:cs="Arial"/>
        </w:rPr>
        <w:t xml:space="preserve">kupujícímu </w:t>
      </w:r>
      <w:r w:rsidRPr="00B97C6B">
        <w:rPr>
          <w:rFonts w:ascii="Arial" w:hAnsi="Arial" w:cs="Arial"/>
          <w:szCs w:val="22"/>
        </w:rPr>
        <w:t>splnění zadání uvedené Veřejné zakázky a všech z toho vyplývajících podmínek a povinností podle Zadávací dokumentace. Tato garance je nadřazena ostatním podmínkám a garancím uvedeným v této Smlouvě. Pro vyloučení jakýchkoliv pochybností to znamená, že prodávající je vázán svou nabídkou předloženou k</w:t>
      </w:r>
      <w:r w:rsidRPr="00B97C6B">
        <w:rPr>
          <w:rFonts w:ascii="Arial" w:hAnsi="Arial" w:cs="Arial"/>
        </w:rPr>
        <w:t>upujícímu</w:t>
      </w:r>
      <w:r w:rsidRPr="00B97C6B">
        <w:rPr>
          <w:rFonts w:ascii="Arial" w:hAnsi="Arial" w:cs="Arial"/>
          <w:szCs w:val="22"/>
        </w:rPr>
        <w:t xml:space="preserve"> v rámci zadávacího řízení na zadání Veřejné zakázky, která se pro úpravu vzájemných vztahů vyplývajících z této Smlouvy použije subsidiárně.</w:t>
      </w:r>
    </w:p>
    <w:p w:rsidR="002427C2" w:rsidRDefault="002427C2" w:rsidP="002427C2">
      <w:pPr>
        <w:rPr>
          <w:rFonts w:eastAsia="Times New Roman"/>
          <w:lang w:eastAsia="cs-CZ"/>
        </w:rPr>
      </w:pPr>
      <w:r>
        <w:br w:type="page"/>
      </w:r>
    </w:p>
    <w:p w:rsidR="00ED3DD6" w:rsidRPr="00B97C6B" w:rsidRDefault="00ED3DD6" w:rsidP="00ED3DD6">
      <w:pPr>
        <w:pStyle w:val="RLlneksmlouvy"/>
        <w:rPr>
          <w:rFonts w:ascii="Arial" w:hAnsi="Arial" w:cs="Arial"/>
          <w:szCs w:val="22"/>
        </w:rPr>
      </w:pPr>
      <w:r w:rsidRPr="00B97C6B">
        <w:rPr>
          <w:rFonts w:ascii="Arial" w:hAnsi="Arial" w:cs="Arial"/>
          <w:szCs w:val="22"/>
        </w:rPr>
        <w:lastRenderedPageBreak/>
        <w:t>PŘEDMĚT SMLOUVY</w:t>
      </w:r>
    </w:p>
    <w:p w:rsidR="00ED3DD6" w:rsidRPr="00B329B8" w:rsidRDefault="00ED3DD6" w:rsidP="00ED3DD6">
      <w:pPr>
        <w:pStyle w:val="RLTextlnkuslovan"/>
        <w:rPr>
          <w:rFonts w:ascii="Arial" w:hAnsi="Arial" w:cs="Arial"/>
          <w:szCs w:val="22"/>
          <w:lang w:eastAsia="en-US"/>
        </w:rPr>
      </w:pPr>
      <w:r w:rsidRPr="00B97C6B">
        <w:rPr>
          <w:rFonts w:ascii="Arial" w:hAnsi="Arial" w:cs="Arial"/>
        </w:rPr>
        <w:t xml:space="preserve">Předmětem Smlouvy je ujednání mezi kupujícím na straně jedné a prodávajícím na straně druhé, které upravuje podmínky plnění prodávajícího, kterým je dodávka </w:t>
      </w:r>
      <w:r>
        <w:rPr>
          <w:rFonts w:ascii="Arial" w:hAnsi="Arial" w:cs="Arial"/>
        </w:rPr>
        <w:t xml:space="preserve">4 kusů modulárních SAN switchů včetně příslušenství </w:t>
      </w:r>
      <w:r w:rsidRPr="00B97C6B">
        <w:rPr>
          <w:rFonts w:ascii="Arial" w:hAnsi="Arial" w:cs="Arial"/>
        </w:rPr>
        <w:t>(dále také jen </w:t>
      </w:r>
      <w:r>
        <w:rPr>
          <w:rFonts w:ascii="Arial" w:hAnsi="Arial" w:cs="Arial"/>
        </w:rPr>
        <w:t xml:space="preserve"> </w:t>
      </w:r>
      <w:r w:rsidRPr="00B97C6B">
        <w:rPr>
          <w:rFonts w:ascii="Arial" w:hAnsi="Arial" w:cs="Arial"/>
        </w:rPr>
        <w:t>„</w:t>
      </w:r>
      <w:r w:rsidRPr="00B97C6B">
        <w:rPr>
          <w:rFonts w:ascii="Arial" w:hAnsi="Arial" w:cs="Arial"/>
          <w:b/>
        </w:rPr>
        <w:t>zboží</w:t>
      </w:r>
      <w:r w:rsidRPr="00B97C6B">
        <w:rPr>
          <w:rFonts w:ascii="Arial" w:hAnsi="Arial" w:cs="Arial"/>
        </w:rPr>
        <w:t>“) kupu</w:t>
      </w:r>
      <w:r>
        <w:rPr>
          <w:rFonts w:ascii="Arial" w:hAnsi="Arial" w:cs="Arial"/>
        </w:rPr>
        <w:t>jícímu, včetně zajištění jejich dodávky do místa plnění, instalace, školení, dodávky software, jeho nových verzí a updatů</w:t>
      </w:r>
      <w:r w:rsidRPr="00B97C6B">
        <w:rPr>
          <w:rFonts w:ascii="Arial" w:hAnsi="Arial" w:cs="Arial"/>
        </w:rPr>
        <w:t>. Konkrétní specifikace předmětu plnění je uvedena v </w:t>
      </w:r>
      <w:hyperlink w:anchor="OLE_LINK1" w:history="1">
        <w:r w:rsidRPr="00B97C6B">
          <w:rPr>
            <w:rStyle w:val="Hypertextovodkaz"/>
            <w:rFonts w:ascii="Arial" w:hAnsi="Arial" w:cs="Arial"/>
          </w:rPr>
          <w:t>Příloze č. 1</w:t>
        </w:r>
      </w:hyperlink>
      <w:r w:rsidRPr="00B97C6B">
        <w:rPr>
          <w:rFonts w:ascii="Arial" w:hAnsi="Arial" w:cs="Arial"/>
        </w:rPr>
        <w:t xml:space="preserve"> této Smlouvy. Dodávané zboží musí být určeno pro prodej v České republice.</w:t>
      </w:r>
      <w:r>
        <w:rPr>
          <w:rFonts w:ascii="Arial" w:hAnsi="Arial" w:cs="Arial"/>
        </w:rPr>
        <w:t xml:space="preserve"> </w:t>
      </w:r>
    </w:p>
    <w:p w:rsidR="00ED3DD6" w:rsidRPr="00B97C6B" w:rsidRDefault="00ED3DD6" w:rsidP="00ED3DD6">
      <w:pPr>
        <w:pStyle w:val="RLTextlnkuslovan"/>
        <w:rPr>
          <w:rFonts w:ascii="Arial" w:hAnsi="Arial" w:cs="Arial"/>
          <w:szCs w:val="22"/>
          <w:lang w:eastAsia="en-US"/>
        </w:rPr>
      </w:pPr>
      <w:r>
        <w:rPr>
          <w:rFonts w:ascii="Arial" w:hAnsi="Arial" w:cs="Arial"/>
        </w:rPr>
        <w:t>Prodávající se zavazuje poskytovat kupujícímu všechny nové verze a updaty  veškerého dodaného software po celou dobu platnosti záruky uvedené v čl. 9.1, a to umožněním vzdáleného neomezeného přístupu k portálu výrobce nejpozději ve lhůtě podle odst. 5.1 a rovněž proaktivním zasíláním informací kontaktním osobám kupujícího do 10 pracovních dní po uveřejnění každé nové verze či updatu výrobcem.</w:t>
      </w:r>
    </w:p>
    <w:p w:rsidR="00ED3DD6" w:rsidRPr="00B97C6B" w:rsidRDefault="00ED3DD6" w:rsidP="00ED3DD6">
      <w:pPr>
        <w:pStyle w:val="RLTextlnkuslovan"/>
        <w:rPr>
          <w:rFonts w:ascii="Arial" w:hAnsi="Arial" w:cs="Arial"/>
          <w:szCs w:val="22"/>
          <w:lang w:eastAsia="en-US"/>
        </w:rPr>
      </w:pPr>
      <w:r w:rsidRPr="00B97C6B">
        <w:rPr>
          <w:rFonts w:ascii="Arial" w:hAnsi="Arial" w:cs="Arial"/>
        </w:rPr>
        <w:t xml:space="preserve">Za řádně uskutečněné plnění se kupující zavazuje zaplatit prodávajícímu řádně a včas cenu dle </w:t>
      </w:r>
      <w:hyperlink w:anchor="OLE_LINK2" w:history="1">
        <w:r w:rsidRPr="00B97C6B">
          <w:rPr>
            <w:rStyle w:val="Hypertextovodkaz"/>
            <w:rFonts w:ascii="Arial" w:hAnsi="Arial" w:cs="Arial"/>
          </w:rPr>
          <w:t>Přílohy č. 2</w:t>
        </w:r>
      </w:hyperlink>
      <w:r w:rsidRPr="00B97C6B">
        <w:rPr>
          <w:rFonts w:ascii="Arial" w:hAnsi="Arial" w:cs="Arial"/>
        </w:rPr>
        <w:t xml:space="preserve"> Smlouvy.</w:t>
      </w:r>
    </w:p>
    <w:p w:rsidR="00ED3DD6" w:rsidRPr="00B97C6B" w:rsidRDefault="00ED3DD6" w:rsidP="00ED3DD6">
      <w:pPr>
        <w:pStyle w:val="RLTextlnkuslovan"/>
        <w:rPr>
          <w:rFonts w:ascii="Arial" w:hAnsi="Arial" w:cs="Arial"/>
          <w:lang w:eastAsia="en-US"/>
        </w:rPr>
      </w:pPr>
      <w:r w:rsidRPr="00B97C6B">
        <w:rPr>
          <w:rFonts w:ascii="Arial" w:hAnsi="Arial" w:cs="Arial"/>
        </w:rPr>
        <w:t>Smluvní strany se dohodly, že vlastnické právo ke zboží přechází na kupujícího okamžikem převzetí zboží od prodávajícího v místě plnění.</w:t>
      </w:r>
    </w:p>
    <w:p w:rsidR="00ED3DD6" w:rsidRPr="00B97C6B" w:rsidRDefault="00ED3DD6" w:rsidP="00ED3DD6">
      <w:pPr>
        <w:pStyle w:val="RLlneksmlouvy"/>
        <w:rPr>
          <w:rFonts w:ascii="Arial" w:hAnsi="Arial" w:cs="Arial"/>
        </w:rPr>
      </w:pPr>
      <w:bookmarkStart w:id="3" w:name="_Ref357439435"/>
      <w:r w:rsidRPr="00B97C6B">
        <w:rPr>
          <w:rFonts w:ascii="Arial" w:hAnsi="Arial" w:cs="Arial"/>
        </w:rPr>
        <w:t>KUPNÍ CENA</w:t>
      </w:r>
      <w:bookmarkEnd w:id="3"/>
    </w:p>
    <w:p w:rsidR="00ED3DD6" w:rsidRPr="00B97C6B" w:rsidRDefault="00ED3DD6" w:rsidP="00ED3DD6">
      <w:pPr>
        <w:pStyle w:val="RLTextlnkuslovan"/>
        <w:rPr>
          <w:rFonts w:ascii="Arial" w:hAnsi="Arial" w:cs="Arial"/>
        </w:rPr>
      </w:pPr>
      <w:r w:rsidRPr="00B97C6B">
        <w:rPr>
          <w:rFonts w:ascii="Arial" w:hAnsi="Arial" w:cs="Arial"/>
        </w:rPr>
        <w:t xml:space="preserve">Kupující je povinen zaplatit prodávajícímu dohodnutou celkovou kupní cenu, která je stanovena v </w:t>
      </w:r>
      <w:hyperlink w:anchor="OLE_LINK2" w:history="1">
        <w:r w:rsidRPr="00B97C6B">
          <w:rPr>
            <w:rStyle w:val="Hypertextovodkaz"/>
            <w:rFonts w:ascii="Arial" w:hAnsi="Arial" w:cs="Arial"/>
          </w:rPr>
          <w:t>Příloze č. 2</w:t>
        </w:r>
      </w:hyperlink>
      <w:r w:rsidRPr="00B97C6B">
        <w:rPr>
          <w:rFonts w:ascii="Arial" w:hAnsi="Arial" w:cs="Arial"/>
        </w:rPr>
        <w:t xml:space="preserve"> této Smlouvy. Uvedená celková cena je cenou maximální, konečnou a nepřekročitelnou, jsou v ní obsaženy veškeré práce a činnosti</w:t>
      </w:r>
      <w:r>
        <w:rPr>
          <w:rFonts w:ascii="Arial" w:hAnsi="Arial" w:cs="Arial"/>
        </w:rPr>
        <w:t>, práva a</w:t>
      </w:r>
      <w:r w:rsidRPr="00B97C6B">
        <w:rPr>
          <w:rFonts w:ascii="Arial" w:hAnsi="Arial" w:cs="Arial"/>
        </w:rPr>
        <w:t xml:space="preserve"> </w:t>
      </w:r>
      <w:r>
        <w:rPr>
          <w:rFonts w:ascii="Arial" w:hAnsi="Arial" w:cs="Arial"/>
        </w:rPr>
        <w:t>plnění dle čl. 3 Smlouvy, včetně školení, m</w:t>
      </w:r>
      <w:r w:rsidR="00D23E70">
        <w:rPr>
          <w:rFonts w:ascii="Arial" w:hAnsi="Arial" w:cs="Arial"/>
        </w:rPr>
        <w:t xml:space="preserve">igrace, zajištění nových verzí </w:t>
      </w:r>
      <w:r>
        <w:rPr>
          <w:rFonts w:ascii="Arial" w:hAnsi="Arial" w:cs="Arial"/>
        </w:rPr>
        <w:t xml:space="preserve">a updatů (po dobu platnosti záruky dle čl. 9.1), </w:t>
      </w:r>
      <w:r w:rsidRPr="00B97C6B">
        <w:rPr>
          <w:rFonts w:ascii="Arial" w:hAnsi="Arial" w:cs="Arial"/>
        </w:rPr>
        <w:t>potřebné pro řádné splnění předmětu Smlouvy.</w:t>
      </w:r>
    </w:p>
    <w:p w:rsidR="00ED3DD6" w:rsidRPr="0042631A" w:rsidRDefault="00ED3DD6" w:rsidP="00ED3DD6">
      <w:pPr>
        <w:pStyle w:val="RLTextlnkuslovan"/>
        <w:rPr>
          <w:rFonts w:ascii="Arial" w:hAnsi="Arial" w:cs="Arial"/>
        </w:rPr>
      </w:pPr>
      <w:r w:rsidRPr="0042631A">
        <w:rPr>
          <w:rFonts w:ascii="Arial" w:hAnsi="Arial" w:cs="Arial"/>
        </w:rPr>
        <w:t>Kupní cena zboží bude po dodání zboží prodávajícím vyfakturována, a to daňovým dokladem – fakturou, vystaveným prodávajícím, který prodávající odešle kupujícímu neprodleně po dodání, instalaci a implementaci zboží. Prodávající bude fakturovat kupujícímu DPH v sazbě platné v den zdanitelného plnění dodání zboží. Nedílnou součástí daňového dokladu - faktury musí být dodací list na zboží a akceptační protokol výslovně kupujícím potvrzující řádnou</w:t>
      </w:r>
      <w:r w:rsidR="009C53CF">
        <w:rPr>
          <w:rFonts w:ascii="Arial" w:hAnsi="Arial" w:cs="Arial"/>
        </w:rPr>
        <w:t xml:space="preserve"> instalaci a implementaci zboží.</w:t>
      </w:r>
    </w:p>
    <w:p w:rsidR="00ED3DD6" w:rsidRPr="00B97C6B" w:rsidRDefault="00ED3DD6" w:rsidP="00ED3DD6">
      <w:pPr>
        <w:pStyle w:val="RLTextlnkuslovan"/>
        <w:rPr>
          <w:rFonts w:ascii="Arial" w:hAnsi="Arial" w:cs="Arial"/>
          <w:lang w:eastAsia="en-US"/>
        </w:rPr>
      </w:pPr>
      <w:r w:rsidRPr="00B97C6B">
        <w:rPr>
          <w:rFonts w:ascii="Arial" w:hAnsi="Arial" w:cs="Arial"/>
        </w:rPr>
        <w:t xml:space="preserve">Splatnost řádně vystaveného daňového dokladu – faktury, obsahujícího číslo této Smlouvy (DMS), a dále pak náležitosti uvedené v zák. č. 235/2004 Sb., o dani z přidané hodnoty, ve znění pozdějších předpisů, majícího formu obchodní listiny podle § 435 občanského zákoníku činí </w:t>
      </w:r>
      <w:r>
        <w:rPr>
          <w:rFonts w:ascii="Arial" w:hAnsi="Arial" w:cs="Arial"/>
        </w:rPr>
        <w:t>třicet</w:t>
      </w:r>
      <w:r w:rsidRPr="00B97C6B">
        <w:rPr>
          <w:rFonts w:ascii="Arial" w:hAnsi="Arial" w:cs="Arial"/>
        </w:rPr>
        <w:t xml:space="preserve"> </w:t>
      </w:r>
      <w:r>
        <w:rPr>
          <w:rFonts w:ascii="Arial" w:hAnsi="Arial" w:cs="Arial"/>
        </w:rPr>
        <w:t>(30</w:t>
      </w:r>
      <w:r w:rsidRPr="00B97C6B">
        <w:rPr>
          <w:rFonts w:ascii="Arial" w:hAnsi="Arial" w:cs="Arial"/>
        </w:rPr>
        <w:t>) kalendářních dnů ode dne jeho doručení na adresu kupujícího.</w:t>
      </w:r>
    </w:p>
    <w:p w:rsidR="00ED3DD6" w:rsidRPr="00B97C6B" w:rsidRDefault="00ED3DD6" w:rsidP="00ED3DD6">
      <w:pPr>
        <w:pStyle w:val="RLTextlnkuslovan"/>
        <w:rPr>
          <w:rFonts w:ascii="Arial" w:hAnsi="Arial" w:cs="Arial"/>
          <w:lang w:eastAsia="en-US"/>
        </w:rPr>
      </w:pPr>
      <w:r w:rsidRPr="00B97C6B">
        <w:rPr>
          <w:rFonts w:ascii="Arial" w:hAnsi="Arial" w:cs="Arial"/>
        </w:rPr>
        <w:t xml:space="preserve">Kupující má právo daňový doklad – fakturu prodávajícímu před uplynutím lhůty splatnosti vrátit, aniž by došlo k prodlení s jeho úhradou, (i) obsahuje-li nesprávné údaje, (ii) chybí-li na daňovém dokladu – faktuře některá z náležitostí, (iii) </w:t>
      </w:r>
      <w:r>
        <w:rPr>
          <w:rFonts w:ascii="Arial" w:hAnsi="Arial" w:cs="Arial"/>
        </w:rPr>
        <w:t>nejsou-li k faktuře přiloženy všechny dokumenty v souladu s odst. 4.2</w:t>
      </w:r>
      <w:r w:rsidRPr="00B97C6B">
        <w:rPr>
          <w:rFonts w:ascii="Arial" w:hAnsi="Arial" w:cs="Arial"/>
        </w:rPr>
        <w:t xml:space="preserve">. Nová lhůta splatnosti v délce </w:t>
      </w:r>
      <w:r>
        <w:rPr>
          <w:rFonts w:ascii="Arial" w:hAnsi="Arial" w:cs="Arial"/>
        </w:rPr>
        <w:t>třiceti</w:t>
      </w:r>
      <w:r w:rsidRPr="00B97C6B">
        <w:rPr>
          <w:rFonts w:ascii="Arial" w:hAnsi="Arial" w:cs="Arial"/>
        </w:rPr>
        <w:t xml:space="preserve"> (</w:t>
      </w:r>
      <w:r>
        <w:rPr>
          <w:rFonts w:ascii="Arial" w:hAnsi="Arial" w:cs="Arial"/>
        </w:rPr>
        <w:t>30</w:t>
      </w:r>
      <w:r w:rsidRPr="00B97C6B">
        <w:rPr>
          <w:rFonts w:ascii="Arial" w:hAnsi="Arial" w:cs="Arial"/>
        </w:rPr>
        <w:t>) kalendářních dnů počne plynout ode dne doručení opraveného daňového dokladu – faktury kupujícímu.</w:t>
      </w:r>
    </w:p>
    <w:p w:rsidR="00ED3DD6" w:rsidRPr="00B97C6B" w:rsidRDefault="00ED3DD6" w:rsidP="00ED3DD6">
      <w:pPr>
        <w:pStyle w:val="RLTextlnkuslovan"/>
        <w:rPr>
          <w:rFonts w:ascii="Arial" w:hAnsi="Arial" w:cs="Arial"/>
          <w:lang w:eastAsia="en-US"/>
        </w:rPr>
      </w:pPr>
      <w:r w:rsidRPr="00B97C6B">
        <w:rPr>
          <w:rFonts w:ascii="Arial" w:hAnsi="Arial" w:cs="Arial"/>
          <w:szCs w:val="22"/>
        </w:rPr>
        <w:lastRenderedPageBreak/>
        <w:t>Platb</w:t>
      </w:r>
      <w:r>
        <w:rPr>
          <w:rFonts w:ascii="Arial" w:hAnsi="Arial" w:cs="Arial"/>
          <w:szCs w:val="22"/>
        </w:rPr>
        <w:t>a</w:t>
      </w:r>
      <w:r w:rsidRPr="00B97C6B">
        <w:rPr>
          <w:rFonts w:ascii="Arial" w:hAnsi="Arial" w:cs="Arial"/>
          <w:szCs w:val="22"/>
        </w:rPr>
        <w:t xml:space="preserve"> peněžit</w:t>
      </w:r>
      <w:r>
        <w:rPr>
          <w:rFonts w:ascii="Arial" w:hAnsi="Arial" w:cs="Arial"/>
          <w:szCs w:val="22"/>
        </w:rPr>
        <w:t>é</w:t>
      </w:r>
      <w:r w:rsidRPr="00B97C6B">
        <w:rPr>
          <w:rFonts w:ascii="Arial" w:hAnsi="Arial" w:cs="Arial"/>
          <w:szCs w:val="22"/>
        </w:rPr>
        <w:t xml:space="preserve"> částk</w:t>
      </w:r>
      <w:r>
        <w:rPr>
          <w:rFonts w:ascii="Arial" w:hAnsi="Arial" w:cs="Arial"/>
          <w:szCs w:val="22"/>
        </w:rPr>
        <w:t>y</w:t>
      </w:r>
      <w:r w:rsidRPr="00B97C6B">
        <w:rPr>
          <w:rFonts w:ascii="Arial" w:hAnsi="Arial" w:cs="Arial"/>
          <w:szCs w:val="22"/>
        </w:rPr>
        <w:t xml:space="preserve"> se provádí bankovním převodem na účet druhé smluvní strany uvedený ve faktuře. </w:t>
      </w:r>
      <w:r w:rsidRPr="00B97C6B">
        <w:rPr>
          <w:rFonts w:ascii="Arial" w:hAnsi="Arial" w:cs="Arial"/>
        </w:rPr>
        <w:t>Smluvní strany se dohodly a souhlasí, že úhradou daňového dokladu – faktury kupujícím se rozumí odeslání částky v daňovém dokladu – faktuře prodávajícím požadované ve prospěch bankovního účtu prodávajícího.</w:t>
      </w:r>
    </w:p>
    <w:p w:rsidR="00ED3DD6" w:rsidRPr="00B97C6B" w:rsidRDefault="00ED3DD6" w:rsidP="00ED3DD6">
      <w:pPr>
        <w:pStyle w:val="RLTextlnkuslovan"/>
        <w:rPr>
          <w:rFonts w:ascii="Arial" w:hAnsi="Arial" w:cs="Arial"/>
          <w:lang w:eastAsia="en-US"/>
        </w:rPr>
      </w:pPr>
      <w:r w:rsidRPr="00B97C6B">
        <w:rPr>
          <w:rFonts w:ascii="Arial" w:hAnsi="Arial" w:cs="Arial"/>
        </w:rPr>
        <w:t>Ceny za zboží uvedené v </w:t>
      </w:r>
      <w:hyperlink w:anchor="OLE_LINK2" w:history="1">
        <w:r w:rsidRPr="00B97C6B">
          <w:rPr>
            <w:rStyle w:val="Hypertextovodkaz"/>
            <w:rFonts w:ascii="Arial" w:hAnsi="Arial" w:cs="Arial"/>
          </w:rPr>
          <w:t>Příloze č. 2</w:t>
        </w:r>
      </w:hyperlink>
      <w:r w:rsidRPr="00B97C6B">
        <w:rPr>
          <w:rFonts w:ascii="Arial" w:hAnsi="Arial" w:cs="Arial"/>
        </w:rPr>
        <w:t xml:space="preserve"> Smlouvy jsou stanoveny jako ceny nejvýše přípustné a obsahují veškeré náklady prodávajícího, včetně zajištění záručního servisu dodávaného zboží, dopravy zboží a jeho dodání na místo určení, </w:t>
      </w:r>
      <w:r>
        <w:rPr>
          <w:rFonts w:ascii="Arial" w:hAnsi="Arial" w:cs="Arial"/>
        </w:rPr>
        <w:t xml:space="preserve">instalace a implementace, dodávky vnitřního software a updatů, </w:t>
      </w:r>
      <w:r w:rsidRPr="00B97C6B">
        <w:rPr>
          <w:rFonts w:ascii="Arial" w:hAnsi="Arial" w:cs="Arial"/>
        </w:rPr>
        <w:t>případných poplatků, cel, balení a vedlejších nákladů.</w:t>
      </w:r>
    </w:p>
    <w:p w:rsidR="00ED3DD6" w:rsidRPr="00B97C6B" w:rsidRDefault="00ED3DD6" w:rsidP="00ED3DD6">
      <w:pPr>
        <w:pStyle w:val="RLlneksmlouvy"/>
        <w:rPr>
          <w:rFonts w:ascii="Arial" w:hAnsi="Arial" w:cs="Arial"/>
        </w:rPr>
      </w:pPr>
      <w:r w:rsidRPr="00B97C6B">
        <w:rPr>
          <w:rFonts w:ascii="Arial" w:hAnsi="Arial" w:cs="Arial"/>
        </w:rPr>
        <w:t xml:space="preserve">TERMÍN A MÍSTO PLNĚNÍ </w:t>
      </w:r>
    </w:p>
    <w:p w:rsidR="00ED3DD6" w:rsidRPr="009A5776" w:rsidRDefault="00ED3DD6" w:rsidP="00ED3DD6">
      <w:pPr>
        <w:pStyle w:val="RLTextlnkuslovan"/>
        <w:rPr>
          <w:rFonts w:ascii="Arial" w:hAnsi="Arial" w:cs="Arial"/>
          <w:szCs w:val="22"/>
          <w:lang w:eastAsia="en-US"/>
        </w:rPr>
      </w:pPr>
      <w:bookmarkStart w:id="4" w:name="_Ref368044394"/>
      <w:r w:rsidRPr="009A5776">
        <w:rPr>
          <w:rFonts w:ascii="Arial" w:hAnsi="Arial" w:cs="Arial"/>
          <w:szCs w:val="22"/>
        </w:rPr>
        <w:t>Prodávající je povinen dodat a nainstalovat u kupujícího v </w:t>
      </w:r>
      <w:hyperlink w:anchor="OLE_LINK1" w:history="1">
        <w:r w:rsidRPr="009A5776">
          <w:rPr>
            <w:rStyle w:val="Hypertextovodkaz"/>
            <w:rFonts w:ascii="Arial" w:hAnsi="Arial" w:cs="Arial"/>
            <w:szCs w:val="22"/>
          </w:rPr>
          <w:t>Příloze č. 1</w:t>
        </w:r>
      </w:hyperlink>
      <w:r w:rsidRPr="009A5776">
        <w:rPr>
          <w:rFonts w:ascii="Arial" w:hAnsi="Arial" w:cs="Arial"/>
          <w:szCs w:val="22"/>
        </w:rPr>
        <w:t xml:space="preserve"> specifikované zboží včetně </w:t>
      </w:r>
      <w:r w:rsidRPr="009A5776">
        <w:rPr>
          <w:rFonts w:ascii="Arial" w:hAnsi="Arial" w:cs="Arial"/>
        </w:rPr>
        <w:t xml:space="preserve">dodávky software a </w:t>
      </w:r>
      <w:r>
        <w:rPr>
          <w:rFonts w:ascii="Arial" w:hAnsi="Arial" w:cs="Arial"/>
        </w:rPr>
        <w:t>migrace stávající SAN</w:t>
      </w:r>
      <w:r w:rsidRPr="009A5776">
        <w:rPr>
          <w:rFonts w:ascii="Arial" w:hAnsi="Arial" w:cs="Arial"/>
        </w:rPr>
        <w:t xml:space="preserve"> a doložit řádnost plnění </w:t>
      </w:r>
      <w:r w:rsidRPr="009A5776">
        <w:rPr>
          <w:rFonts w:ascii="Arial" w:hAnsi="Arial" w:cs="Arial"/>
          <w:szCs w:val="22"/>
        </w:rPr>
        <w:t xml:space="preserve">nejpozději do </w:t>
      </w:r>
      <w:r>
        <w:rPr>
          <w:rFonts w:ascii="Arial" w:hAnsi="Arial" w:cs="Arial"/>
          <w:szCs w:val="22"/>
        </w:rPr>
        <w:t>devadesáti</w:t>
      </w:r>
      <w:r w:rsidRPr="009A5776">
        <w:rPr>
          <w:rFonts w:ascii="Arial" w:hAnsi="Arial" w:cs="Arial"/>
          <w:szCs w:val="22"/>
        </w:rPr>
        <w:t xml:space="preserve"> (</w:t>
      </w:r>
      <w:r>
        <w:rPr>
          <w:rFonts w:ascii="Arial" w:hAnsi="Arial" w:cs="Arial"/>
          <w:szCs w:val="22"/>
        </w:rPr>
        <w:t>90</w:t>
      </w:r>
      <w:r w:rsidRPr="009A5776">
        <w:rPr>
          <w:rFonts w:ascii="Arial" w:hAnsi="Arial" w:cs="Arial"/>
          <w:szCs w:val="22"/>
        </w:rPr>
        <w:t>) pracovních dnů ode dne nabytí účinnosti této Smlouvy, a to na následující adresy (jedná se o adresy datových center, kde jsou umístěny a provozovány technologie kupujícího):</w:t>
      </w:r>
    </w:p>
    <w:p w:rsidR="00ED3DD6" w:rsidRPr="007779CD" w:rsidRDefault="00ED3DD6" w:rsidP="00ED3DD6">
      <w:pPr>
        <w:pStyle w:val="RLTextlnkuslovan"/>
        <w:numPr>
          <w:ilvl w:val="0"/>
          <w:numId w:val="0"/>
        </w:numPr>
        <w:ind w:left="1474"/>
        <w:rPr>
          <w:rFonts w:ascii="Arial" w:hAnsi="Arial" w:cs="Arial"/>
          <w:b/>
          <w:szCs w:val="22"/>
        </w:rPr>
      </w:pPr>
      <w:r w:rsidRPr="007779CD">
        <w:rPr>
          <w:rFonts w:ascii="Arial" w:hAnsi="Arial" w:cs="Arial"/>
          <w:b/>
          <w:szCs w:val="22"/>
        </w:rPr>
        <w:t>K Červenému dvoru 25/3156, 130 00 Praha 3</w:t>
      </w:r>
      <w:bookmarkEnd w:id="4"/>
    </w:p>
    <w:p w:rsidR="00ED3DD6" w:rsidRPr="007779CD" w:rsidRDefault="00ED3DD6" w:rsidP="00ED3DD6">
      <w:pPr>
        <w:pStyle w:val="RLTextlnkuslovan"/>
        <w:numPr>
          <w:ilvl w:val="0"/>
          <w:numId w:val="0"/>
        </w:numPr>
        <w:ind w:left="1474"/>
        <w:rPr>
          <w:rFonts w:ascii="Arial" w:hAnsi="Arial" w:cs="Arial"/>
          <w:b/>
          <w:szCs w:val="22"/>
          <w:lang w:eastAsia="en-US"/>
        </w:rPr>
      </w:pPr>
      <w:r w:rsidRPr="007779CD">
        <w:rPr>
          <w:rFonts w:ascii="Arial" w:hAnsi="Arial" w:cs="Arial"/>
          <w:b/>
          <w:szCs w:val="22"/>
        </w:rPr>
        <w:t>V lomech 2339/1, 149 00 Praha 4</w:t>
      </w:r>
    </w:p>
    <w:p w:rsidR="00ED3DD6" w:rsidRPr="00B97C6B" w:rsidRDefault="00ED3DD6" w:rsidP="00ED3DD6">
      <w:pPr>
        <w:pStyle w:val="RLlneksmlouvy"/>
        <w:rPr>
          <w:rFonts w:ascii="Arial" w:hAnsi="Arial" w:cs="Arial"/>
        </w:rPr>
      </w:pPr>
      <w:bookmarkStart w:id="5" w:name="_Ref368049635"/>
      <w:r w:rsidRPr="00B97C6B">
        <w:rPr>
          <w:rFonts w:ascii="Arial" w:hAnsi="Arial" w:cs="Arial"/>
        </w:rPr>
        <w:t>PRÁVA A POVINNOSTI PRODÁVAJÍCÍHO</w:t>
      </w:r>
      <w:bookmarkEnd w:id="5"/>
    </w:p>
    <w:p w:rsidR="00ED3DD6" w:rsidRPr="00B97C6B" w:rsidRDefault="00ED3DD6" w:rsidP="00ED3DD6">
      <w:pPr>
        <w:pStyle w:val="RLTextlnkuslovan"/>
        <w:rPr>
          <w:rFonts w:ascii="Arial" w:hAnsi="Arial" w:cs="Arial"/>
          <w:lang w:eastAsia="en-US"/>
        </w:rPr>
      </w:pPr>
      <w:bookmarkStart w:id="6" w:name="_Ref357438189"/>
      <w:r w:rsidRPr="00B97C6B">
        <w:rPr>
          <w:rFonts w:ascii="Arial" w:hAnsi="Arial" w:cs="Arial"/>
        </w:rPr>
        <w:t>Prodávající je povinen dodat zboží řádně a včas.</w:t>
      </w:r>
      <w:bookmarkEnd w:id="6"/>
    </w:p>
    <w:p w:rsidR="00ED3DD6" w:rsidRPr="00B97C6B" w:rsidRDefault="00ED3DD6" w:rsidP="00ED3DD6">
      <w:pPr>
        <w:pStyle w:val="RLTextlnkuslovan"/>
        <w:rPr>
          <w:rFonts w:ascii="Arial" w:hAnsi="Arial" w:cs="Arial"/>
          <w:lang w:eastAsia="en-US"/>
        </w:rPr>
      </w:pPr>
      <w:bookmarkStart w:id="7" w:name="_Ref357438190"/>
      <w:r w:rsidRPr="00B97C6B">
        <w:rPr>
          <w:rFonts w:ascii="Arial" w:hAnsi="Arial" w:cs="Arial"/>
        </w:rPr>
        <w:t>Prodávající je povinen dodat bezvadné funkční zboží v prvotřídní jakosti způsobilé k účelu, k němuž je dodáváno, a v množství požadovaném kupujícím.</w:t>
      </w:r>
      <w:bookmarkEnd w:id="7"/>
    </w:p>
    <w:p w:rsidR="00ED3DD6" w:rsidRPr="00B97C6B" w:rsidRDefault="00ED3DD6" w:rsidP="00ED3DD6">
      <w:pPr>
        <w:pStyle w:val="RLTextlnkuslovan"/>
        <w:rPr>
          <w:rFonts w:ascii="Arial" w:hAnsi="Arial" w:cs="Arial"/>
          <w:lang w:eastAsia="en-US"/>
        </w:rPr>
      </w:pPr>
      <w:bookmarkStart w:id="8" w:name="_Ref357438192"/>
      <w:r w:rsidRPr="00B97C6B">
        <w:rPr>
          <w:rFonts w:ascii="Arial" w:hAnsi="Arial" w:cs="Arial"/>
        </w:rPr>
        <w:t>Prodávající je povinen zboží zabalit či jinak opatřit pro přepravu způsobem zabraňujícím poškození zboží či jeho znehodnocení. Náklady na zabalení zboží jsou již zahrnuty v ceně uvedené v </w:t>
      </w:r>
      <w:hyperlink w:anchor="OLE_LINK2" w:history="1">
        <w:r w:rsidRPr="00B97C6B">
          <w:rPr>
            <w:rStyle w:val="Hypertextovodkaz"/>
            <w:rFonts w:ascii="Arial" w:hAnsi="Arial" w:cs="Arial"/>
          </w:rPr>
          <w:t>Příloze č. 2</w:t>
        </w:r>
      </w:hyperlink>
      <w:r w:rsidRPr="00B97C6B">
        <w:rPr>
          <w:rFonts w:ascii="Arial" w:hAnsi="Arial" w:cs="Arial"/>
        </w:rPr>
        <w:t xml:space="preserve"> Smlouvy.</w:t>
      </w:r>
      <w:bookmarkEnd w:id="8"/>
    </w:p>
    <w:p w:rsidR="00ED3DD6" w:rsidRPr="00B97C6B" w:rsidRDefault="00ED3DD6" w:rsidP="00ED3DD6">
      <w:pPr>
        <w:pStyle w:val="RLTextlnkuslovan"/>
        <w:rPr>
          <w:rFonts w:ascii="Arial" w:hAnsi="Arial" w:cs="Arial"/>
          <w:lang w:eastAsia="en-US"/>
        </w:rPr>
      </w:pPr>
      <w:r w:rsidRPr="00B97C6B">
        <w:rPr>
          <w:rFonts w:ascii="Arial" w:hAnsi="Arial" w:cs="Arial"/>
        </w:rPr>
        <w:t>Prodávající je povinen poskytovat kupujícímu servisní služby k dodávanému zboží v rozsahu a kvalitě uvedené v čl. 9 této Smlouvy.</w:t>
      </w:r>
    </w:p>
    <w:p w:rsidR="00ED3DD6" w:rsidRPr="00B97C6B" w:rsidRDefault="00ED3DD6" w:rsidP="00ED3DD6">
      <w:pPr>
        <w:pStyle w:val="RLTextlnkuslovan"/>
        <w:rPr>
          <w:rFonts w:ascii="Arial" w:hAnsi="Arial" w:cs="Arial"/>
        </w:rPr>
      </w:pPr>
      <w:bookmarkStart w:id="9" w:name="_Ref362001270"/>
      <w:r w:rsidRPr="00B97C6B">
        <w:rPr>
          <w:rFonts w:ascii="Arial" w:hAnsi="Arial" w:cs="Arial"/>
        </w:rPr>
        <w:t xml:space="preserve">Prodávající je povinen </w:t>
      </w:r>
      <w:bookmarkEnd w:id="9"/>
      <w:r w:rsidRPr="00B97C6B">
        <w:rPr>
          <w:rFonts w:ascii="Arial" w:hAnsi="Arial" w:cs="Arial"/>
        </w:rPr>
        <w:t>zajistit sběr a likvidaci použitých elektrozařízení nebo jejich další použití a to nejen poptávaných elektrozařízení, ale i těch elektrozařízení, která jsou dodávaným zbožím nahrazována.</w:t>
      </w:r>
    </w:p>
    <w:p w:rsidR="002427C2" w:rsidRPr="002427C2" w:rsidRDefault="00ED3DD6" w:rsidP="00900E8E">
      <w:pPr>
        <w:pStyle w:val="RLTextlnkuslovan"/>
      </w:pPr>
      <w:r w:rsidRPr="002427C2">
        <w:rPr>
          <w:rFonts w:ascii="Arial" w:hAnsi="Arial" w:cs="Arial"/>
        </w:rPr>
        <w:t xml:space="preserve">Prodávající ručí za to, že na kupujícího přejdou nejpozději k okamžiku, kdy kupující nabyde vlastnická práva ke zboží, časově neomezená práva užívat </w:t>
      </w:r>
      <w:r w:rsidRPr="002427C2">
        <w:rPr>
          <w:rFonts w:ascii="Arial" w:hAnsi="Arial" w:cs="Arial"/>
          <w:bCs/>
          <w:u w:val="single"/>
        </w:rPr>
        <w:t>za obvyklých podmínek s ohledem na účel této Smlouvy</w:t>
      </w:r>
      <w:r w:rsidRPr="002427C2">
        <w:rPr>
          <w:rFonts w:ascii="Arial" w:hAnsi="Arial" w:cs="Arial"/>
        </w:rPr>
        <w:t xml:space="preserve"> veškerý dodaný software či jiný předmět duševního vlastnictví související s předmětem dodávky, </w:t>
      </w:r>
      <w:r w:rsidRPr="002427C2">
        <w:rPr>
          <w:rFonts w:ascii="Arial" w:hAnsi="Arial" w:cs="Arial"/>
          <w:bCs/>
        </w:rPr>
        <w:t>a to aniž by byl kupující povinen za toto užívání hradit jakoukoli odměnu nad rámec kupní ceny dle čl. 4</w:t>
      </w:r>
      <w:r w:rsidRPr="002427C2">
        <w:rPr>
          <w:rFonts w:ascii="Arial" w:hAnsi="Arial" w:cs="Arial"/>
        </w:rPr>
        <w:t xml:space="preserve">. či si zajišťovat výslovný souhlas. </w:t>
      </w:r>
      <w:r w:rsidRPr="002427C2">
        <w:rPr>
          <w:rFonts w:ascii="Arial" w:hAnsi="Arial" w:cs="Arial"/>
          <w:szCs w:val="22"/>
        </w:rPr>
        <w:t>V případě, že software porušuje nebo poruší práva třetích osob, prodávající odškodní a na vlastní náklady bude i v případě toliko domnělého porušení  bránit kupujícího, pokud jej k tomu zmocní, proti všem nárokům z porušení vlastnických práv a práv duševního vlastnictví, uplatněných třetí osobou, které mohou vyplynout z užití plnění, a dále zaplatí vzniklou škodu a náklady, včetně nákladů právního zastoupení.</w:t>
      </w:r>
      <w:r w:rsidR="002427C2">
        <w:br w:type="page"/>
      </w:r>
    </w:p>
    <w:p w:rsidR="00ED3DD6" w:rsidRPr="00B97C6B" w:rsidRDefault="00ED3DD6" w:rsidP="00ED3DD6">
      <w:pPr>
        <w:pStyle w:val="RLTextlnkuslovan"/>
        <w:rPr>
          <w:rFonts w:ascii="Arial" w:hAnsi="Arial" w:cs="Arial"/>
        </w:rPr>
      </w:pPr>
      <w:r>
        <w:rPr>
          <w:rFonts w:ascii="Arial" w:hAnsi="Arial" w:cs="Arial"/>
        </w:rPr>
        <w:lastRenderedPageBreak/>
        <w:t>Prodávající tímto poskytuje kupujícímu časově neomezenou nevypověditelnou nevýhradní licenci/podlicenci k užívání standardních  počítačových programů (např. firmware, nástroje pro správu a dalšího standardizovaného software, který je předmětem dodávky v souladu s Přílohou č. 1 Smlouvy), které jsou součástí předmětu dodávky a jsou chráněné právem z průmyslového nebo jiného duševního vlastnictví,</w:t>
      </w:r>
      <w:r w:rsidRPr="00493857">
        <w:rPr>
          <w:rFonts w:ascii="Arial" w:hAnsi="Arial" w:cs="Arial"/>
          <w:bCs/>
        </w:rPr>
        <w:t xml:space="preserve"> </w:t>
      </w:r>
      <w:r w:rsidRPr="00B97C6B">
        <w:rPr>
          <w:rFonts w:ascii="Arial" w:hAnsi="Arial" w:cs="Arial"/>
          <w:bCs/>
        </w:rPr>
        <w:t>a to aniž by byl kupující povinen za toto užívání hradit jakoukoli odměnu nad rámec kupní ceny dle čl. 4</w:t>
      </w:r>
      <w:r w:rsidRPr="00B97C6B">
        <w:rPr>
          <w:rFonts w:ascii="Arial" w:hAnsi="Arial" w:cs="Arial"/>
        </w:rPr>
        <w:t>.</w:t>
      </w:r>
      <w:r>
        <w:rPr>
          <w:rFonts w:ascii="Arial" w:hAnsi="Arial" w:cs="Arial"/>
        </w:rPr>
        <w:t xml:space="preserve"> či si zajišťovat výslovný souhlas.</w:t>
      </w:r>
      <w:r w:rsidRPr="00B97C6B">
        <w:rPr>
          <w:rFonts w:ascii="Arial" w:hAnsi="Arial" w:cs="Arial"/>
        </w:rPr>
        <w:t xml:space="preserve"> </w:t>
      </w:r>
      <w:r w:rsidRPr="00B97C6B">
        <w:rPr>
          <w:rFonts w:ascii="Arial" w:hAnsi="Arial" w:cs="Arial"/>
          <w:szCs w:val="22"/>
        </w:rPr>
        <w:t xml:space="preserve">V případě, že software porušuje nebo poruší práva třetích osob, prodávající odškodní a na vlastní náklady bude </w:t>
      </w:r>
      <w:r>
        <w:rPr>
          <w:rFonts w:ascii="Arial" w:hAnsi="Arial" w:cs="Arial"/>
          <w:szCs w:val="22"/>
        </w:rPr>
        <w:t xml:space="preserve">i v případě toliko domnělého porušení </w:t>
      </w:r>
      <w:r w:rsidRPr="00B97C6B">
        <w:rPr>
          <w:rFonts w:ascii="Arial" w:hAnsi="Arial" w:cs="Arial"/>
          <w:szCs w:val="22"/>
        </w:rPr>
        <w:t>bránit kupujícího, pokud jej k tomu zmocní, proti všem nárokům z porušení vlastnických práv a práv duševního vlastnictví, uplatněných třetí osobou, které mohou vyplynout z užití plnění</w:t>
      </w:r>
      <w:r>
        <w:rPr>
          <w:rFonts w:ascii="Arial" w:hAnsi="Arial" w:cs="Arial"/>
          <w:szCs w:val="22"/>
        </w:rPr>
        <w:t>,</w:t>
      </w:r>
      <w:r w:rsidRPr="00B97C6B">
        <w:rPr>
          <w:rFonts w:ascii="Arial" w:hAnsi="Arial" w:cs="Arial"/>
          <w:szCs w:val="22"/>
        </w:rPr>
        <w:t xml:space="preserve"> a dále zaplatí vzniklou škodu a náklady, včetně nákladů právního zastoupení.</w:t>
      </w:r>
    </w:p>
    <w:p w:rsidR="00ED3DD6" w:rsidRPr="00B97C6B" w:rsidRDefault="00ED3DD6" w:rsidP="00ED3DD6">
      <w:pPr>
        <w:pStyle w:val="RLTextlnkuslovan"/>
        <w:rPr>
          <w:rFonts w:ascii="Arial" w:hAnsi="Arial" w:cs="Arial"/>
          <w:lang w:eastAsia="en-US"/>
        </w:rPr>
      </w:pPr>
      <w:bookmarkStart w:id="10" w:name="_Ref357438194"/>
      <w:r w:rsidRPr="00B97C6B">
        <w:rPr>
          <w:rFonts w:ascii="Arial" w:hAnsi="Arial" w:cs="Arial"/>
        </w:rPr>
        <w:t xml:space="preserve">Prodávající je povinen předat kupujícímu společně se zbožím veškerou dokumentaci, </w:t>
      </w:r>
      <w:r w:rsidRPr="00B97C6B">
        <w:rPr>
          <w:rFonts w:ascii="Arial" w:hAnsi="Arial" w:cs="Arial"/>
          <w:szCs w:val="22"/>
          <w:lang w:eastAsia="en-US"/>
        </w:rPr>
        <w:t>doklady,</w:t>
      </w:r>
      <w:r w:rsidRPr="00B97C6B">
        <w:rPr>
          <w:rFonts w:ascii="Arial" w:hAnsi="Arial" w:cs="Arial"/>
          <w:szCs w:val="22"/>
        </w:rPr>
        <w:t xml:space="preserve"> záruční listy, technické a uživatelské manuály a jiné dokumenty</w:t>
      </w:r>
      <w:r w:rsidRPr="00B97C6B">
        <w:rPr>
          <w:rFonts w:ascii="Arial" w:hAnsi="Arial" w:cs="Arial"/>
        </w:rPr>
        <w:t>, které se ke zboží vztahují, a které jsou potřebné k převzetí a užívání zboží.</w:t>
      </w:r>
      <w:bookmarkEnd w:id="10"/>
      <w:r w:rsidRPr="00B97C6B">
        <w:rPr>
          <w:rFonts w:ascii="Arial" w:hAnsi="Arial" w:cs="Arial"/>
        </w:rPr>
        <w:t xml:space="preserve"> Prodávající je povinen předat kupujícímu společně se zbožím licenční podmínky pro užívání software, je-li tento součástí dodávaného zboží</w:t>
      </w:r>
      <w:r>
        <w:rPr>
          <w:rFonts w:ascii="Arial" w:hAnsi="Arial" w:cs="Arial"/>
        </w:rPr>
        <w:t>, a seznam předmětů duševního vlast</w:t>
      </w:r>
      <w:r w:rsidR="002A6E72">
        <w:rPr>
          <w:rFonts w:ascii="Arial" w:hAnsi="Arial" w:cs="Arial"/>
        </w:rPr>
        <w:t>nictví, kterých se Smlouva týká</w:t>
      </w:r>
      <w:r w:rsidRPr="00B97C6B">
        <w:rPr>
          <w:rFonts w:ascii="Arial" w:hAnsi="Arial" w:cs="Arial"/>
        </w:rPr>
        <w:t>.</w:t>
      </w:r>
    </w:p>
    <w:p w:rsidR="00ED3DD6" w:rsidRPr="00B97C6B" w:rsidRDefault="00ED3DD6" w:rsidP="00ED3DD6">
      <w:pPr>
        <w:pStyle w:val="RLTextlnkuslovan"/>
        <w:rPr>
          <w:rFonts w:ascii="Arial" w:hAnsi="Arial" w:cs="Arial"/>
          <w:lang w:eastAsia="en-US"/>
        </w:rPr>
      </w:pPr>
      <w:r w:rsidRPr="00B97C6B">
        <w:rPr>
          <w:rFonts w:ascii="Arial" w:hAnsi="Arial" w:cs="Arial"/>
        </w:rPr>
        <w:t>Pro případ, že bude kupující požádán o poskytnutí informace podle zákona č. 106/1999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D3DD6" w:rsidRPr="00B97C6B" w:rsidRDefault="00ED3DD6" w:rsidP="00ED3DD6">
      <w:pPr>
        <w:pStyle w:val="RLTextlnkuslovan"/>
        <w:rPr>
          <w:rFonts w:ascii="Arial" w:hAnsi="Arial" w:cs="Arial"/>
          <w:lang w:eastAsia="en-US"/>
        </w:rPr>
      </w:pPr>
      <w:r w:rsidRPr="00B97C6B">
        <w:rPr>
          <w:rFonts w:ascii="Arial" w:hAnsi="Arial" w:cs="Arial"/>
        </w:rPr>
        <w:t xml:space="preserve">Prodávající je povinen </w:t>
      </w:r>
      <w:r w:rsidRPr="00B97C6B">
        <w:rPr>
          <w:rFonts w:ascii="Arial" w:hAnsi="Arial" w:cs="Arial"/>
          <w:szCs w:val="22"/>
        </w:rPr>
        <w:t>upozorňovat kupujícího včas na všechny hrozící vady svého plnění, jakož i poskytovat kupujícímu veškeré informace, které jsou pro plnění Smlouvy nezbytné.</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 xml:space="preserve">Prodávající je povinen </w:t>
      </w:r>
      <w:r w:rsidRPr="00B97C6B">
        <w:rPr>
          <w:rFonts w:ascii="Arial" w:hAnsi="Arial" w:cs="Arial"/>
          <w:szCs w:val="22"/>
        </w:rPr>
        <w:t>neprodleně oznámit písemnou formou kupujícímu překážky, které mu brání v plnění předmětu Smlouvy a výkonu dalších činností souvisejících s plněním předmětu Smlouvy.</w:t>
      </w:r>
    </w:p>
    <w:p w:rsidR="00ED3DD6" w:rsidRPr="00B97C6B" w:rsidRDefault="00ED3DD6" w:rsidP="00ED3DD6">
      <w:pPr>
        <w:pStyle w:val="RLTextlnkuslovan"/>
        <w:rPr>
          <w:rFonts w:ascii="Arial" w:hAnsi="Arial" w:cs="Arial"/>
          <w:lang w:eastAsia="en-US"/>
        </w:rPr>
      </w:pPr>
      <w:r w:rsidRPr="00B97C6B">
        <w:rPr>
          <w:rFonts w:ascii="Arial" w:hAnsi="Arial" w:cs="Arial"/>
          <w:bCs/>
        </w:rPr>
        <w:t>Prodávající je podle ustanovení § 2 písm. č)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w:t>
      </w:r>
    </w:p>
    <w:p w:rsidR="002427C2" w:rsidRDefault="00ED3DD6" w:rsidP="00ED3DD6">
      <w:pPr>
        <w:pStyle w:val="RLTextlnkuslovan"/>
        <w:rPr>
          <w:rFonts w:ascii="Arial" w:hAnsi="Arial" w:cs="Arial"/>
          <w:szCs w:val="22"/>
        </w:rPr>
      </w:pPr>
      <w:r w:rsidRPr="00B97C6B">
        <w:rPr>
          <w:rFonts w:ascii="Arial" w:hAnsi="Arial" w:cs="Arial"/>
          <w:szCs w:val="22"/>
        </w:rPr>
        <w:t>Smluvní strany výslovně uvádějí, že při poskytování plnění dle této Smlouvy prostřednictvím jakékoliv třetí osoby dle tohoto odstavce má prodávající odpovědnost, jako by plnění poskytoval sám.</w:t>
      </w:r>
    </w:p>
    <w:p w:rsidR="002427C2" w:rsidRDefault="002427C2" w:rsidP="002427C2">
      <w:pPr>
        <w:rPr>
          <w:rFonts w:eastAsia="Times New Roman"/>
          <w:lang w:eastAsia="cs-CZ"/>
        </w:rPr>
      </w:pPr>
      <w:r>
        <w:br w:type="page"/>
      </w:r>
    </w:p>
    <w:p w:rsidR="00ED3DD6" w:rsidRPr="00B97C6B" w:rsidRDefault="00ED3DD6" w:rsidP="00ED3DD6">
      <w:pPr>
        <w:pStyle w:val="RLlneksmlouvy"/>
        <w:rPr>
          <w:rFonts w:ascii="Arial" w:hAnsi="Arial" w:cs="Arial"/>
        </w:rPr>
      </w:pPr>
      <w:r w:rsidRPr="00B97C6B">
        <w:rPr>
          <w:rFonts w:ascii="Arial" w:hAnsi="Arial" w:cs="Arial"/>
        </w:rPr>
        <w:lastRenderedPageBreak/>
        <w:t xml:space="preserve">PRÁVA A POVINNOSTI KUPUJÍCÍHO </w:t>
      </w:r>
    </w:p>
    <w:p w:rsidR="00ED3DD6" w:rsidRPr="00B97C6B" w:rsidRDefault="00ED3DD6" w:rsidP="00ED3DD6">
      <w:pPr>
        <w:pStyle w:val="RLTextlnkuslovan"/>
        <w:rPr>
          <w:rFonts w:ascii="Arial" w:hAnsi="Arial" w:cs="Arial"/>
          <w:lang w:eastAsia="en-US"/>
        </w:rPr>
      </w:pPr>
      <w:r w:rsidRPr="00B97C6B">
        <w:rPr>
          <w:rFonts w:ascii="Arial" w:hAnsi="Arial" w:cs="Arial"/>
        </w:rPr>
        <w:t>Kupující je povinen zaplatit prodávajícímu kupní cenu na základě daňového dokladu </w:t>
      </w:r>
      <w:r w:rsidRPr="00B97C6B">
        <w:rPr>
          <w:rFonts w:ascii="Arial" w:hAnsi="Arial" w:cs="Arial"/>
        </w:rPr>
        <w:noBreakHyphen/>
        <w:t> faktury vystavené prodávajícím a v termínu splatnosti určeném Smlouvou.</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Kupující</w:t>
      </w:r>
      <w:r w:rsidRPr="00B97C6B">
        <w:rPr>
          <w:rFonts w:ascii="Arial" w:hAnsi="Arial" w:cs="Arial"/>
        </w:rPr>
        <w:t xml:space="preserve"> </w:t>
      </w:r>
      <w:r w:rsidRPr="00B97C6B">
        <w:rPr>
          <w:rFonts w:ascii="Arial" w:hAnsi="Arial" w:cs="Arial"/>
          <w:szCs w:val="22"/>
        </w:rPr>
        <w:t>je povinen prohlédnout zboží podle možností co nejdříve po přechodu nebezpečí škody na zboží, či zařídit prohlédnutí zboží v době přechodu nebezpečí škody na zboží.</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Kupující není povinen dodané zboží převzít, pouze pokud neodpovídá kvalitativně, druhově či množstvím požadavkům stanoveným touto Smlouvou, neodpovídá stanovený způsob balení nebo je obal poškozen.</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V případě, že je zboží dodáno řádně a včas dle údajů stanovených v této Smlouvě, je kupující povinen potvrdit převzetí zboží na dodacím listu, a to tím způsobem, že na dodací list připojí otisk razítka kupujícího a svůj podpis.</w:t>
      </w:r>
    </w:p>
    <w:p w:rsidR="00ED3DD6" w:rsidRPr="00B97C6B" w:rsidRDefault="00ED3DD6" w:rsidP="00ED3DD6">
      <w:pPr>
        <w:pStyle w:val="RLlneksmlouvy"/>
        <w:rPr>
          <w:rFonts w:ascii="Arial" w:hAnsi="Arial" w:cs="Arial"/>
        </w:rPr>
      </w:pPr>
      <w:r w:rsidRPr="00B97C6B">
        <w:rPr>
          <w:rFonts w:ascii="Arial" w:hAnsi="Arial" w:cs="Arial"/>
        </w:rPr>
        <w:t>PŘECHOD VLASTNICTVÍ A NEBEZPEČÍ ŠKODY</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lang w:eastAsia="en-US"/>
        </w:rPr>
        <w:t xml:space="preserve">Vlastnictví ke zboží dodanému na základě této Smlouvy </w:t>
      </w:r>
      <w:r w:rsidRPr="00B97C6B">
        <w:rPr>
          <w:rFonts w:ascii="Arial" w:hAnsi="Arial" w:cs="Arial"/>
          <w:szCs w:val="22"/>
        </w:rPr>
        <w:t>přechází na kupujícího okamžikem podpisu protokolu o předání a převzetí předmětu plnění (dodacího listu) oprávněným zaměstnancem kupujícího. Tímto okamžikem taktéž přechází na kupujícího nebezpečí škody na dodaném zboží.</w:t>
      </w:r>
    </w:p>
    <w:p w:rsidR="00ED3DD6" w:rsidRPr="00B97C6B" w:rsidRDefault="00ED3DD6" w:rsidP="00ED3DD6">
      <w:pPr>
        <w:pStyle w:val="RLTextlnkuslovan"/>
        <w:rPr>
          <w:rFonts w:ascii="Arial" w:hAnsi="Arial" w:cs="Arial"/>
          <w:szCs w:val="22"/>
        </w:rPr>
      </w:pPr>
      <w:r w:rsidRPr="00B97C6B">
        <w:rPr>
          <w:rFonts w:ascii="Arial" w:hAnsi="Arial" w:cs="Arial"/>
          <w:szCs w:val="22"/>
        </w:rPr>
        <w:t>Do okamžiku nabytí vlastnického práva uděluje prodávající kupujícímu právo dodané zboží užívat v rozsahu a způsobem, jenž vyplývá z účelu této Smlouvy, a to bez vzniku jakýchkoliv dodatečných finančních nároků nad rámec ceny sjednané v této Smlouvě. Užívání zboží nezpůsobuje fikci převzetí zboží ani podpisu předávacího protokolu.</w:t>
      </w:r>
    </w:p>
    <w:p w:rsidR="00ED3DD6" w:rsidRPr="00B97C6B" w:rsidRDefault="00ED3DD6" w:rsidP="00ED3DD6">
      <w:pPr>
        <w:pStyle w:val="RLTextlnkuslovan"/>
        <w:rPr>
          <w:rFonts w:ascii="Arial" w:hAnsi="Arial" w:cs="Arial"/>
          <w:szCs w:val="22"/>
          <w:lang w:eastAsia="en-US"/>
        </w:rPr>
      </w:pPr>
      <w:bookmarkStart w:id="11" w:name="_Ref357095344"/>
      <w:r w:rsidRPr="00B97C6B">
        <w:rPr>
          <w:rFonts w:ascii="Arial" w:hAnsi="Arial" w:cs="Arial"/>
          <w:szCs w:val="22"/>
        </w:rPr>
        <w:t>Prodávající odpovídá za vadu, kterou má zboží v okamžiku, kdy přechází nebezpečí škody na zboží na kupujícího, i když se vada stane zjevnou až po tomto okamžiku.</w:t>
      </w:r>
      <w:bookmarkEnd w:id="11"/>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 xml:space="preserve">Prodávající rovněž odpovídá za jakoukoli vadu, jež vznikne po okamžiku uvedeném v odstavci </w:t>
      </w:r>
      <w:r>
        <w:fldChar w:fldCharType="begin"/>
      </w:r>
      <w:r>
        <w:instrText xml:space="preserve"> REF _Ref357095344 \r \h  \* MERGEFORMAT </w:instrText>
      </w:r>
      <w:r>
        <w:fldChar w:fldCharType="separate"/>
      </w:r>
      <w:r w:rsidR="001A7C6E" w:rsidRPr="001A7C6E">
        <w:rPr>
          <w:rFonts w:ascii="Arial" w:hAnsi="Arial" w:cs="Arial"/>
          <w:szCs w:val="22"/>
        </w:rPr>
        <w:t>8.3</w:t>
      </w:r>
      <w:r>
        <w:fldChar w:fldCharType="end"/>
      </w:r>
      <w:r w:rsidRPr="00B97C6B">
        <w:rPr>
          <w:rFonts w:ascii="Arial" w:hAnsi="Arial" w:cs="Arial"/>
          <w:szCs w:val="22"/>
        </w:rPr>
        <w:t xml:space="preserve"> tohoto článku, jestliže je způsobena porušením povinností prodávajícího.</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Dodá-li prodávající zboží ve větším množství než stanoví tato Smlouva a kupující jej bez zbytečného odkladu neodmítne, nedojde mezi stranami k uzavření Smlouvy ohledně tohoto navíc dodaného zboží.</w:t>
      </w:r>
    </w:p>
    <w:p w:rsidR="00ED3DD6" w:rsidRPr="00B97C6B" w:rsidRDefault="00ED3DD6" w:rsidP="00ED3DD6">
      <w:pPr>
        <w:pStyle w:val="RLlneksmlouvy"/>
        <w:rPr>
          <w:rFonts w:ascii="Arial" w:hAnsi="Arial" w:cs="Arial"/>
        </w:rPr>
      </w:pPr>
      <w:r w:rsidRPr="00B97C6B">
        <w:rPr>
          <w:rFonts w:ascii="Arial" w:hAnsi="Arial" w:cs="Arial"/>
        </w:rPr>
        <w:t>VADY ZBOŽÍ A ZÁRUČNÍ DOBA</w:t>
      </w:r>
    </w:p>
    <w:p w:rsidR="002427C2" w:rsidRDefault="00ED3DD6" w:rsidP="00ED3DD6">
      <w:pPr>
        <w:pStyle w:val="RLTextlnkuslovan"/>
        <w:rPr>
          <w:rFonts w:ascii="Arial" w:hAnsi="Arial" w:cs="Arial"/>
        </w:rPr>
      </w:pPr>
      <w:bookmarkStart w:id="12" w:name="_Ref368041451"/>
      <w:bookmarkStart w:id="13" w:name="_Ref384315824"/>
      <w:bookmarkStart w:id="14" w:name="_Ref384318431"/>
      <w:r w:rsidRPr="00B97C6B">
        <w:rPr>
          <w:rFonts w:ascii="Arial" w:hAnsi="Arial" w:cs="Arial"/>
        </w:rPr>
        <w:t xml:space="preserve">Prodávající poskytuje na zboží záruku za jakost v délce </w:t>
      </w:r>
      <w:r>
        <w:rPr>
          <w:rFonts w:ascii="Arial" w:hAnsi="Arial" w:cs="Arial"/>
        </w:rPr>
        <w:t>pěti</w:t>
      </w:r>
      <w:r w:rsidRPr="00B97C6B">
        <w:rPr>
          <w:rFonts w:ascii="Arial" w:hAnsi="Arial" w:cs="Arial"/>
        </w:rPr>
        <w:t xml:space="preserve"> (</w:t>
      </w:r>
      <w:r>
        <w:rPr>
          <w:rFonts w:ascii="Arial" w:hAnsi="Arial" w:cs="Arial"/>
        </w:rPr>
        <w:t>5</w:t>
      </w:r>
      <w:r w:rsidRPr="00B97C6B">
        <w:rPr>
          <w:rFonts w:ascii="Arial" w:hAnsi="Arial" w:cs="Arial"/>
        </w:rPr>
        <w:t xml:space="preserve">) </w:t>
      </w:r>
      <w:r>
        <w:rPr>
          <w:rFonts w:ascii="Arial" w:hAnsi="Arial" w:cs="Arial"/>
        </w:rPr>
        <w:t>let</w:t>
      </w:r>
      <w:r w:rsidRPr="00B97C6B">
        <w:rPr>
          <w:rFonts w:ascii="Arial" w:hAnsi="Arial" w:cs="Arial"/>
        </w:rPr>
        <w:t xml:space="preserve"> a v této záruční době se zavazuje poskytovat služby bezplatného odstraňování vad (dále také jen „záruční servis“). Záruční doba počíná běžet ode dne převzetí zboží oprávněným zaměstnancem v místě plnění</w:t>
      </w:r>
      <w:bookmarkEnd w:id="12"/>
      <w:r w:rsidRPr="00B97C6B">
        <w:rPr>
          <w:rFonts w:ascii="Arial" w:hAnsi="Arial" w:cs="Arial"/>
        </w:rPr>
        <w:t>.</w:t>
      </w:r>
      <w:bookmarkEnd w:id="13"/>
      <w:r w:rsidRPr="00B97C6B">
        <w:rPr>
          <w:rFonts w:ascii="Arial" w:hAnsi="Arial" w:cs="Arial"/>
        </w:rPr>
        <w:t xml:space="preserve"> Maximální doba odezvy </w:t>
      </w:r>
      <w:r>
        <w:rPr>
          <w:rFonts w:ascii="Arial" w:hAnsi="Arial" w:cs="Arial"/>
        </w:rPr>
        <w:t xml:space="preserve">a doba opravy </w:t>
      </w:r>
      <w:r w:rsidRPr="00B97C6B">
        <w:rPr>
          <w:rFonts w:ascii="Arial" w:hAnsi="Arial" w:cs="Arial"/>
        </w:rPr>
        <w:t xml:space="preserve">na požadavek kupujícího v rámci záručního servisu </w:t>
      </w:r>
      <w:r>
        <w:rPr>
          <w:rFonts w:ascii="Arial" w:hAnsi="Arial" w:cs="Arial"/>
        </w:rPr>
        <w:t>je stanovena následně v návaznosti na jednotlivé typy závad:</w:t>
      </w:r>
    </w:p>
    <w:p w:rsidR="002427C2" w:rsidRDefault="002427C2" w:rsidP="002427C2">
      <w:pPr>
        <w:rPr>
          <w:rFonts w:eastAsia="Times New Roman"/>
          <w:szCs w:val="24"/>
          <w:lang w:eastAsia="cs-CZ"/>
        </w:rPr>
      </w:pPr>
      <w:r>
        <w:br w:type="page"/>
      </w:r>
    </w:p>
    <w:p w:rsidR="00ED3DD6" w:rsidRPr="00B329B8" w:rsidRDefault="00ED3DD6" w:rsidP="00ED3DD6">
      <w:pPr>
        <w:pStyle w:val="RLTextlnkuslovan"/>
        <w:numPr>
          <w:ilvl w:val="0"/>
          <w:numId w:val="0"/>
        </w:numPr>
        <w:ind w:left="737" w:firstLine="679"/>
        <w:rPr>
          <w:rFonts w:ascii="Arial" w:hAnsi="Arial" w:cs="Arial"/>
          <w:b/>
          <w:lang w:eastAsia="en-US"/>
        </w:rPr>
      </w:pPr>
      <w:r w:rsidRPr="00B329B8">
        <w:rPr>
          <w:rFonts w:ascii="Arial" w:hAnsi="Arial" w:cs="Arial"/>
          <w:b/>
          <w:lang w:eastAsia="en-US"/>
        </w:rPr>
        <w:lastRenderedPageBreak/>
        <w:t>Pro kritické závady (plná nefunkčnost systému nebo nedostupnost dat)</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Doba odezvy:</w:t>
      </w:r>
      <w:r>
        <w:rPr>
          <w:rFonts w:ascii="Arial" w:hAnsi="Arial" w:cs="Arial"/>
          <w:lang w:eastAsia="en-US"/>
        </w:rPr>
        <w:tab/>
      </w:r>
      <w:r>
        <w:rPr>
          <w:rFonts w:ascii="Arial" w:hAnsi="Arial" w:cs="Arial"/>
          <w:lang w:eastAsia="en-US"/>
        </w:rPr>
        <w:tab/>
        <w:t>max. 30 minut</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 xml:space="preserve">Dokončení opravy: </w:t>
      </w:r>
      <w:r>
        <w:rPr>
          <w:rFonts w:ascii="Arial" w:hAnsi="Arial" w:cs="Arial"/>
          <w:lang w:eastAsia="en-US"/>
        </w:rPr>
        <w:tab/>
        <w:t>max. 6 hodiny</w:t>
      </w:r>
    </w:p>
    <w:p w:rsidR="00ED3DD6" w:rsidRDefault="00ED3DD6" w:rsidP="00900E8E">
      <w:pPr>
        <w:pStyle w:val="RLTextlnkuslovan"/>
        <w:numPr>
          <w:ilvl w:val="0"/>
          <w:numId w:val="0"/>
        </w:numPr>
        <w:ind w:left="1418"/>
        <w:rPr>
          <w:rFonts w:ascii="Arial" w:hAnsi="Arial" w:cs="Arial"/>
          <w:b/>
          <w:lang w:eastAsia="en-US"/>
        </w:rPr>
      </w:pPr>
      <w:r>
        <w:rPr>
          <w:rFonts w:ascii="Arial" w:hAnsi="Arial" w:cs="Arial"/>
          <w:b/>
          <w:lang w:eastAsia="en-US"/>
        </w:rPr>
        <w:t>Z</w:t>
      </w:r>
      <w:r w:rsidRPr="00B329B8">
        <w:rPr>
          <w:rFonts w:ascii="Arial" w:hAnsi="Arial" w:cs="Arial"/>
          <w:b/>
          <w:lang w:eastAsia="en-US"/>
        </w:rPr>
        <w:t>ávažné závady způsobující omezení výkonosti nebo jiným závažným způsobem limitují využitelnost řešení</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Doba odezvy:</w:t>
      </w:r>
      <w:r>
        <w:rPr>
          <w:rFonts w:ascii="Arial" w:hAnsi="Arial" w:cs="Arial"/>
          <w:lang w:eastAsia="en-US"/>
        </w:rPr>
        <w:tab/>
      </w:r>
      <w:r>
        <w:rPr>
          <w:rFonts w:ascii="Arial" w:hAnsi="Arial" w:cs="Arial"/>
          <w:lang w:eastAsia="en-US"/>
        </w:rPr>
        <w:tab/>
        <w:t>max. 60 minut</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 xml:space="preserve">Dokončení opravy: </w:t>
      </w:r>
      <w:r>
        <w:rPr>
          <w:rFonts w:ascii="Arial" w:hAnsi="Arial" w:cs="Arial"/>
          <w:lang w:eastAsia="en-US"/>
        </w:rPr>
        <w:tab/>
        <w:t>max. 24 hodin</w:t>
      </w:r>
    </w:p>
    <w:p w:rsidR="00ED3DD6" w:rsidRDefault="00ED3DD6" w:rsidP="00ED3DD6">
      <w:pPr>
        <w:pStyle w:val="RLTextlnkuslovan"/>
        <w:numPr>
          <w:ilvl w:val="0"/>
          <w:numId w:val="0"/>
        </w:numPr>
        <w:ind w:left="737" w:firstLine="679"/>
        <w:rPr>
          <w:rFonts w:ascii="Arial" w:hAnsi="Arial" w:cs="Arial"/>
          <w:b/>
          <w:lang w:eastAsia="en-US"/>
        </w:rPr>
      </w:pPr>
      <w:r w:rsidRPr="003225B2">
        <w:rPr>
          <w:rFonts w:ascii="Arial" w:hAnsi="Arial" w:cs="Arial"/>
          <w:b/>
          <w:lang w:eastAsia="en-US"/>
        </w:rPr>
        <w:t>Ostatní závady</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Doba odezvy:</w:t>
      </w:r>
      <w:r>
        <w:rPr>
          <w:rFonts w:ascii="Arial" w:hAnsi="Arial" w:cs="Arial"/>
          <w:lang w:eastAsia="en-US"/>
        </w:rPr>
        <w:tab/>
      </w:r>
      <w:r>
        <w:rPr>
          <w:rFonts w:ascii="Arial" w:hAnsi="Arial" w:cs="Arial"/>
          <w:lang w:eastAsia="en-US"/>
        </w:rPr>
        <w:tab/>
        <w:t>max. 4 hodiny</w:t>
      </w:r>
    </w:p>
    <w:p w:rsidR="00ED3DD6" w:rsidRDefault="00ED3DD6" w:rsidP="00ED3DD6">
      <w:pPr>
        <w:pStyle w:val="RLTextlnkuslovan"/>
        <w:numPr>
          <w:ilvl w:val="0"/>
          <w:numId w:val="0"/>
        </w:numPr>
        <w:ind w:left="1474" w:firstLine="650"/>
        <w:rPr>
          <w:rFonts w:ascii="Arial" w:hAnsi="Arial" w:cs="Arial"/>
          <w:lang w:eastAsia="en-US"/>
        </w:rPr>
      </w:pPr>
      <w:r>
        <w:rPr>
          <w:rFonts w:ascii="Arial" w:hAnsi="Arial" w:cs="Arial"/>
          <w:lang w:eastAsia="en-US"/>
        </w:rPr>
        <w:t xml:space="preserve">Dokončení opravy: </w:t>
      </w:r>
      <w:r>
        <w:rPr>
          <w:rFonts w:ascii="Arial" w:hAnsi="Arial" w:cs="Arial"/>
          <w:lang w:eastAsia="en-US"/>
        </w:rPr>
        <w:tab/>
        <w:t>max. následující pracovní den</w:t>
      </w:r>
    </w:p>
    <w:p w:rsidR="00ED3DD6" w:rsidRPr="00B329B8" w:rsidRDefault="00ED3DD6" w:rsidP="00ED3DD6">
      <w:pPr>
        <w:pStyle w:val="RLTextlnkuslovan"/>
        <w:numPr>
          <w:ilvl w:val="0"/>
          <w:numId w:val="0"/>
        </w:numPr>
        <w:ind w:left="737"/>
        <w:rPr>
          <w:rFonts w:ascii="Arial" w:hAnsi="Arial" w:cs="Arial"/>
          <w:b/>
          <w:lang w:eastAsia="en-US"/>
        </w:rPr>
      </w:pPr>
    </w:p>
    <w:p w:rsidR="00ED3DD6" w:rsidRDefault="00ED3DD6" w:rsidP="00ED3DD6">
      <w:pPr>
        <w:pStyle w:val="RLTextlnkuslovan"/>
        <w:numPr>
          <w:ilvl w:val="0"/>
          <w:numId w:val="0"/>
        </w:numPr>
        <w:ind w:left="1474"/>
        <w:rPr>
          <w:rFonts w:ascii="Arial" w:hAnsi="Arial" w:cs="Arial"/>
          <w:lang w:eastAsia="en-US"/>
        </w:rPr>
      </w:pPr>
      <w:r w:rsidRPr="00B97C6B">
        <w:rPr>
          <w:rFonts w:ascii="Arial" w:hAnsi="Arial" w:cs="Arial"/>
        </w:rPr>
        <w:t xml:space="preserve">Odezvou na požadavek je přitom myšleno zaevidování požadavku kupujícího ze strany prodávajícího a stanovení termínu jeho řešení </w:t>
      </w:r>
      <w:r>
        <w:rPr>
          <w:rFonts w:ascii="Arial" w:hAnsi="Arial" w:cs="Arial"/>
        </w:rPr>
        <w:t>v souladu s klasifikací závady a pro ni stanoveným maximální délkou pro dokončení opravy stanovenou výše.</w:t>
      </w:r>
      <w:r w:rsidRPr="00B97C6B">
        <w:rPr>
          <w:rFonts w:ascii="Arial" w:hAnsi="Arial" w:cs="Arial"/>
        </w:rPr>
        <w:t xml:space="preserve"> Záruční servis bude poskytován osobami, které jsou výrobcem dodávaného zboží k poskytování tohoto servisu certifikovány, a to v</w:t>
      </w:r>
      <w:r>
        <w:rPr>
          <w:rFonts w:ascii="Arial" w:hAnsi="Arial" w:cs="Arial"/>
        </w:rPr>
        <w:t> místech plnění uvedených v  čl. 5. Smlouvy</w:t>
      </w:r>
      <w:r w:rsidRPr="00B97C6B">
        <w:rPr>
          <w:rFonts w:ascii="Arial" w:hAnsi="Arial" w:cs="Arial"/>
        </w:rPr>
        <w:t>.</w:t>
      </w:r>
      <w:bookmarkEnd w:id="14"/>
    </w:p>
    <w:p w:rsidR="00ED3DD6" w:rsidRPr="00B97C6B" w:rsidRDefault="00ED3DD6" w:rsidP="00ED3DD6">
      <w:pPr>
        <w:pStyle w:val="RLTextlnkuslovan"/>
        <w:rPr>
          <w:rFonts w:ascii="Arial" w:hAnsi="Arial" w:cs="Arial"/>
          <w:lang w:eastAsia="en-US"/>
        </w:rPr>
      </w:pPr>
      <w:r w:rsidRPr="00B97C6B">
        <w:rPr>
          <w:rFonts w:ascii="Arial" w:hAnsi="Arial" w:cs="Arial"/>
        </w:rPr>
        <w:t xml:space="preserve">Prodávající zajistí v souvislosti s poskytováním záručního servisu registraci kupujícího v příslušné databázi výrobce zboží tak, aby byl kupující oprávněn k technické podpoře v České republice přímo ze strany tohoto výrobce či jeho servisních partnerů. Prodávající je povinen zajistit kupujícímu technickou podporu výrobce či jeho servisních partnerů po uplynutí záruční doby dle odst. </w:t>
      </w:r>
      <w:r>
        <w:fldChar w:fldCharType="begin"/>
      </w:r>
      <w:r>
        <w:instrText xml:space="preserve"> REF _Ref384315824 \r \h  \* MERGEFORMAT </w:instrText>
      </w:r>
      <w:r>
        <w:fldChar w:fldCharType="separate"/>
      </w:r>
      <w:r w:rsidR="001A7C6E" w:rsidRPr="001A7C6E">
        <w:rPr>
          <w:rFonts w:ascii="Arial" w:hAnsi="Arial" w:cs="Arial"/>
        </w:rPr>
        <w:t>9.1</w:t>
      </w:r>
      <w:r>
        <w:fldChar w:fldCharType="end"/>
      </w:r>
      <w:r w:rsidRPr="00B97C6B">
        <w:rPr>
          <w:rFonts w:ascii="Arial" w:hAnsi="Arial" w:cs="Arial"/>
        </w:rPr>
        <w:t xml:space="preserve"> Smlouvy, a to minimálně 2 roky od jejího skončení. Tímto ustanovením není dotčena povinnost prodávajícího poskytovat kupujícímu záruční servis dle odst. 9.1 v plném rozsahu.</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V případě, že kupující zjistí, že zboží má vady, je povinen bez zbytečného odkladu, nejpozději však do deseti (10) pracovních dnů poté, kdy kupující, vady zjistil, podat prodávajícímu o těchto vadách zprávu, a to písemně, e-mailem či faxem. Uvedené platí i pro zjevné vady zboží.</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V případě, že je dodáno zboží s vadami, či se na zboží takové vady vyskytnou, je prodávající povinen vady odstranit dodáním náhradního zboží za zboží vadné, či pokud kupující takový požadavek uvede v oznámení vad, přiměřenou slevou z kupní ceny.</w:t>
      </w:r>
    </w:p>
    <w:p w:rsidR="00ED3DD6" w:rsidRPr="00330CAB" w:rsidRDefault="00ED3DD6" w:rsidP="00ED3DD6">
      <w:pPr>
        <w:pStyle w:val="RLTextlnkuslovan"/>
        <w:rPr>
          <w:rFonts w:ascii="Arial" w:hAnsi="Arial" w:cs="Arial"/>
          <w:szCs w:val="22"/>
          <w:lang w:eastAsia="en-US"/>
        </w:rPr>
      </w:pPr>
      <w:bookmarkStart w:id="15" w:name="_Ref357438136"/>
      <w:r w:rsidRPr="00D1687C">
        <w:rPr>
          <w:rFonts w:ascii="Arial" w:hAnsi="Arial" w:cs="Arial"/>
          <w:szCs w:val="22"/>
        </w:rPr>
        <w:t xml:space="preserve">Prodávající je v rámci záručního servisu povinen odstranit vady zboží dle </w:t>
      </w:r>
      <w:r>
        <w:rPr>
          <w:rFonts w:ascii="Arial" w:hAnsi="Arial" w:cs="Arial"/>
          <w:szCs w:val="22"/>
        </w:rPr>
        <w:t>odst. 9.1</w:t>
      </w:r>
      <w:r w:rsidRPr="00330CAB">
        <w:rPr>
          <w:rFonts w:ascii="Arial" w:hAnsi="Arial" w:cs="Arial"/>
          <w:szCs w:val="22"/>
        </w:rPr>
        <w:t xml:space="preserve">. </w:t>
      </w:r>
      <w:bookmarkEnd w:id="15"/>
    </w:p>
    <w:p w:rsidR="00ED3DD6" w:rsidRPr="00B97C6B" w:rsidRDefault="00ED3DD6" w:rsidP="00ED3DD6">
      <w:pPr>
        <w:pStyle w:val="RLTextlnkuslovan"/>
        <w:rPr>
          <w:rFonts w:ascii="Arial" w:hAnsi="Arial" w:cs="Arial"/>
          <w:szCs w:val="22"/>
        </w:rPr>
      </w:pPr>
      <w:r w:rsidRPr="00B97C6B">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2427C2" w:rsidRDefault="00ED3DD6" w:rsidP="00ED3DD6">
      <w:pPr>
        <w:pStyle w:val="RLTextlnkuslovan"/>
        <w:rPr>
          <w:rFonts w:ascii="Arial" w:hAnsi="Arial" w:cs="Arial"/>
          <w:szCs w:val="22"/>
        </w:rPr>
      </w:pPr>
      <w:r w:rsidRPr="00B97C6B">
        <w:rPr>
          <w:rFonts w:ascii="Arial" w:hAnsi="Arial" w:cs="Arial"/>
          <w:szCs w:val="22"/>
        </w:rPr>
        <w:t>Nároky z vad zboží se nedotýkají nároku kupujícího na náhradu škody nebo na smluvní pokutu.</w:t>
      </w:r>
    </w:p>
    <w:p w:rsidR="002427C2" w:rsidRDefault="002427C2" w:rsidP="002427C2">
      <w:pPr>
        <w:rPr>
          <w:rFonts w:eastAsia="Times New Roman"/>
          <w:lang w:eastAsia="cs-CZ"/>
        </w:rPr>
      </w:pPr>
      <w:r>
        <w:br w:type="page"/>
      </w:r>
    </w:p>
    <w:p w:rsidR="00ED3DD6" w:rsidRPr="00B97C6B" w:rsidRDefault="00ED3DD6" w:rsidP="00ED3DD6">
      <w:pPr>
        <w:pStyle w:val="RLlneksmlouvy"/>
        <w:rPr>
          <w:rFonts w:ascii="Arial" w:hAnsi="Arial" w:cs="Arial"/>
          <w:szCs w:val="22"/>
        </w:rPr>
      </w:pPr>
      <w:bookmarkStart w:id="16" w:name="_Ref369121133"/>
      <w:r w:rsidRPr="00B97C6B">
        <w:rPr>
          <w:rFonts w:ascii="Arial" w:hAnsi="Arial" w:cs="Arial"/>
          <w:szCs w:val="22"/>
        </w:rPr>
        <w:lastRenderedPageBreak/>
        <w:t>OCHRANA INFORMACÍ</w:t>
      </w:r>
      <w:bookmarkEnd w:id="16"/>
    </w:p>
    <w:p w:rsidR="00ED3DD6" w:rsidRPr="00B97C6B" w:rsidRDefault="00ED3DD6" w:rsidP="00ED3DD6">
      <w:pPr>
        <w:pStyle w:val="RLTextlnkuslovan"/>
        <w:rPr>
          <w:rFonts w:ascii="Arial" w:hAnsi="Arial" w:cs="Arial"/>
        </w:rPr>
      </w:pPr>
      <w:r w:rsidRPr="00B97C6B">
        <w:rPr>
          <w:rFonts w:ascii="Arial" w:hAnsi="Arial" w:cs="Arial"/>
        </w:rPr>
        <w:t>Smluvní strany jsou si vědomy toho, že v rámci plnění závazků z této Smlouvy:</w:t>
      </w:r>
    </w:p>
    <w:p w:rsidR="00ED3DD6" w:rsidRPr="00B97C6B" w:rsidRDefault="00ED3DD6" w:rsidP="00ED3DD6">
      <w:pPr>
        <w:pStyle w:val="RLTextlnkuslovan"/>
        <w:numPr>
          <w:ilvl w:val="2"/>
          <w:numId w:val="1"/>
        </w:numPr>
        <w:rPr>
          <w:rFonts w:ascii="Arial" w:hAnsi="Arial" w:cs="Arial"/>
        </w:rPr>
      </w:pPr>
      <w:r w:rsidRPr="00B97C6B">
        <w:rPr>
          <w:rFonts w:ascii="Arial" w:hAnsi="Arial" w:cs="Arial"/>
        </w:rPr>
        <w:t>si mohou vzájemně vědomě nebo opominutím poskytnout informace, které budou považovány za důvěrné (dále jen „důvěrné informace“),</w:t>
      </w:r>
    </w:p>
    <w:p w:rsidR="00ED3DD6" w:rsidRPr="00B97C6B" w:rsidRDefault="00ED3DD6" w:rsidP="00ED3DD6">
      <w:pPr>
        <w:pStyle w:val="RLTextlnkuslovan"/>
        <w:numPr>
          <w:ilvl w:val="2"/>
          <w:numId w:val="1"/>
        </w:numPr>
        <w:rPr>
          <w:rFonts w:ascii="Arial" w:hAnsi="Arial" w:cs="Arial"/>
        </w:rPr>
      </w:pPr>
      <w:r w:rsidRPr="00B97C6B">
        <w:rPr>
          <w:rFonts w:ascii="Arial" w:hAnsi="Arial" w:cs="Arial"/>
        </w:rPr>
        <w:t>mohou jejich zaměstnanci a osoby v obdobném postavení získat vědomou činností druhé strany nebo i jejím opominutím přístup k důvěrným informacím druhé strany.</w:t>
      </w:r>
    </w:p>
    <w:p w:rsidR="00ED3DD6" w:rsidRPr="00B97C6B" w:rsidRDefault="00ED3DD6" w:rsidP="00ED3DD6">
      <w:pPr>
        <w:pStyle w:val="RLTextlnkuslovan"/>
        <w:rPr>
          <w:rFonts w:ascii="Arial" w:hAnsi="Arial" w:cs="Arial"/>
        </w:rPr>
      </w:pPr>
      <w:bookmarkStart w:id="17" w:name="_Ref202765128"/>
      <w:r w:rsidRPr="00B97C6B">
        <w:rPr>
          <w:rFonts w:ascii="Arial" w:hAnsi="Arial" w:cs="Arial"/>
          <w:szCs w:val="22"/>
        </w:rPr>
        <w:t>Smluvní strany se zavazují, že žádná z nich nezpřístupní třetí osobě důvěrné informace, které při plnění této Smlouvy získala od druhé smluvní strany.</w:t>
      </w:r>
      <w:bookmarkEnd w:id="17"/>
    </w:p>
    <w:p w:rsidR="00ED3DD6" w:rsidRPr="00B97C6B" w:rsidRDefault="00ED3DD6" w:rsidP="00ED3DD6">
      <w:pPr>
        <w:pStyle w:val="RLTextlnkuslovan"/>
        <w:rPr>
          <w:rFonts w:ascii="Arial" w:hAnsi="Arial" w:cs="Arial"/>
        </w:rPr>
      </w:pPr>
      <w:bookmarkStart w:id="18" w:name="_Ref225082917"/>
      <w:r w:rsidRPr="00B97C6B">
        <w:rPr>
          <w:rFonts w:ascii="Arial" w:hAnsi="Arial" w:cs="Arial"/>
          <w:szCs w:val="22"/>
        </w:rPr>
        <w:t>Za třetí osoby podle odst. 10.2 této Smlouvy se nepovažují:</w:t>
      </w:r>
      <w:bookmarkEnd w:id="18"/>
    </w:p>
    <w:p w:rsidR="00ED3DD6" w:rsidRPr="00B97C6B" w:rsidRDefault="00ED3DD6" w:rsidP="00ED3DD6">
      <w:pPr>
        <w:pStyle w:val="RLTextlnkuslovan"/>
        <w:numPr>
          <w:ilvl w:val="2"/>
          <w:numId w:val="1"/>
        </w:numPr>
        <w:rPr>
          <w:rFonts w:ascii="Arial" w:hAnsi="Arial" w:cs="Arial"/>
        </w:rPr>
      </w:pPr>
      <w:bookmarkStart w:id="19" w:name="_Ref202766324"/>
      <w:r w:rsidRPr="00B97C6B">
        <w:rPr>
          <w:rFonts w:ascii="Arial" w:hAnsi="Arial" w:cs="Arial"/>
          <w:szCs w:val="22"/>
        </w:rPr>
        <w:t>zaměstnanci smluvních stran a osoby v obdobném postavení,</w:t>
      </w:r>
      <w:bookmarkEnd w:id="19"/>
    </w:p>
    <w:p w:rsidR="00ED3DD6" w:rsidRPr="00B97C6B" w:rsidRDefault="00ED3DD6" w:rsidP="00ED3DD6">
      <w:pPr>
        <w:pStyle w:val="RLTextlnkuslovan"/>
        <w:numPr>
          <w:ilvl w:val="2"/>
          <w:numId w:val="1"/>
        </w:numPr>
        <w:rPr>
          <w:rFonts w:ascii="Arial" w:hAnsi="Arial" w:cs="Arial"/>
        </w:rPr>
      </w:pPr>
      <w:bookmarkStart w:id="20" w:name="_Ref202766325"/>
      <w:r w:rsidRPr="00B97C6B">
        <w:rPr>
          <w:rFonts w:ascii="Arial" w:hAnsi="Arial" w:cs="Arial"/>
          <w:szCs w:val="22"/>
        </w:rPr>
        <w:t>orgány smluvních stran a jejich členové,</w:t>
      </w:r>
      <w:bookmarkEnd w:id="20"/>
    </w:p>
    <w:p w:rsidR="00ED3DD6" w:rsidRPr="00B97C6B" w:rsidRDefault="00ED3DD6" w:rsidP="00ED3DD6">
      <w:pPr>
        <w:pStyle w:val="RLTextlnkuslovan"/>
        <w:numPr>
          <w:ilvl w:val="2"/>
          <w:numId w:val="1"/>
        </w:numPr>
        <w:rPr>
          <w:rFonts w:ascii="Arial" w:hAnsi="Arial" w:cs="Arial"/>
        </w:rPr>
      </w:pPr>
      <w:bookmarkStart w:id="21" w:name="_Ref202766329"/>
      <w:r w:rsidRPr="00B97C6B">
        <w:rPr>
          <w:rFonts w:ascii="Arial" w:hAnsi="Arial" w:cs="Arial"/>
          <w:szCs w:val="22"/>
        </w:rPr>
        <w:t>ve vztahu k důvěrným informacím kupujícího subdodavatelé prodávajícího,</w:t>
      </w:r>
      <w:bookmarkEnd w:id="21"/>
    </w:p>
    <w:p w:rsidR="00ED3DD6" w:rsidRPr="00B97C6B" w:rsidRDefault="00ED3DD6" w:rsidP="00ED3DD6">
      <w:pPr>
        <w:pStyle w:val="RLTextlnkuslovan"/>
        <w:numPr>
          <w:ilvl w:val="0"/>
          <w:numId w:val="0"/>
        </w:numPr>
        <w:ind w:left="1474"/>
        <w:rPr>
          <w:rFonts w:ascii="Arial" w:hAnsi="Arial" w:cs="Arial"/>
          <w:szCs w:val="22"/>
        </w:rPr>
      </w:pPr>
      <w:r w:rsidRPr="00B97C6B">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ED3DD6" w:rsidRPr="00B97C6B" w:rsidRDefault="00ED3DD6" w:rsidP="00ED3DD6">
      <w:pPr>
        <w:pStyle w:val="RLTextlnkuslovan"/>
        <w:rPr>
          <w:rFonts w:ascii="Arial" w:hAnsi="Arial" w:cs="Arial"/>
          <w:szCs w:val="22"/>
        </w:rPr>
      </w:pPr>
      <w:r w:rsidRPr="00B97C6B">
        <w:rPr>
          <w:rFonts w:ascii="Arial" w:hAnsi="Arial" w:cs="Arial"/>
          <w:szCs w:val="22"/>
        </w:rPr>
        <w:t>Bez ohledu na výše uvedená ustanovení se za důvěrné nepovažují informace, které:</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se staly veřejně známými, aniž by jejich zveřejněním došlo k porušení závazků přijímající smluvní strany či právních předpisů,</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jsou výsledkem postupu, při kterém k nim přijímající strana dospěje nezávisle a je to schopna doložit svými záznamy nebo důvěrnými informacemi třetí strany,</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mají být zpřístupněny, vyžaduje-li to zákon či jiný právní předpis včetně práva EU nebo závazné rozhodnutí oprávněného orgánu veřejné moci,</w:t>
      </w:r>
    </w:p>
    <w:p w:rsidR="00ED3DD6" w:rsidRPr="00B97C6B" w:rsidRDefault="00ED3DD6" w:rsidP="00ED3DD6">
      <w:pPr>
        <w:pStyle w:val="RLTextlnkuslovan"/>
        <w:numPr>
          <w:ilvl w:val="2"/>
          <w:numId w:val="1"/>
        </w:numPr>
        <w:rPr>
          <w:rFonts w:ascii="Arial" w:hAnsi="Arial" w:cs="Arial"/>
          <w:szCs w:val="22"/>
        </w:rPr>
      </w:pPr>
      <w:r w:rsidRPr="00B97C6B">
        <w:rPr>
          <w:rFonts w:ascii="Arial" w:hAnsi="Arial" w:cs="Arial"/>
          <w:szCs w:val="22"/>
        </w:rPr>
        <w:t>po podpisu této Smlouvy poskytne přijímající straně třetí osoba, jež není omezena v takovém nakládání s informacemi.</w:t>
      </w:r>
    </w:p>
    <w:p w:rsidR="00ED3DD6" w:rsidRPr="00B97C6B" w:rsidRDefault="00ED3DD6" w:rsidP="00ED3DD6">
      <w:pPr>
        <w:pStyle w:val="RLTextlnkuslovan"/>
        <w:rPr>
          <w:rFonts w:ascii="Arial" w:hAnsi="Arial" w:cs="Arial"/>
        </w:rPr>
      </w:pPr>
      <w:r w:rsidRPr="00B97C6B">
        <w:rPr>
          <w:rFonts w:ascii="Arial" w:hAnsi="Arial" w:cs="Arial"/>
          <w:szCs w:val="22"/>
        </w:rPr>
        <w:t>Za porušení povinnosti mlčenlivosti smluvní stranou se považují též případy, kdy tuto povinnost poruší kterákoliv z osob uvedených v odst. 10.3 této Smlouvy, které daná smluvní strana poskytla důvěrné informace druhé smluvní strany.</w:t>
      </w:r>
    </w:p>
    <w:p w:rsidR="00ED3DD6" w:rsidRPr="0040298F" w:rsidRDefault="00ED3DD6" w:rsidP="00ED3DD6">
      <w:pPr>
        <w:pStyle w:val="RLTextlnkuslovan"/>
        <w:rPr>
          <w:rFonts w:ascii="Arial" w:hAnsi="Arial" w:cs="Arial"/>
        </w:rPr>
      </w:pPr>
      <w:bookmarkStart w:id="22" w:name="_Ref224730501"/>
      <w:r w:rsidRPr="00B97C6B">
        <w:rPr>
          <w:rFonts w:ascii="Arial" w:hAnsi="Arial" w:cs="Arial"/>
          <w:szCs w:val="22"/>
        </w:rPr>
        <w:t xml:space="preserve">Poruší-li prodávající povinnosti vyplývající z této Smlouvy ohledně ochrany důvěrných informací, je povinen zaplatit kupujícímu smluvní pokutu ve výši </w:t>
      </w:r>
      <w:r w:rsidRPr="00B97C6B">
        <w:rPr>
          <w:rFonts w:ascii="Arial" w:hAnsi="Arial" w:cs="Arial"/>
        </w:rPr>
        <w:lastRenderedPageBreak/>
        <w:t>50.000,- Kč (slovy: padesát tisíc korun českých)</w:t>
      </w:r>
      <w:r w:rsidRPr="00B97C6B">
        <w:rPr>
          <w:rFonts w:ascii="Arial" w:hAnsi="Arial" w:cs="Arial"/>
          <w:szCs w:val="22"/>
        </w:rPr>
        <w:t xml:space="preserve"> za každé porušení takové povinnosti.</w:t>
      </w:r>
      <w:bookmarkEnd w:id="22"/>
      <w:r w:rsidRPr="00B97C6B">
        <w:rPr>
          <w:rFonts w:ascii="Arial" w:hAnsi="Arial" w:cs="Arial"/>
          <w:szCs w:val="22"/>
        </w:rPr>
        <w:t xml:space="preserve"> </w:t>
      </w:r>
      <w:r w:rsidRPr="00B97C6B">
        <w:rPr>
          <w:rFonts w:ascii="Arial" w:hAnsi="Arial" w:cs="Arial"/>
          <w:bCs/>
        </w:rPr>
        <w:t>Zaplacením smluvní pokuty není dotčeno právo kupujícího na náhradu škody v plném rozsahu.</w:t>
      </w:r>
    </w:p>
    <w:p w:rsidR="002427C2" w:rsidRPr="002427C2" w:rsidRDefault="002427C2" w:rsidP="00ED3DD6">
      <w:pPr>
        <w:pStyle w:val="RLTextlnkuslovan"/>
        <w:rPr>
          <w:rFonts w:ascii="Arial" w:hAnsi="Arial" w:cs="Arial"/>
        </w:rPr>
      </w:pPr>
      <w:r w:rsidRPr="00900E8E">
        <w:rPr>
          <w:rFonts w:ascii="Arial" w:hAnsi="Arial" w:cs="Arial"/>
        </w:rPr>
        <w:t xml:space="preserve">Prodávající je srozuměn s tím, že kupující je oprávněn zveřejnit Smlouvu na svých webových stránkách a dále je kupující povinen uveřejnit dle § 147a odst. 1 písm. a) </w:t>
      </w:r>
      <w:r w:rsidRPr="00900E8E">
        <w:rPr>
          <w:rFonts w:ascii="Arial" w:hAnsi="Arial" w:cs="Arial"/>
          <w:color w:val="000000"/>
        </w:rPr>
        <w:t>ZVZ</w:t>
      </w:r>
      <w:r w:rsidRPr="00900E8E">
        <w:rPr>
          <w:rFonts w:ascii="Arial" w:hAnsi="Arial" w:cs="Arial"/>
        </w:rPr>
        <w:t xml:space="preserve"> na svém profilu smlouvu uzavřenou na veřejnou zakázku včetně všech jejích změn a dodatků, přičemž profilem kupujícího se ve smyslu § 17 písm. w)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Věstníku veřejných zakázek; požadavky na náležitosti profilu kupujícího stanoví prováděcí právní předpis. Dále je prodávající srozuměn s tím, že dle písmene b) § 147a odst. 1 ZVZ je kupující je povinen uveřejnit na svém profilu výši skutečné uhrazené ceny za plnění veřejné zakázky a dle písmene c) seznam subdodavatelů dodavatele veřejné zakázky. Prodávající tímto uděluje souhlas kupujícímu k uveřejnění všech podkladů, údajů a informací uvedených v tomto odstavci a těch, k jejichž uveřejnění vyplývá pro kupujícího povinnost dle právních předpisů.“</w:t>
      </w:r>
    </w:p>
    <w:p w:rsidR="00ED3DD6" w:rsidRPr="00776851" w:rsidRDefault="00ED3DD6" w:rsidP="00ED3DD6">
      <w:pPr>
        <w:pStyle w:val="RLTextlnkuslovan"/>
        <w:rPr>
          <w:rFonts w:ascii="Arial" w:hAnsi="Arial" w:cs="Arial"/>
        </w:rPr>
      </w:pPr>
      <w:r w:rsidRPr="0028171E">
        <w:rPr>
          <w:rFonts w:ascii="Arial" w:hAnsi="Arial" w:cs="Arial"/>
          <w:szCs w:val="22"/>
        </w:rPr>
        <w:t xml:space="preserve">Ukončení účinnosti této Smlouvy z jakéhokoliv důvodu se nedotkne ustanovení tohoto článku </w:t>
      </w:r>
      <w:r w:rsidRPr="00776851">
        <w:rPr>
          <w:rFonts w:ascii="Arial" w:hAnsi="Arial" w:cs="Arial"/>
        </w:rPr>
        <w:t>10</w:t>
      </w:r>
      <w:r w:rsidRPr="00776851">
        <w:rPr>
          <w:rFonts w:ascii="Arial" w:hAnsi="Arial" w:cs="Arial"/>
          <w:szCs w:val="22"/>
        </w:rPr>
        <w:t xml:space="preserve"> této Smlouvy a jejich účinnost přetrvá i po ukončení účinnosti této Smlouvy.</w:t>
      </w:r>
    </w:p>
    <w:p w:rsidR="00ED3DD6" w:rsidRPr="00776851" w:rsidRDefault="00ED3DD6" w:rsidP="00ED3DD6">
      <w:pPr>
        <w:pStyle w:val="RLTextlnkuslovan"/>
        <w:rPr>
          <w:rFonts w:ascii="Arial" w:hAnsi="Arial" w:cs="Arial"/>
        </w:rPr>
      </w:pPr>
      <w:r>
        <w:rPr>
          <w:rFonts w:ascii="Arial" w:hAnsi="Arial" w:cs="Arial"/>
        </w:rPr>
        <w:t>Prodávající</w:t>
      </w:r>
      <w:r w:rsidRPr="00776851">
        <w:rPr>
          <w:rFonts w:ascii="Arial" w:hAnsi="Arial" w:cs="Arial"/>
        </w:rPr>
        <w:t xml:space="preserve"> výslovně uděluje svůj souhlas k tomu, aby </w:t>
      </w:r>
      <w:r>
        <w:rPr>
          <w:rFonts w:ascii="Arial" w:hAnsi="Arial" w:cs="Arial"/>
        </w:rPr>
        <w:t>kupující</w:t>
      </w:r>
      <w:r w:rsidRPr="00776851">
        <w:rPr>
          <w:rFonts w:ascii="Arial" w:hAnsi="Arial" w:cs="Arial"/>
        </w:rPr>
        <w:t xml:space="preserve"> uveřejnil tuto Smlouvu včetně všech jejich dodatků a příloh v plném rozsahu v podepsané podobě na webových stránkách určených </w:t>
      </w:r>
      <w:r>
        <w:rPr>
          <w:rFonts w:ascii="Arial" w:hAnsi="Arial" w:cs="Arial"/>
        </w:rPr>
        <w:t>kupujícím</w:t>
      </w:r>
      <w:r w:rsidRPr="00776851">
        <w:rPr>
          <w:rFonts w:ascii="Arial" w:hAnsi="Arial" w:cs="Arial"/>
        </w:rPr>
        <w:t>.</w:t>
      </w:r>
    </w:p>
    <w:p w:rsidR="00ED3DD6" w:rsidRPr="00B97C6B" w:rsidRDefault="00ED3DD6" w:rsidP="00ED3DD6">
      <w:pPr>
        <w:pStyle w:val="RLlneksmlouvy"/>
        <w:rPr>
          <w:rFonts w:ascii="Arial" w:hAnsi="Arial" w:cs="Arial"/>
        </w:rPr>
      </w:pPr>
      <w:r w:rsidRPr="00B97C6B">
        <w:rPr>
          <w:rFonts w:ascii="Arial" w:hAnsi="Arial" w:cs="Arial"/>
        </w:rPr>
        <w:t>SOUČINNOST A VZÁJEMNÁ KOMUNIKACE</w:t>
      </w:r>
    </w:p>
    <w:p w:rsidR="00ED3DD6" w:rsidRPr="00B97C6B" w:rsidRDefault="00ED3DD6" w:rsidP="00ED3DD6">
      <w:pPr>
        <w:pStyle w:val="RLTextlnkuslovan"/>
        <w:rPr>
          <w:rFonts w:ascii="Arial" w:hAnsi="Arial" w:cs="Arial"/>
          <w:lang w:eastAsia="en-US"/>
        </w:rPr>
      </w:pPr>
      <w:r w:rsidRPr="00B97C6B">
        <w:rPr>
          <w:rFonts w:ascii="Arial" w:hAnsi="Arial" w:cs="Arial"/>
          <w:szCs w:val="22"/>
          <w:lang w:eastAsia="en-US"/>
        </w:rPr>
        <w:t xml:space="preserve">Smluvní </w:t>
      </w:r>
      <w:r w:rsidRPr="00B97C6B">
        <w:rPr>
          <w:rFonts w:ascii="Arial" w:hAnsi="Arial" w:cs="Arial"/>
          <w:szCs w:val="22"/>
        </w:rPr>
        <w:t xml:space="preserve">strany se zavazují vzájemně spolupracovat a poskytovat si veškeré informace </w:t>
      </w:r>
      <w:r>
        <w:rPr>
          <w:rFonts w:ascii="Arial" w:hAnsi="Arial" w:cs="Arial"/>
          <w:szCs w:val="22"/>
        </w:rPr>
        <w:t xml:space="preserve">nezbytné </w:t>
      </w:r>
      <w:r w:rsidRPr="00B97C6B">
        <w:rPr>
          <w:rFonts w:ascii="Arial" w:hAnsi="Arial" w:cs="Arial"/>
          <w:szCs w:val="22"/>
        </w:rPr>
        <w:t>pro řádné plnění svých závazků vyplývajících ze Smlouvy. Smluvní strany jsou povinny informovat druhou smluvní stranu o veškerých skutečnostech, které jsou nebo mohou být důležité pro řádné plnění této Smlouvy.</w:t>
      </w:r>
    </w:p>
    <w:p w:rsidR="00ED3DD6" w:rsidRPr="00B97C6B" w:rsidRDefault="00ED3DD6" w:rsidP="00ED3DD6">
      <w:pPr>
        <w:pStyle w:val="RLlneksmlouvy"/>
        <w:rPr>
          <w:rFonts w:ascii="Arial" w:hAnsi="Arial" w:cs="Arial"/>
        </w:rPr>
      </w:pPr>
      <w:r w:rsidRPr="00B97C6B">
        <w:rPr>
          <w:rFonts w:ascii="Arial" w:hAnsi="Arial" w:cs="Arial"/>
        </w:rPr>
        <w:t>NÁHRADA ŠKODY</w:t>
      </w:r>
    </w:p>
    <w:p w:rsidR="00ED3DD6" w:rsidRPr="00B97C6B" w:rsidRDefault="00ED3DD6" w:rsidP="00ED3DD6">
      <w:pPr>
        <w:pStyle w:val="RLTextlnkuslovan"/>
        <w:rPr>
          <w:rFonts w:ascii="Arial" w:hAnsi="Arial" w:cs="Arial"/>
          <w:lang w:eastAsia="en-US"/>
        </w:rPr>
      </w:pPr>
      <w:r w:rsidRPr="00B97C6B">
        <w:rPr>
          <w:rFonts w:ascii="Arial" w:hAnsi="Arial" w:cs="Arial"/>
          <w:szCs w:val="22"/>
        </w:rPr>
        <w:t>Každá ze stran nese odpovědnost za způsobenou škodu v rámci platných právních předpisů a této Smlouvy. Obě strany se zavazují k vyvinutí maximálního úsilí k předcházení škodám a k minimalizaci vzniklých škod.</w:t>
      </w:r>
    </w:p>
    <w:p w:rsidR="00ED3DD6" w:rsidRPr="00B97C6B" w:rsidRDefault="00ED3DD6" w:rsidP="00ED3DD6">
      <w:pPr>
        <w:pStyle w:val="RLTextlnkuslovan"/>
        <w:rPr>
          <w:rFonts w:ascii="Arial" w:hAnsi="Arial" w:cs="Arial"/>
          <w:lang w:eastAsia="en-US"/>
        </w:rPr>
      </w:pPr>
      <w:r w:rsidRPr="00B97C6B">
        <w:rPr>
          <w:rFonts w:ascii="Arial" w:hAnsi="Arial" w:cs="Arial"/>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2427C2" w:rsidRPr="002427C2" w:rsidRDefault="00ED3DD6" w:rsidP="00900E8E">
      <w:pPr>
        <w:pStyle w:val="RLTextlnkuslovan"/>
      </w:pPr>
      <w:r w:rsidRPr="002427C2">
        <w:rPr>
          <w:rFonts w:ascii="Arial" w:hAnsi="Arial" w:cs="Arial"/>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r w:rsidR="002427C2">
        <w:br w:type="page"/>
      </w:r>
    </w:p>
    <w:p w:rsidR="00ED3DD6" w:rsidRPr="00B97C6B" w:rsidRDefault="00ED3DD6" w:rsidP="00ED3DD6">
      <w:pPr>
        <w:pStyle w:val="RLlneksmlouvy"/>
        <w:rPr>
          <w:rFonts w:ascii="Arial" w:hAnsi="Arial" w:cs="Arial"/>
        </w:rPr>
      </w:pPr>
      <w:bookmarkStart w:id="23" w:name="_Ref384388788"/>
      <w:r w:rsidRPr="00B97C6B">
        <w:rPr>
          <w:rFonts w:ascii="Arial" w:hAnsi="Arial" w:cs="Arial"/>
        </w:rPr>
        <w:t>SANKCE</w:t>
      </w:r>
      <w:bookmarkEnd w:id="23"/>
    </w:p>
    <w:p w:rsidR="00ED3DD6" w:rsidRDefault="00ED3DD6" w:rsidP="00ED3DD6">
      <w:pPr>
        <w:pStyle w:val="RLTextlnkuslovan"/>
        <w:rPr>
          <w:rFonts w:ascii="Arial" w:hAnsi="Arial" w:cs="Arial"/>
          <w:lang w:eastAsia="en-US"/>
        </w:rPr>
      </w:pPr>
      <w:r w:rsidRPr="00B97C6B">
        <w:rPr>
          <w:rFonts w:ascii="Arial" w:hAnsi="Arial" w:cs="Arial"/>
        </w:rPr>
        <w:t xml:space="preserve">V případě, že prodávající nedodrží termín dodání požadovaného zboží, je prodávající povinen uhradit a kupující je oprávněn po prodávajícím požadovat uhrazení smluvní pokuty ve výši </w:t>
      </w:r>
      <w:r>
        <w:rPr>
          <w:rFonts w:ascii="Arial" w:hAnsi="Arial" w:cs="Arial"/>
        </w:rPr>
        <w:t>25.000</w:t>
      </w:r>
      <w:r w:rsidRPr="00B97C6B">
        <w:rPr>
          <w:rFonts w:ascii="Arial" w:hAnsi="Arial" w:cs="Arial"/>
        </w:rPr>
        <w:t xml:space="preserve">,- Kč (slovy: </w:t>
      </w:r>
      <w:r>
        <w:rPr>
          <w:rFonts w:ascii="Arial" w:hAnsi="Arial" w:cs="Arial"/>
        </w:rPr>
        <w:t>dvacet pět tisíc</w:t>
      </w:r>
      <w:r w:rsidRPr="00B97C6B">
        <w:rPr>
          <w:rFonts w:ascii="Arial" w:hAnsi="Arial" w:cs="Arial"/>
        </w:rPr>
        <w:t xml:space="preserve"> korun českých), a to za každý i započatý den prodlení.</w:t>
      </w:r>
    </w:p>
    <w:p w:rsidR="00ED3DD6" w:rsidRPr="00B97C6B" w:rsidRDefault="00ED3DD6" w:rsidP="00ED3DD6">
      <w:pPr>
        <w:pStyle w:val="RLTextlnkuslovan"/>
        <w:rPr>
          <w:rFonts w:ascii="Arial" w:hAnsi="Arial" w:cs="Arial"/>
          <w:lang w:eastAsia="en-US"/>
        </w:rPr>
      </w:pPr>
      <w:r>
        <w:rPr>
          <w:rFonts w:ascii="Arial" w:hAnsi="Arial" w:cs="Arial"/>
        </w:rPr>
        <w:t>V případě, že prodávající nedodrží termín instalace požadovaného zboží,</w:t>
      </w:r>
      <w:r w:rsidRPr="00296CA4">
        <w:rPr>
          <w:rFonts w:ascii="Arial" w:hAnsi="Arial" w:cs="Arial"/>
        </w:rPr>
        <w:t xml:space="preserve"> je prodávající povinen uhradit a kupující je oprávněn po prodávajícím požadovat uhrazení smluvní pokuty ve výši </w:t>
      </w:r>
      <w:r>
        <w:rPr>
          <w:rFonts w:ascii="Arial" w:hAnsi="Arial" w:cs="Arial"/>
        </w:rPr>
        <w:t xml:space="preserve">25.000,- Kč (slovy: dvacet pět tisíc </w:t>
      </w:r>
      <w:r w:rsidRPr="00296CA4">
        <w:rPr>
          <w:rFonts w:ascii="Arial" w:hAnsi="Arial" w:cs="Arial"/>
        </w:rPr>
        <w:t>tisíc korun českých), a to za každý i započatý den prodlení.</w:t>
      </w:r>
    </w:p>
    <w:p w:rsidR="00ED3DD6" w:rsidRPr="00B97C6B" w:rsidRDefault="00ED3DD6" w:rsidP="00ED3DD6">
      <w:pPr>
        <w:pStyle w:val="RLTextlnkuslovan"/>
        <w:rPr>
          <w:rFonts w:ascii="Arial" w:hAnsi="Arial" w:cs="Arial"/>
          <w:lang w:eastAsia="en-US"/>
        </w:rPr>
      </w:pPr>
      <w:r w:rsidRPr="00B97C6B">
        <w:rPr>
          <w:rFonts w:ascii="Arial" w:hAnsi="Arial" w:cs="Arial"/>
        </w:rPr>
        <w:t xml:space="preserve">V případě, že prodávající nedodrží maximální dobu odezvy na servisní požadavek kupujícího dle odst. </w:t>
      </w:r>
      <w:r>
        <w:fldChar w:fldCharType="begin"/>
      </w:r>
      <w:r>
        <w:instrText xml:space="preserve"> REF _Ref384318431 \r \h  \* MERGEFORMAT </w:instrText>
      </w:r>
      <w:r>
        <w:fldChar w:fldCharType="separate"/>
      </w:r>
      <w:r w:rsidR="001A7C6E" w:rsidRPr="001A7C6E">
        <w:rPr>
          <w:rFonts w:ascii="Arial" w:hAnsi="Arial" w:cs="Arial"/>
        </w:rPr>
        <w:t>9.1</w:t>
      </w:r>
      <w:r>
        <w:fldChar w:fldCharType="end"/>
      </w:r>
      <w:r w:rsidRPr="00B97C6B">
        <w:rPr>
          <w:rFonts w:ascii="Arial" w:hAnsi="Arial" w:cs="Arial"/>
        </w:rPr>
        <w:t xml:space="preserve"> Smlouvy, je prodávající povinen uhradit a kupující je oprávněn po prodávajícím požadovat u</w:t>
      </w:r>
      <w:r>
        <w:rPr>
          <w:rFonts w:ascii="Arial" w:hAnsi="Arial" w:cs="Arial"/>
        </w:rPr>
        <w:t>hrazení smluvní pokuty ve výši 50</w:t>
      </w:r>
      <w:r w:rsidRPr="00B97C6B">
        <w:rPr>
          <w:rFonts w:ascii="Arial" w:hAnsi="Arial" w:cs="Arial"/>
        </w:rPr>
        <w:t xml:space="preserve">.000,- Kč (slovy: </w:t>
      </w:r>
      <w:r>
        <w:rPr>
          <w:rFonts w:ascii="Arial" w:hAnsi="Arial" w:cs="Arial"/>
        </w:rPr>
        <w:t>padesát tisíc</w:t>
      </w:r>
      <w:r w:rsidRPr="00B97C6B">
        <w:rPr>
          <w:rFonts w:ascii="Arial" w:hAnsi="Arial" w:cs="Arial"/>
        </w:rPr>
        <w:t xml:space="preserve"> korun českých), a to za každ</w:t>
      </w:r>
      <w:r>
        <w:rPr>
          <w:rFonts w:ascii="Arial" w:hAnsi="Arial" w:cs="Arial"/>
        </w:rPr>
        <w:t>é jednotlivé porušení povinnosti</w:t>
      </w:r>
      <w:r w:rsidRPr="00B97C6B">
        <w:rPr>
          <w:rFonts w:ascii="Arial" w:hAnsi="Arial" w:cs="Arial"/>
        </w:rPr>
        <w:t>.</w:t>
      </w:r>
    </w:p>
    <w:p w:rsidR="00ED3DD6" w:rsidRDefault="00ED3DD6" w:rsidP="00ED3DD6">
      <w:pPr>
        <w:pStyle w:val="RLTextlnkuslovan"/>
        <w:rPr>
          <w:rFonts w:ascii="Arial" w:hAnsi="Arial" w:cs="Arial"/>
          <w:lang w:eastAsia="en-US"/>
        </w:rPr>
      </w:pPr>
      <w:r w:rsidRPr="00B97C6B">
        <w:rPr>
          <w:rFonts w:ascii="Arial" w:hAnsi="Arial" w:cs="Arial"/>
          <w:szCs w:val="22"/>
        </w:rPr>
        <w:t xml:space="preserve">Neodstraní-li prodávající vady zboží </w:t>
      </w:r>
      <w:r>
        <w:rPr>
          <w:rFonts w:ascii="Arial" w:hAnsi="Arial" w:cs="Arial"/>
          <w:szCs w:val="22"/>
        </w:rPr>
        <w:t>v souladu s čl. 9.1 Smlouvy</w:t>
      </w:r>
      <w:r w:rsidRPr="00B97C6B">
        <w:rPr>
          <w:rFonts w:ascii="Arial" w:hAnsi="Arial" w:cs="Arial"/>
          <w:bCs/>
          <w:szCs w:val="22"/>
        </w:rPr>
        <w:t xml:space="preserve">, </w:t>
      </w:r>
      <w:r w:rsidRPr="00B97C6B">
        <w:rPr>
          <w:rFonts w:ascii="Arial" w:hAnsi="Arial" w:cs="Arial"/>
          <w:szCs w:val="22"/>
        </w:rPr>
        <w:t>má kupující právo požadovat a prodávající má povinnost kupujícímu uhradit smluvní pokutu ve výši 5</w:t>
      </w:r>
      <w:r>
        <w:rPr>
          <w:rFonts w:ascii="Arial" w:hAnsi="Arial" w:cs="Arial"/>
          <w:szCs w:val="22"/>
        </w:rPr>
        <w:t>0</w:t>
      </w:r>
      <w:r w:rsidRPr="00B97C6B">
        <w:rPr>
          <w:rFonts w:ascii="Arial" w:hAnsi="Arial" w:cs="Arial"/>
          <w:szCs w:val="22"/>
        </w:rPr>
        <w:t>.000,- Kč (</w:t>
      </w:r>
      <w:r>
        <w:rPr>
          <w:rFonts w:ascii="Arial" w:hAnsi="Arial" w:cs="Arial"/>
        </w:rPr>
        <w:t>slovy: padesát tisíc</w:t>
      </w:r>
      <w:r w:rsidRPr="00B97C6B">
        <w:rPr>
          <w:rFonts w:ascii="Arial" w:hAnsi="Arial" w:cs="Arial"/>
        </w:rPr>
        <w:t xml:space="preserve"> korun českých), a to za každ</w:t>
      </w:r>
      <w:r>
        <w:rPr>
          <w:rFonts w:ascii="Arial" w:hAnsi="Arial" w:cs="Arial"/>
        </w:rPr>
        <w:t>é jednotlivé porušení povinnosti</w:t>
      </w:r>
      <w:r w:rsidRPr="00B97C6B">
        <w:rPr>
          <w:rFonts w:ascii="Arial" w:hAnsi="Arial" w:cs="Arial"/>
        </w:rPr>
        <w:t>.</w:t>
      </w:r>
    </w:p>
    <w:p w:rsidR="00ED3DD6" w:rsidRPr="00B97C6B" w:rsidRDefault="00ED3DD6" w:rsidP="00ED3DD6">
      <w:pPr>
        <w:pStyle w:val="RLTextlnkuslovan"/>
        <w:rPr>
          <w:rFonts w:ascii="Arial" w:hAnsi="Arial" w:cs="Arial"/>
          <w:lang w:eastAsia="en-US"/>
        </w:rPr>
      </w:pPr>
      <w:r w:rsidRPr="00B97C6B">
        <w:rPr>
          <w:rFonts w:ascii="Arial" w:hAnsi="Arial" w:cs="Arial"/>
          <w:szCs w:val="22"/>
        </w:rPr>
        <w:t>Ne</w:t>
      </w:r>
      <w:r>
        <w:rPr>
          <w:rFonts w:ascii="Arial" w:hAnsi="Arial" w:cs="Arial"/>
          <w:szCs w:val="22"/>
        </w:rPr>
        <w:t>splní-li prodávající jakoukoli povinnost dle čl. 3. odst. 3.2 Smlouvy</w:t>
      </w:r>
      <w:r w:rsidRPr="00B97C6B">
        <w:rPr>
          <w:rFonts w:ascii="Arial" w:hAnsi="Arial" w:cs="Arial"/>
          <w:bCs/>
          <w:szCs w:val="22"/>
        </w:rPr>
        <w:t xml:space="preserve">, </w:t>
      </w:r>
      <w:r w:rsidRPr="00B97C6B">
        <w:rPr>
          <w:rFonts w:ascii="Arial" w:hAnsi="Arial" w:cs="Arial"/>
          <w:szCs w:val="22"/>
        </w:rPr>
        <w:t xml:space="preserve">má kupující právo požadovat a prodávající má povinnost kupujícímu uhradit smluvní pokutu ve výši </w:t>
      </w:r>
      <w:r>
        <w:rPr>
          <w:rFonts w:ascii="Arial" w:hAnsi="Arial" w:cs="Arial"/>
          <w:szCs w:val="22"/>
        </w:rPr>
        <w:t>100</w:t>
      </w:r>
      <w:r w:rsidRPr="00B97C6B">
        <w:rPr>
          <w:rFonts w:ascii="Arial" w:hAnsi="Arial" w:cs="Arial"/>
          <w:szCs w:val="22"/>
        </w:rPr>
        <w:t>.000,- Kč (</w:t>
      </w:r>
      <w:r>
        <w:rPr>
          <w:rFonts w:ascii="Arial" w:hAnsi="Arial" w:cs="Arial"/>
        </w:rPr>
        <w:t>slovy: sto tisíc</w:t>
      </w:r>
      <w:r w:rsidRPr="00B97C6B">
        <w:rPr>
          <w:rFonts w:ascii="Arial" w:hAnsi="Arial" w:cs="Arial"/>
        </w:rPr>
        <w:t xml:space="preserve"> korun českých), a to za každ</w:t>
      </w:r>
      <w:r>
        <w:rPr>
          <w:rFonts w:ascii="Arial" w:hAnsi="Arial" w:cs="Arial"/>
        </w:rPr>
        <w:t>é jednotlivé porušení povinnosti</w:t>
      </w:r>
      <w:r w:rsidRPr="00B97C6B">
        <w:rPr>
          <w:rFonts w:ascii="Arial" w:hAnsi="Arial" w:cs="Arial"/>
        </w:rPr>
        <w:t>.</w:t>
      </w:r>
    </w:p>
    <w:p w:rsidR="00ED3DD6" w:rsidRPr="00B97C6B" w:rsidRDefault="00ED3DD6" w:rsidP="00ED3DD6">
      <w:pPr>
        <w:pStyle w:val="RLTextlnkuslovan"/>
        <w:rPr>
          <w:rFonts w:ascii="Arial" w:hAnsi="Arial" w:cs="Arial"/>
          <w:lang w:eastAsia="en-US"/>
        </w:rPr>
      </w:pPr>
      <w:r w:rsidRPr="00B97C6B">
        <w:rPr>
          <w:rFonts w:ascii="Arial" w:hAnsi="Arial" w:cs="Arial"/>
        </w:rPr>
        <w:t xml:space="preserve">V případě, že prodávající nedodrží termín </w:t>
      </w:r>
      <w:r>
        <w:rPr>
          <w:rFonts w:ascii="Arial" w:hAnsi="Arial" w:cs="Arial"/>
        </w:rPr>
        <w:t>realizace školení v termínu dle Přílohy č. 1</w:t>
      </w:r>
      <w:r w:rsidRPr="00B97C6B">
        <w:rPr>
          <w:rFonts w:ascii="Arial" w:hAnsi="Arial" w:cs="Arial"/>
        </w:rPr>
        <w:t xml:space="preserve">, je prodávající povinen uhradit a kupující je oprávněn po prodávajícím požadovat uhrazení smluvní pokuty ve výši 10.000,- Kč (slovy: </w:t>
      </w:r>
      <w:r>
        <w:rPr>
          <w:rFonts w:ascii="Arial" w:hAnsi="Arial" w:cs="Arial"/>
        </w:rPr>
        <w:t>deset</w:t>
      </w:r>
      <w:r w:rsidRPr="00B97C6B">
        <w:rPr>
          <w:rFonts w:ascii="Arial" w:hAnsi="Arial" w:cs="Arial"/>
        </w:rPr>
        <w:t xml:space="preserve"> tisíc korun českých), a to za každý i započatý den prodlení.</w:t>
      </w:r>
    </w:p>
    <w:p w:rsidR="00ED3DD6" w:rsidRPr="00B97C6B" w:rsidRDefault="00ED3DD6" w:rsidP="00ED3DD6">
      <w:pPr>
        <w:pStyle w:val="RLTextlnkuslovan"/>
        <w:rPr>
          <w:rFonts w:ascii="Arial" w:hAnsi="Arial" w:cs="Arial"/>
        </w:rPr>
      </w:pPr>
      <w:r w:rsidRPr="00B97C6B">
        <w:rPr>
          <w:rFonts w:ascii="Arial" w:hAnsi="Arial" w:cs="Arial"/>
        </w:rPr>
        <w:t xml:space="preserve">Pro případ prokazatelného porušení povinností prodávajícího dle čl. </w:t>
      </w:r>
      <w:r>
        <w:fldChar w:fldCharType="begin"/>
      </w:r>
      <w:r>
        <w:instrText xml:space="preserve"> REF _Ref368049635 \r \h  \* MERGEFORMAT </w:instrText>
      </w:r>
      <w:r>
        <w:fldChar w:fldCharType="separate"/>
      </w:r>
      <w:r w:rsidR="001A7C6E" w:rsidRPr="001A7C6E">
        <w:rPr>
          <w:rFonts w:ascii="Arial" w:hAnsi="Arial" w:cs="Arial"/>
        </w:rPr>
        <w:t>6</w:t>
      </w:r>
      <w:r>
        <w:fldChar w:fldCharType="end"/>
      </w:r>
      <w:r w:rsidRPr="00B97C6B">
        <w:rPr>
          <w:rFonts w:ascii="Arial" w:hAnsi="Arial" w:cs="Arial"/>
        </w:rPr>
        <w:t xml:space="preserve"> Smlouvy ze strany prodávajícího je kupující oprávněn po prodávajícím požadovat a prodávající je povinen kupujícímu uhradit smluvní pokutu ve výši 50.000,- Kč (slovy: padesát tisíc korun českých) a to za každé jednotlivé porušení povinnosti.</w:t>
      </w:r>
    </w:p>
    <w:p w:rsidR="00ED3DD6" w:rsidRPr="00B97C6B" w:rsidRDefault="00ED3DD6" w:rsidP="00ED3DD6">
      <w:pPr>
        <w:pStyle w:val="RLTextlnkuslovan"/>
        <w:rPr>
          <w:rFonts w:ascii="Arial" w:hAnsi="Arial" w:cs="Arial"/>
        </w:rPr>
      </w:pPr>
      <w:r w:rsidRPr="00B97C6B">
        <w:rPr>
          <w:rFonts w:ascii="Arial" w:hAnsi="Arial" w:cs="Arial"/>
        </w:rPr>
        <w:t>Zaplacení smluvní pokuty nezbavuje prodávajícího povinnosti splnit závazky stanovené Smlouvou.</w:t>
      </w:r>
    </w:p>
    <w:p w:rsidR="00ED3DD6" w:rsidRPr="00B97C6B" w:rsidRDefault="00ED3DD6" w:rsidP="00ED3DD6">
      <w:pPr>
        <w:pStyle w:val="RLTextlnkuslovan"/>
        <w:rPr>
          <w:rFonts w:ascii="Arial" w:hAnsi="Arial" w:cs="Arial"/>
        </w:rPr>
      </w:pPr>
      <w:bookmarkStart w:id="24" w:name="_Ref366225618"/>
      <w:r w:rsidRPr="00B97C6B">
        <w:rPr>
          <w:rFonts w:ascii="Arial" w:hAnsi="Arial" w:cs="Arial"/>
        </w:rPr>
        <w:t>V případě prodlení kupujícího se zaplacením peněžité částky vzniká prodávajícímu nárok na úrok z prodlení ve výši jedné setiny procenta (0,01 %) z dlužné částky za každý i započatý den prodlení. Tím není dotčen ani omezen nárok na náhradu vzniklé škody.</w:t>
      </w:r>
      <w:bookmarkEnd w:id="24"/>
    </w:p>
    <w:p w:rsidR="00ED3DD6" w:rsidRPr="00B97C6B" w:rsidRDefault="00ED3DD6" w:rsidP="00ED3DD6">
      <w:pPr>
        <w:pStyle w:val="RLTextlnkuslovan"/>
        <w:rPr>
          <w:rFonts w:ascii="Arial" w:hAnsi="Arial" w:cs="Arial"/>
        </w:rPr>
      </w:pPr>
      <w:r w:rsidRPr="00B97C6B">
        <w:rPr>
          <w:rFonts w:ascii="Arial" w:hAnsi="Arial" w:cs="Arial"/>
        </w:rPr>
        <w:t>Smluvní pokuta je splatná na základě faktury vystavené stranou oprávněnou do čtrnácti (14) dnů ode dne jejího doručení druhé smluvní straně.</w:t>
      </w:r>
    </w:p>
    <w:p w:rsidR="00ED3DD6" w:rsidRPr="004147B6" w:rsidRDefault="00ED3DD6" w:rsidP="00ED3DD6">
      <w:pPr>
        <w:pStyle w:val="RLTextlnkuslovan"/>
        <w:rPr>
          <w:rFonts w:ascii="Arial" w:hAnsi="Arial" w:cs="Arial"/>
          <w:szCs w:val="22"/>
          <w:lang w:eastAsia="en-US"/>
        </w:rPr>
      </w:pPr>
      <w:r w:rsidRPr="00B97C6B">
        <w:rPr>
          <w:rFonts w:ascii="Arial" w:hAnsi="Arial" w:cs="Arial"/>
        </w:rPr>
        <w:t>Zaplacením smluvní pokuty není dotčeno právo kupujícího na náhradu škody v celém rozsahu. Výše smluvních pokut se do výše náhrady škody nezapočítává.</w:t>
      </w:r>
    </w:p>
    <w:p w:rsidR="00ED3DD6" w:rsidRPr="0014009D" w:rsidRDefault="00ED3DD6" w:rsidP="00ED3DD6">
      <w:pPr>
        <w:pStyle w:val="RLlneksmlouvy"/>
        <w:rPr>
          <w:rFonts w:ascii="Arial" w:hAnsi="Arial" w:cs="Arial"/>
        </w:rPr>
      </w:pPr>
      <w:r w:rsidRPr="0014009D">
        <w:rPr>
          <w:rFonts w:ascii="Arial" w:hAnsi="Arial" w:cs="Arial"/>
        </w:rPr>
        <w:t>P</w:t>
      </w:r>
      <w:r>
        <w:rPr>
          <w:rFonts w:ascii="Arial" w:hAnsi="Arial" w:cs="Arial"/>
        </w:rPr>
        <w:t>OJIŠTĚNÍ</w:t>
      </w:r>
    </w:p>
    <w:p w:rsidR="00ED3DD6" w:rsidRPr="00B97C6B" w:rsidRDefault="00ED3DD6" w:rsidP="00ED3DD6">
      <w:pPr>
        <w:pStyle w:val="RLTextlnkuslovan"/>
        <w:rPr>
          <w:rFonts w:ascii="Arial" w:hAnsi="Arial" w:cs="Arial"/>
          <w:szCs w:val="22"/>
          <w:lang w:eastAsia="en-US"/>
        </w:rPr>
      </w:pPr>
      <w:r>
        <w:rPr>
          <w:rFonts w:ascii="Arial" w:hAnsi="Arial" w:cs="Arial"/>
        </w:rPr>
        <w:t>Prodávající</w:t>
      </w:r>
      <w:r w:rsidRPr="0014009D">
        <w:rPr>
          <w:rFonts w:ascii="Arial" w:hAnsi="Arial" w:cs="Arial"/>
        </w:rPr>
        <w:t xml:space="preserve"> se zavazuje udržovat v platnosti a účinnosti po celou dobu účinnosti Smlouvy a trvání záruky za jakost pojistnou smlouvu, jejímž předmětem je pojištění odpovědnosti za škodu způsobenou </w:t>
      </w:r>
      <w:r>
        <w:rPr>
          <w:rFonts w:ascii="Arial" w:hAnsi="Arial" w:cs="Arial"/>
        </w:rPr>
        <w:t>prodávajícím</w:t>
      </w:r>
      <w:r w:rsidRPr="0014009D">
        <w:rPr>
          <w:rFonts w:ascii="Arial" w:hAnsi="Arial" w:cs="Arial"/>
        </w:rPr>
        <w:t xml:space="preserve"> třetí osobě (</w:t>
      </w:r>
      <w:r>
        <w:rPr>
          <w:rFonts w:ascii="Arial" w:hAnsi="Arial" w:cs="Arial"/>
        </w:rPr>
        <w:t>kupujícímu</w:t>
      </w:r>
      <w:r w:rsidRPr="0014009D">
        <w:rPr>
          <w:rFonts w:ascii="Arial" w:hAnsi="Arial" w:cs="Arial"/>
        </w:rPr>
        <w:t xml:space="preserve">), a to tak, že limit pojistného plnění vyplývající z pojistné smlouvy nesmí být nižší než </w:t>
      </w:r>
      <w:r>
        <w:rPr>
          <w:rFonts w:ascii="Arial" w:hAnsi="Arial" w:cs="Arial"/>
        </w:rPr>
        <w:t>10</w:t>
      </w:r>
      <w:r w:rsidRPr="0014009D">
        <w:rPr>
          <w:rFonts w:ascii="Arial" w:hAnsi="Arial" w:cs="Arial"/>
        </w:rPr>
        <w:t>.000.000,- Kč</w:t>
      </w:r>
      <w:r>
        <w:rPr>
          <w:rFonts w:ascii="Arial" w:hAnsi="Arial" w:cs="Arial"/>
        </w:rPr>
        <w:t xml:space="preserve"> (slovy: deset milionů </w:t>
      </w:r>
      <w:r w:rsidRPr="00296CA4">
        <w:rPr>
          <w:rFonts w:ascii="Arial" w:hAnsi="Arial" w:cs="Arial"/>
        </w:rPr>
        <w:t>korun českých)</w:t>
      </w:r>
      <w:r w:rsidRPr="0014009D">
        <w:rPr>
          <w:rFonts w:ascii="Arial" w:hAnsi="Arial" w:cs="Arial"/>
        </w:rPr>
        <w:t>za rok a výše spoluúčasti nesmí být vyšší než 20.000,- Kč</w:t>
      </w:r>
      <w:r>
        <w:rPr>
          <w:rFonts w:ascii="Arial" w:hAnsi="Arial" w:cs="Arial"/>
        </w:rPr>
        <w:t xml:space="preserve"> (slovy: dvacet </w:t>
      </w:r>
      <w:r w:rsidRPr="00296CA4">
        <w:rPr>
          <w:rFonts w:ascii="Arial" w:hAnsi="Arial" w:cs="Arial"/>
        </w:rPr>
        <w:t>tisíc korun českých)</w:t>
      </w:r>
      <w:r w:rsidRPr="0014009D">
        <w:rPr>
          <w:rFonts w:ascii="Arial" w:hAnsi="Arial" w:cs="Arial"/>
        </w:rPr>
        <w:t xml:space="preserve">. Na požádání je </w:t>
      </w:r>
      <w:r>
        <w:rPr>
          <w:rFonts w:ascii="Arial" w:hAnsi="Arial" w:cs="Arial"/>
        </w:rPr>
        <w:t>prodávající</w:t>
      </w:r>
      <w:r w:rsidRPr="0014009D">
        <w:rPr>
          <w:rFonts w:ascii="Arial" w:hAnsi="Arial" w:cs="Arial"/>
        </w:rPr>
        <w:t xml:space="preserve"> povinen </w:t>
      </w:r>
      <w:r>
        <w:rPr>
          <w:rFonts w:ascii="Arial" w:hAnsi="Arial" w:cs="Arial"/>
        </w:rPr>
        <w:t>kupujícímu</w:t>
      </w:r>
      <w:r w:rsidRPr="0014009D">
        <w:rPr>
          <w:rFonts w:ascii="Arial" w:hAnsi="Arial" w:cs="Arial"/>
        </w:rPr>
        <w:t xml:space="preserve"> takovou smlouvu předložit nejpozději v pracovní den následující po doručení žádosti </w:t>
      </w:r>
      <w:r>
        <w:rPr>
          <w:rFonts w:ascii="Arial" w:hAnsi="Arial" w:cs="Arial"/>
        </w:rPr>
        <w:t>Kupujícího</w:t>
      </w:r>
      <w:r w:rsidRPr="0014009D">
        <w:rPr>
          <w:rFonts w:ascii="Arial" w:hAnsi="Arial" w:cs="Arial"/>
        </w:rPr>
        <w:t xml:space="preserve"> o poskytnutí předmětné smlouvy</w:t>
      </w:r>
      <w:r w:rsidR="002A6E72">
        <w:rPr>
          <w:rFonts w:ascii="Arial" w:hAnsi="Arial" w:cs="Arial"/>
        </w:rPr>
        <w:t>.</w:t>
      </w:r>
    </w:p>
    <w:p w:rsidR="00ED3DD6" w:rsidRPr="00B97C6B" w:rsidRDefault="00ED3DD6" w:rsidP="00ED3DD6">
      <w:pPr>
        <w:pStyle w:val="RLlneksmlouvy"/>
        <w:rPr>
          <w:rFonts w:ascii="Arial" w:hAnsi="Arial" w:cs="Arial"/>
        </w:rPr>
      </w:pPr>
      <w:r w:rsidRPr="00B97C6B">
        <w:rPr>
          <w:rFonts w:ascii="Arial" w:hAnsi="Arial" w:cs="Arial"/>
        </w:rPr>
        <w:t>UKONČENÍ SMLOUVY</w:t>
      </w:r>
    </w:p>
    <w:p w:rsidR="00ED3DD6" w:rsidRPr="00B97C6B" w:rsidRDefault="00ED3DD6" w:rsidP="00ED3DD6">
      <w:pPr>
        <w:pStyle w:val="RLTextlnkuslovan"/>
        <w:rPr>
          <w:rFonts w:ascii="Arial" w:hAnsi="Arial" w:cs="Arial"/>
          <w:szCs w:val="22"/>
          <w:lang w:eastAsia="en-US"/>
        </w:rPr>
      </w:pPr>
      <w:bookmarkStart w:id="25" w:name="_Ref297782655"/>
      <w:r w:rsidRPr="00B97C6B">
        <w:rPr>
          <w:rFonts w:ascii="Arial" w:hAnsi="Arial" w:cs="Arial"/>
          <w:szCs w:val="22"/>
        </w:rPr>
        <w:t>Kupující je oprávněn od Smlouvy odstoupit zejména v případě podstatného porušení smluvní nebo zákonné povinnosti prodávajícího. Odstoupení od Smlouvy nabývá účinnosti doručením písemného oznámení o odstoupení kupujícího.</w:t>
      </w:r>
      <w:bookmarkEnd w:id="25"/>
    </w:p>
    <w:p w:rsidR="00ED3DD6" w:rsidRPr="00B97C6B" w:rsidRDefault="00ED3DD6" w:rsidP="00ED3DD6">
      <w:pPr>
        <w:pStyle w:val="RLTextlnkuslovan"/>
        <w:rPr>
          <w:rFonts w:ascii="Arial" w:hAnsi="Arial" w:cs="Arial"/>
        </w:rPr>
      </w:pPr>
      <w:bookmarkStart w:id="26" w:name="_Ref384318580"/>
      <w:r w:rsidRPr="00B97C6B">
        <w:rPr>
          <w:rFonts w:ascii="Arial" w:hAnsi="Arial" w:cs="Arial"/>
        </w:rPr>
        <w:t xml:space="preserve">Za podstatné porušení povinnosti dle odst. </w:t>
      </w:r>
      <w:r>
        <w:rPr>
          <w:rFonts w:ascii="Arial" w:hAnsi="Arial" w:cs="Arial"/>
        </w:rPr>
        <w:t xml:space="preserve">15.1 </w:t>
      </w:r>
      <w:r w:rsidRPr="00B97C6B">
        <w:rPr>
          <w:rFonts w:ascii="Arial" w:hAnsi="Arial" w:cs="Arial"/>
        </w:rPr>
        <w:t>této Smlouvy se považuje zejména:</w:t>
      </w:r>
      <w:bookmarkEnd w:id="26"/>
    </w:p>
    <w:p w:rsidR="00ED3DD6" w:rsidRPr="00B97C6B" w:rsidRDefault="00ED3DD6" w:rsidP="00ED3DD6">
      <w:pPr>
        <w:pStyle w:val="RLTextlnkuslovan"/>
        <w:numPr>
          <w:ilvl w:val="2"/>
          <w:numId w:val="1"/>
        </w:numPr>
        <w:rPr>
          <w:rFonts w:ascii="Arial" w:hAnsi="Arial" w:cs="Arial"/>
        </w:rPr>
      </w:pPr>
      <w:r w:rsidRPr="00B97C6B">
        <w:rPr>
          <w:rFonts w:ascii="Arial" w:hAnsi="Arial" w:cs="Arial"/>
          <w:szCs w:val="22"/>
        </w:rPr>
        <w:t xml:space="preserve">prodávající </w:t>
      </w:r>
      <w:r w:rsidRPr="00B97C6B">
        <w:rPr>
          <w:rFonts w:ascii="Arial" w:hAnsi="Arial" w:cs="Arial"/>
        </w:rPr>
        <w:t xml:space="preserve">je v prodlení s plněním Smlouvy či </w:t>
      </w:r>
      <w:r>
        <w:rPr>
          <w:rFonts w:ascii="Arial" w:hAnsi="Arial" w:cs="Arial"/>
        </w:rPr>
        <w:t xml:space="preserve">jejích </w:t>
      </w:r>
      <w:r w:rsidRPr="00B97C6B">
        <w:rPr>
          <w:rFonts w:ascii="Arial" w:hAnsi="Arial" w:cs="Arial"/>
        </w:rPr>
        <w:t>částí po dobu delší než 14 dní,</w:t>
      </w:r>
    </w:p>
    <w:p w:rsidR="00ED3DD6" w:rsidRPr="00B97C6B" w:rsidRDefault="00ED3DD6" w:rsidP="00ED3DD6">
      <w:pPr>
        <w:pStyle w:val="RLTextlnkuslovan"/>
        <w:numPr>
          <w:ilvl w:val="2"/>
          <w:numId w:val="1"/>
        </w:numPr>
        <w:rPr>
          <w:rFonts w:ascii="Arial" w:hAnsi="Arial" w:cs="Arial"/>
          <w:lang w:eastAsia="en-US"/>
        </w:rPr>
      </w:pPr>
      <w:r w:rsidRPr="00B97C6B">
        <w:rPr>
          <w:rFonts w:ascii="Arial" w:hAnsi="Arial" w:cs="Arial"/>
        </w:rPr>
        <w:t>prohlášení prodávajícího dle odst. 1.2 této Smlouvy se stane nepravdivým,</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Účinky odstoupení od Smlouvy nastávají dnem doručení písemného oznámení o odstoupení druhé smluvní straně.</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Smlouvu lze ukončit vzájemnou písemnou dohodou smluvních stran.</w:t>
      </w:r>
    </w:p>
    <w:p w:rsidR="00ED3DD6" w:rsidRPr="00B97C6B" w:rsidRDefault="00ED3DD6" w:rsidP="00ED3DD6">
      <w:pPr>
        <w:pStyle w:val="RLlneksmlouvy"/>
        <w:rPr>
          <w:rFonts w:ascii="Arial" w:hAnsi="Arial" w:cs="Arial"/>
        </w:rPr>
      </w:pPr>
      <w:r w:rsidRPr="00B97C6B">
        <w:rPr>
          <w:rFonts w:ascii="Arial" w:hAnsi="Arial" w:cs="Arial"/>
        </w:rPr>
        <w:t>OZNÁMENÍ A KOMUNIKACE</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 xml:space="preserve">Veškerá oznámení a komunikace uskutečněná na základě nebo v souvislosti s touto Smlouvou budou probíhat způsobem stanoveným v tomto čl. </w:t>
      </w:r>
      <w:r>
        <w:rPr>
          <w:rFonts w:ascii="Arial" w:hAnsi="Arial" w:cs="Arial"/>
          <w:lang w:eastAsia="en-US"/>
        </w:rPr>
        <w:t xml:space="preserve"> 16.</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Strany Smlouvy se zavazují spolu komunikovat prostřednictvím osobního doručování, doručování doporučených zásilek prostřednictvím poskytovatele poštovních služeb, faxem či elektronickou poštou, a to na níže uvedené adresy kontaktních osob. Smluvní strany jsou oprávněny změnit adresy kontaktních osob, a to písemným oznámením druhé smluvní straně. Změna adresy kontaktní osoby je vůči druhé smluvní straně účinná okamžikem doručení takového písemného oznámení dle předchozí věty.</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Kontaktními osobami za stranu kupujícího jsou:</w:t>
      </w:r>
    </w:p>
    <w:p w:rsidR="00ED3DD6" w:rsidRPr="00B97C6B" w:rsidRDefault="00ED3DD6" w:rsidP="00ED3DD6">
      <w:pPr>
        <w:pStyle w:val="RLTextlnkuslovan"/>
        <w:numPr>
          <w:ilvl w:val="2"/>
          <w:numId w:val="1"/>
        </w:numPr>
        <w:rPr>
          <w:rFonts w:ascii="Arial" w:hAnsi="Arial" w:cs="Arial"/>
          <w:lang w:eastAsia="en-US"/>
        </w:rPr>
      </w:pPr>
      <w:r w:rsidRPr="00B97C6B">
        <w:rPr>
          <w:rFonts w:ascii="Arial" w:hAnsi="Arial" w:cs="Arial"/>
          <w:lang w:eastAsia="en-US"/>
        </w:rPr>
        <w:t>ve věcech smluvních a obchodních</w:t>
      </w:r>
      <w:r w:rsidRPr="00B97C6B">
        <w:rPr>
          <w:rFonts w:ascii="Arial" w:hAnsi="Arial" w:cs="Arial"/>
        </w:rPr>
        <w:t xml:space="preserve"> </w:t>
      </w:r>
      <w:r w:rsidR="000F03A5">
        <w:rPr>
          <w:rFonts w:ascii="Arial" w:hAnsi="Arial" w:cs="Arial"/>
        </w:rPr>
        <w:t>XXX</w:t>
      </w:r>
      <w:r w:rsidRPr="00B97C6B">
        <w:rPr>
          <w:rFonts w:ascii="Arial" w:hAnsi="Arial" w:cs="Arial"/>
          <w:lang w:eastAsia="en-US"/>
        </w:rPr>
        <w:t>, tel.:</w:t>
      </w:r>
      <w:r w:rsidR="009F1B3E">
        <w:rPr>
          <w:rFonts w:ascii="Arial" w:hAnsi="Arial" w:cs="Arial"/>
          <w:lang w:eastAsia="en-US"/>
        </w:rPr>
        <w:t>XXX</w:t>
      </w:r>
      <w:r w:rsidRPr="00B97C6B">
        <w:rPr>
          <w:rFonts w:ascii="Arial" w:hAnsi="Arial" w:cs="Arial"/>
          <w:lang w:eastAsia="en-US"/>
        </w:rPr>
        <w:t>, e-mail:</w:t>
      </w:r>
      <w:r w:rsidR="002F5493">
        <w:rPr>
          <w:rFonts w:ascii="Arial" w:hAnsi="Arial" w:cs="Arial"/>
          <w:lang w:eastAsia="en-US"/>
        </w:rPr>
        <w:t xml:space="preserve"> </w:t>
      </w:r>
      <w:r w:rsidR="009F1B3E">
        <w:rPr>
          <w:rFonts w:ascii="Arial" w:hAnsi="Arial" w:cs="Arial"/>
          <w:lang w:eastAsia="en-US"/>
        </w:rPr>
        <w:t>XXX</w:t>
      </w:r>
      <w:r>
        <w:rPr>
          <w:rFonts w:ascii="Arial" w:hAnsi="Arial" w:cs="Arial"/>
          <w:lang w:eastAsia="en-US"/>
        </w:rPr>
        <w:t>.</w:t>
      </w:r>
    </w:p>
    <w:p w:rsidR="00ED3DD6" w:rsidRPr="00B97C6B" w:rsidRDefault="00ED3DD6" w:rsidP="00ED3DD6">
      <w:pPr>
        <w:pStyle w:val="RLTextlnkuslovan"/>
        <w:numPr>
          <w:ilvl w:val="2"/>
          <w:numId w:val="1"/>
        </w:numPr>
        <w:rPr>
          <w:rFonts w:ascii="Arial" w:hAnsi="Arial" w:cs="Arial"/>
          <w:lang w:eastAsia="en-US"/>
        </w:rPr>
      </w:pPr>
      <w:r w:rsidRPr="00B97C6B">
        <w:rPr>
          <w:rFonts w:ascii="Arial" w:hAnsi="Arial" w:cs="Arial"/>
          <w:lang w:eastAsia="en-US"/>
        </w:rPr>
        <w:t xml:space="preserve">v otázkách technických a v otázkách týkajících se podmínek záruky </w:t>
      </w:r>
      <w:r w:rsidR="000F03A5">
        <w:rPr>
          <w:rFonts w:ascii="Arial" w:hAnsi="Arial" w:cs="Arial"/>
          <w:lang w:eastAsia="en-US"/>
        </w:rPr>
        <w:t>XXX</w:t>
      </w:r>
      <w:r w:rsidRPr="00B97C6B">
        <w:rPr>
          <w:rFonts w:ascii="Arial" w:hAnsi="Arial" w:cs="Arial"/>
          <w:lang w:eastAsia="en-US"/>
        </w:rPr>
        <w:t xml:space="preserve">, tel.: </w:t>
      </w:r>
      <w:r w:rsidR="009F1B3E">
        <w:rPr>
          <w:rFonts w:ascii="Arial" w:hAnsi="Arial" w:cs="Arial"/>
          <w:lang w:eastAsia="en-US"/>
        </w:rPr>
        <w:t>XXX</w:t>
      </w:r>
      <w:r w:rsidRPr="00B97C6B">
        <w:rPr>
          <w:rFonts w:ascii="Arial" w:hAnsi="Arial" w:cs="Arial"/>
          <w:lang w:eastAsia="en-US"/>
        </w:rPr>
        <w:t xml:space="preserve">, e-mail: </w:t>
      </w:r>
      <w:r w:rsidR="009F1B3E">
        <w:rPr>
          <w:rFonts w:ascii="Arial" w:hAnsi="Arial" w:cs="Arial"/>
          <w:lang w:eastAsia="en-US"/>
        </w:rPr>
        <w:t>XXX</w:t>
      </w:r>
      <w:r w:rsidRPr="00B97C6B">
        <w:rPr>
          <w:rFonts w:ascii="Arial" w:hAnsi="Arial" w:cs="Arial"/>
          <w:lang w:eastAsia="en-US"/>
        </w:rPr>
        <w:t>.</w:t>
      </w:r>
    </w:p>
    <w:p w:rsidR="00ED3DD6" w:rsidRPr="00B97C6B" w:rsidRDefault="00ED3DD6" w:rsidP="00ED3DD6">
      <w:pPr>
        <w:pStyle w:val="RLTextlnkuslovan"/>
        <w:numPr>
          <w:ilvl w:val="2"/>
          <w:numId w:val="1"/>
        </w:numPr>
        <w:rPr>
          <w:rFonts w:ascii="Arial" w:hAnsi="Arial" w:cs="Arial"/>
          <w:lang w:eastAsia="en-US"/>
        </w:rPr>
      </w:pPr>
      <w:r w:rsidRPr="00B97C6B">
        <w:rPr>
          <w:rFonts w:ascii="Arial" w:hAnsi="Arial" w:cs="Arial"/>
          <w:lang w:eastAsia="en-US"/>
        </w:rPr>
        <w:t xml:space="preserve">v otázkách technických a v otázkách registrace servisních požadavků </w:t>
      </w:r>
      <w:r w:rsidR="000F03A5">
        <w:rPr>
          <w:rFonts w:ascii="Arial" w:hAnsi="Arial" w:cs="Arial"/>
          <w:lang w:eastAsia="en-US"/>
        </w:rPr>
        <w:t>XXX</w:t>
      </w:r>
      <w:r w:rsidRPr="00B97C6B">
        <w:rPr>
          <w:rFonts w:ascii="Arial" w:hAnsi="Arial" w:cs="Arial"/>
          <w:lang w:eastAsia="en-US"/>
        </w:rPr>
        <w:t xml:space="preserve">, tel.: </w:t>
      </w:r>
      <w:r w:rsidR="009F1B3E">
        <w:rPr>
          <w:rFonts w:ascii="Arial" w:hAnsi="Arial" w:cs="Arial"/>
          <w:lang w:eastAsia="en-US"/>
        </w:rPr>
        <w:t>XXX</w:t>
      </w:r>
      <w:r w:rsidRPr="00B97C6B">
        <w:rPr>
          <w:rFonts w:ascii="Arial" w:hAnsi="Arial" w:cs="Arial"/>
          <w:lang w:eastAsia="en-US"/>
        </w:rPr>
        <w:t xml:space="preserve"> , e-mail: </w:t>
      </w:r>
      <w:r w:rsidR="009F1B3E">
        <w:rPr>
          <w:rFonts w:ascii="Arial" w:hAnsi="Arial" w:cs="Arial"/>
          <w:lang w:eastAsia="en-US"/>
        </w:rPr>
        <w:t>XXX</w:t>
      </w:r>
      <w:r w:rsidRPr="00B97C6B">
        <w:rPr>
          <w:rFonts w:ascii="Arial" w:hAnsi="Arial" w:cs="Arial"/>
          <w:lang w:eastAsia="en-US"/>
        </w:rPr>
        <w:t>.</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Kontaktními osobami za stranu prodávajícího jsou:</w:t>
      </w:r>
    </w:p>
    <w:p w:rsidR="00ED3DD6" w:rsidRPr="002F5493" w:rsidRDefault="00ED3DD6" w:rsidP="00ED3DD6">
      <w:pPr>
        <w:pStyle w:val="RLTextlnkuslovan"/>
        <w:numPr>
          <w:ilvl w:val="2"/>
          <w:numId w:val="1"/>
        </w:numPr>
        <w:rPr>
          <w:rStyle w:val="doplnuchazeChar"/>
          <w:rFonts w:ascii="Arial" w:hAnsi="Arial" w:cs="Arial"/>
          <w:b w:val="0"/>
          <w:lang w:eastAsia="en-US"/>
        </w:rPr>
      </w:pPr>
      <w:r w:rsidRPr="002427C2">
        <w:rPr>
          <w:rFonts w:ascii="Arial" w:hAnsi="Arial" w:cs="Arial"/>
          <w:lang w:eastAsia="en-US"/>
        </w:rPr>
        <w:t>ve věcech smluvních a obchodních:</w:t>
      </w:r>
      <w:r w:rsidR="000F03A5">
        <w:rPr>
          <w:rFonts w:ascii="Arial" w:hAnsi="Arial" w:cs="Arial"/>
          <w:lang w:eastAsia="en-US"/>
        </w:rPr>
        <w:t xml:space="preserve"> XXX</w:t>
      </w:r>
      <w:r w:rsidRPr="002F5493">
        <w:rPr>
          <w:rStyle w:val="doplnuchazeChar"/>
          <w:rFonts w:ascii="Arial" w:hAnsi="Arial" w:cs="Arial"/>
          <w:b w:val="0"/>
        </w:rPr>
        <w:t>, tel.:</w:t>
      </w:r>
      <w:r w:rsidR="000F03A5">
        <w:rPr>
          <w:rStyle w:val="doplnuchazeChar"/>
          <w:rFonts w:ascii="Arial" w:hAnsi="Arial" w:cs="Arial"/>
          <w:b w:val="0"/>
        </w:rPr>
        <w:t xml:space="preserve"> </w:t>
      </w:r>
      <w:r w:rsidR="009F1B3E">
        <w:rPr>
          <w:rStyle w:val="doplnuchazeChar"/>
          <w:rFonts w:ascii="Arial" w:hAnsi="Arial" w:cs="Arial"/>
          <w:b w:val="0"/>
        </w:rPr>
        <w:t>XXX</w:t>
      </w:r>
      <w:r w:rsidRPr="002F5493">
        <w:rPr>
          <w:rStyle w:val="doplnuchazeChar"/>
          <w:rFonts w:ascii="Arial" w:hAnsi="Arial" w:cs="Arial"/>
          <w:b w:val="0"/>
        </w:rPr>
        <w:t xml:space="preserve">, e-mail: </w:t>
      </w:r>
      <w:r w:rsidR="009F1B3E">
        <w:rPr>
          <w:rStyle w:val="doplnuchazeChar"/>
          <w:rFonts w:ascii="Arial" w:hAnsi="Arial" w:cs="Arial"/>
          <w:b w:val="0"/>
        </w:rPr>
        <w:t>XXX</w:t>
      </w:r>
    </w:p>
    <w:p w:rsidR="008945EB" w:rsidRPr="002F5493" w:rsidRDefault="00ED3DD6" w:rsidP="00ED3DD6">
      <w:pPr>
        <w:pStyle w:val="RLTextlnkuslovan"/>
        <w:numPr>
          <w:ilvl w:val="2"/>
          <w:numId w:val="1"/>
        </w:numPr>
        <w:rPr>
          <w:rStyle w:val="doplnuchazeChar"/>
          <w:rFonts w:ascii="Arial" w:hAnsi="Arial" w:cs="Arial"/>
          <w:b w:val="0"/>
          <w:lang w:eastAsia="en-US"/>
        </w:rPr>
      </w:pPr>
      <w:r w:rsidRPr="002427C2">
        <w:rPr>
          <w:rStyle w:val="doplnuchazeChar"/>
          <w:rFonts w:ascii="Arial" w:hAnsi="Arial" w:cs="Arial"/>
          <w:b w:val="0"/>
        </w:rPr>
        <w:t xml:space="preserve">v otázkách technických </w:t>
      </w:r>
      <w:r w:rsidR="000F03A5">
        <w:rPr>
          <w:rStyle w:val="doplnuchazeChar"/>
          <w:rFonts w:ascii="Arial" w:hAnsi="Arial" w:cs="Arial"/>
          <w:b w:val="0"/>
        </w:rPr>
        <w:t>XXX</w:t>
      </w:r>
      <w:r w:rsidR="008945EB" w:rsidRPr="002427C2">
        <w:rPr>
          <w:rStyle w:val="doplnuchazeChar"/>
          <w:rFonts w:ascii="Arial" w:hAnsi="Arial" w:cs="Arial"/>
          <w:b w:val="0"/>
        </w:rPr>
        <w:t xml:space="preserve">, tel.: </w:t>
      </w:r>
      <w:r w:rsidR="009F1B3E">
        <w:rPr>
          <w:rStyle w:val="doplnuchazeChar"/>
          <w:rFonts w:ascii="Arial" w:hAnsi="Arial" w:cs="Arial"/>
          <w:b w:val="0"/>
        </w:rPr>
        <w:t>XXX</w:t>
      </w:r>
      <w:r w:rsidR="008945EB" w:rsidRPr="002427C2">
        <w:rPr>
          <w:rStyle w:val="doplnuchazeChar"/>
          <w:rFonts w:ascii="Arial" w:hAnsi="Arial" w:cs="Arial"/>
          <w:b w:val="0"/>
        </w:rPr>
        <w:t>,</w:t>
      </w:r>
    </w:p>
    <w:p w:rsidR="00ED3DD6" w:rsidRPr="002F5493" w:rsidRDefault="008945EB" w:rsidP="008945EB">
      <w:pPr>
        <w:pStyle w:val="RLTextlnkuslovan"/>
        <w:numPr>
          <w:ilvl w:val="0"/>
          <w:numId w:val="0"/>
        </w:numPr>
        <w:ind w:left="2211"/>
        <w:rPr>
          <w:rStyle w:val="doplnuchazeChar"/>
          <w:rFonts w:ascii="Arial" w:hAnsi="Arial" w:cs="Arial"/>
          <w:b w:val="0"/>
          <w:lang w:eastAsia="en-US"/>
        </w:rPr>
      </w:pPr>
      <w:r w:rsidRPr="002427C2">
        <w:rPr>
          <w:rStyle w:val="doplnuchazeChar"/>
          <w:rFonts w:ascii="Arial" w:hAnsi="Arial" w:cs="Arial"/>
          <w:b w:val="0"/>
        </w:rPr>
        <w:t xml:space="preserve">e-mail: </w:t>
      </w:r>
      <w:r w:rsidR="009F1B3E">
        <w:rPr>
          <w:rStyle w:val="doplnuchazeChar"/>
          <w:rFonts w:ascii="Arial" w:hAnsi="Arial" w:cs="Arial"/>
          <w:b w:val="0"/>
        </w:rPr>
        <w:t>XXX</w:t>
      </w:r>
    </w:p>
    <w:p w:rsidR="00ED3DD6" w:rsidRPr="00B97C6B" w:rsidRDefault="00ED3DD6" w:rsidP="00ED3DD6">
      <w:pPr>
        <w:pStyle w:val="RLTextlnkuslovan"/>
        <w:rPr>
          <w:rFonts w:ascii="Arial" w:hAnsi="Arial" w:cs="Arial"/>
          <w:lang w:eastAsia="en-US"/>
        </w:rPr>
      </w:pPr>
      <w:r w:rsidRPr="00B97C6B">
        <w:rPr>
          <w:rFonts w:ascii="Arial" w:hAnsi="Arial" w:cs="Arial"/>
          <w:lang w:eastAsia="en-US"/>
        </w:rPr>
        <w:t xml:space="preserve">Požadavky na poskytnutí záručního servisu bude prodávající </w:t>
      </w:r>
      <w:r w:rsidRPr="00687561">
        <w:rPr>
          <w:rFonts w:ascii="Arial" w:hAnsi="Arial" w:cs="Arial"/>
          <w:lang w:eastAsia="en-US"/>
        </w:rPr>
        <w:t xml:space="preserve">přijímat na tel.: </w:t>
      </w:r>
      <w:r w:rsidR="009F1B3E">
        <w:rPr>
          <w:rFonts w:ascii="Arial" w:hAnsi="Arial" w:cs="Arial"/>
          <w:szCs w:val="22"/>
        </w:rPr>
        <w:t>XXX</w:t>
      </w:r>
      <w:r>
        <w:rPr>
          <w:rFonts w:ascii="Arial" w:hAnsi="Arial" w:cs="Arial"/>
          <w:szCs w:val="22"/>
        </w:rPr>
        <w:t xml:space="preserve"> a telefon </w:t>
      </w:r>
      <w:r w:rsidR="009F1B3E">
        <w:rPr>
          <w:rFonts w:ascii="Arial" w:hAnsi="Arial" w:cs="Arial"/>
          <w:szCs w:val="22"/>
        </w:rPr>
        <w:t xml:space="preserve">XXX </w:t>
      </w:r>
      <w:r>
        <w:rPr>
          <w:rStyle w:val="doplnuchazeChar"/>
          <w:rFonts w:ascii="Arial" w:hAnsi="Arial" w:cs="Arial"/>
        </w:rPr>
        <w:t>a na e-mailové adrese</w:t>
      </w:r>
      <w:r w:rsidR="009F1B3E">
        <w:rPr>
          <w:rStyle w:val="doplnuchazeChar"/>
          <w:rFonts w:ascii="Arial" w:hAnsi="Arial" w:cs="Arial"/>
        </w:rPr>
        <w:t xml:space="preserve"> XXX</w:t>
      </w:r>
      <w:r>
        <w:rPr>
          <w:rStyle w:val="doplnuchazeChar"/>
          <w:rFonts w:ascii="Arial" w:hAnsi="Arial" w:cs="Arial"/>
        </w:rPr>
        <w:t>,</w:t>
      </w:r>
      <w:r w:rsidRPr="00687561">
        <w:rPr>
          <w:rFonts w:ascii="Arial" w:hAnsi="Arial" w:cs="Arial"/>
          <w:lang w:eastAsia="en-US"/>
        </w:rPr>
        <w:t xml:space="preserve"> a to v</w:t>
      </w:r>
      <w:r w:rsidR="002F5493">
        <w:rPr>
          <w:rFonts w:ascii="Arial" w:hAnsi="Arial" w:cs="Arial"/>
          <w:lang w:eastAsia="en-US"/>
        </w:rPr>
        <w:t> souladu s předmětem plnění.</w:t>
      </w:r>
    </w:p>
    <w:p w:rsidR="00ED3DD6" w:rsidRPr="00B97C6B" w:rsidRDefault="00ED3DD6" w:rsidP="00ED3DD6">
      <w:pPr>
        <w:pStyle w:val="RLlneksmlouvy"/>
        <w:rPr>
          <w:rFonts w:ascii="Arial" w:hAnsi="Arial" w:cs="Arial"/>
        </w:rPr>
      </w:pPr>
      <w:r w:rsidRPr="00B97C6B">
        <w:rPr>
          <w:rFonts w:ascii="Arial" w:hAnsi="Arial" w:cs="Arial"/>
        </w:rPr>
        <w:t>ZÁVĚREČNÁ USTANOVENÍ</w:t>
      </w:r>
    </w:p>
    <w:p w:rsidR="00ED3DD6" w:rsidRPr="00B97C6B" w:rsidRDefault="00ED3DD6" w:rsidP="00ED3DD6">
      <w:pPr>
        <w:pStyle w:val="RLTextlnkuslovan"/>
        <w:rPr>
          <w:rFonts w:ascii="Arial" w:hAnsi="Arial" w:cs="Arial"/>
          <w:szCs w:val="22"/>
          <w:lang w:eastAsia="en-US"/>
        </w:rPr>
      </w:pPr>
      <w:r w:rsidRPr="00B97C6B">
        <w:rPr>
          <w:rFonts w:ascii="Arial" w:hAnsi="Arial" w:cs="Arial"/>
        </w:rPr>
        <w:t xml:space="preserve">Tato Smlouva se uzavírá na dobu určitou, a to do doby ukončení záruční podpory dle odst. </w:t>
      </w:r>
      <w:r>
        <w:fldChar w:fldCharType="begin"/>
      </w:r>
      <w:r>
        <w:instrText xml:space="preserve"> REF _Ref384315824 \r \h  \* MERGEFORMAT </w:instrText>
      </w:r>
      <w:r>
        <w:fldChar w:fldCharType="separate"/>
      </w:r>
      <w:r w:rsidR="001A7C6E" w:rsidRPr="001A7C6E">
        <w:rPr>
          <w:rFonts w:ascii="Arial" w:hAnsi="Arial" w:cs="Arial"/>
        </w:rPr>
        <w:t>9.1</w:t>
      </w:r>
      <w:r>
        <w:fldChar w:fldCharType="end"/>
      </w:r>
      <w:r w:rsidRPr="00B97C6B">
        <w:rPr>
          <w:rFonts w:ascii="Arial" w:hAnsi="Arial" w:cs="Arial"/>
        </w:rPr>
        <w:t xml:space="preserve"> této Smlouvy.</w:t>
      </w:r>
      <w:r w:rsidRPr="00B97C6B">
        <w:rPr>
          <w:rFonts w:ascii="Arial" w:hAnsi="Arial" w:cs="Arial"/>
          <w:szCs w:val="22"/>
        </w:rPr>
        <w:t xml:space="preserve"> Tato Smlouva nabývá platnosti a účinnosti dnem jejího podpisu oběma smluvními stranami.</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 xml:space="preserve">Ukončením účinnosti této Smlouvy nejsou dotčena ustanovení Smlouvy týkající se převodu vlastnického práva a užívacích práv, oprávnění k výkonu práv duševního vlastnictví, nároků z odpovědnosti za vady, nároků z povinnosti nahradit škodu a nároků ze smluvních pokut, ustanovení o ochraně informací, ustanovení o povinnosti zajistit </w:t>
      </w:r>
      <w:r w:rsidRPr="00B97C6B">
        <w:rPr>
          <w:rFonts w:ascii="Arial" w:hAnsi="Arial" w:cs="Arial"/>
        </w:rPr>
        <w:t>technickou</w:t>
      </w:r>
      <w:r w:rsidRPr="00B97C6B">
        <w:rPr>
          <w:rFonts w:ascii="Arial" w:hAnsi="Arial" w:cs="Arial"/>
          <w:szCs w:val="22"/>
        </w:rPr>
        <w:t xml:space="preserve"> podporu výrobce, ani další ustanovení a nároky, z jejichž povahy vyplývá, že mají trvat i po zániku účinnosti této Smlouvy.</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Pokud ve Smlouvě není stanoveno jinak, řídí se právní vztahy z ní vyplývající příslušnými ustanoveními občanského zákoníku.</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 xml:space="preserve">Všechny spory mezi smluvními stranami, vzniklé z právních vztahů založených Smlouvou a/nebo v souvislosti s ní, budou řešeny smírnou cestou. V případě, že smluvní strany nedosáhnou jednáním smírného řešení kteréhokoliv sporu vzniklého z právních vztahů založených Smlouvou nebo v souvislosti s ní, </w:t>
      </w:r>
      <w:r w:rsidRPr="00B97C6B">
        <w:rPr>
          <w:rFonts w:ascii="Arial" w:hAnsi="Arial" w:cs="Arial"/>
        </w:rPr>
        <w:t>může se kterákoli smluvní strana obrátit na věcně a místně příslušný soud ČR s návrhem na rozhodnutí sporné otázky</w:t>
      </w:r>
      <w:r w:rsidRPr="00B97C6B">
        <w:rPr>
          <w:rFonts w:ascii="Arial" w:hAnsi="Arial" w:cs="Arial"/>
          <w:szCs w:val="22"/>
        </w:rPr>
        <w:t>.</w:t>
      </w:r>
    </w:p>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Veškeré změny a doplňky Smlouvy, včetně změn příloh, mohou být činěny po vzájemné dohodě obou smluvních stran pouze formou písemných vzestupně číslovaných dodatků podepsaných oprávněnými zástupci obou smluvních stran.</w:t>
      </w:r>
    </w:p>
    <w:p w:rsidR="00ED3DD6" w:rsidRPr="00B97C6B" w:rsidRDefault="00ED3DD6" w:rsidP="00ED3DD6">
      <w:pPr>
        <w:pStyle w:val="RLTextlnkuslovan"/>
        <w:rPr>
          <w:rFonts w:ascii="Arial" w:hAnsi="Arial" w:cs="Arial"/>
          <w:szCs w:val="22"/>
        </w:rPr>
      </w:pPr>
      <w:r w:rsidRPr="00B97C6B">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773"/>
        <w:gridCol w:w="5515"/>
      </w:tblGrid>
      <w:tr w:rsidR="00ED3DD6" w:rsidRPr="00B97C6B" w:rsidTr="00B461AB">
        <w:trPr>
          <w:jc w:val="center"/>
        </w:trPr>
        <w:tc>
          <w:tcPr>
            <w:tcW w:w="2031" w:type="pct"/>
          </w:tcPr>
          <w:bookmarkStart w:id="27" w:name="OLE_LINK1"/>
          <w:p w:rsidR="00ED3DD6" w:rsidRPr="00B97C6B" w:rsidRDefault="00ED3DD6" w:rsidP="00900E8E">
            <w:pPr>
              <w:pStyle w:val="Seznamploh"/>
              <w:numPr>
                <w:ilvl w:val="0"/>
                <w:numId w:val="0"/>
              </w:numPr>
              <w:spacing w:after="0" w:line="240" w:lineRule="auto"/>
              <w:ind w:left="1560"/>
              <w:rPr>
                <w:rFonts w:ascii="Arial" w:hAnsi="Arial" w:cs="Arial"/>
                <w:szCs w:val="22"/>
              </w:rPr>
            </w:pPr>
            <w:r w:rsidRPr="00B97C6B">
              <w:rPr>
                <w:szCs w:val="20"/>
              </w:rPr>
              <w:fldChar w:fldCharType="begin"/>
            </w:r>
            <w:r w:rsidRPr="00B97C6B">
              <w:rPr>
                <w:rFonts w:ascii="Arial" w:hAnsi="Arial" w:cs="Arial"/>
              </w:rPr>
              <w:instrText xml:space="preserve"> HYPERLINK \l "Annex01" </w:instrText>
            </w:r>
            <w:r w:rsidRPr="00B97C6B">
              <w:rPr>
                <w:szCs w:val="20"/>
              </w:rPr>
              <w:fldChar w:fldCharType="separate"/>
            </w:r>
            <w:r w:rsidRPr="00B97C6B">
              <w:rPr>
                <w:rStyle w:val="Hypertextovodkaz"/>
                <w:rFonts w:ascii="Arial" w:hAnsi="Arial" w:cs="Arial"/>
                <w:szCs w:val="22"/>
              </w:rPr>
              <w:t>Příloha č. 1</w:t>
            </w:r>
            <w:r w:rsidRPr="00B97C6B">
              <w:rPr>
                <w:rStyle w:val="Hypertextovodkaz"/>
                <w:rFonts w:ascii="Arial" w:hAnsi="Arial" w:cs="Arial"/>
                <w:szCs w:val="22"/>
              </w:rPr>
              <w:fldChar w:fldCharType="end"/>
            </w:r>
            <w:r w:rsidRPr="00B97C6B">
              <w:rPr>
                <w:rFonts w:ascii="Arial" w:hAnsi="Arial" w:cs="Arial"/>
                <w:szCs w:val="22"/>
              </w:rPr>
              <w:t>:</w:t>
            </w:r>
            <w:bookmarkEnd w:id="27"/>
          </w:p>
        </w:tc>
        <w:tc>
          <w:tcPr>
            <w:tcW w:w="2969" w:type="pct"/>
          </w:tcPr>
          <w:p w:rsidR="00ED3DD6" w:rsidRPr="0053660E" w:rsidRDefault="00ED3DD6" w:rsidP="00900E8E">
            <w:pPr>
              <w:spacing w:after="0" w:line="240" w:lineRule="auto"/>
              <w:rPr>
                <w:rFonts w:ascii="Arial" w:hAnsi="Arial" w:cs="Arial"/>
              </w:rPr>
            </w:pPr>
            <w:r w:rsidRPr="0053660E">
              <w:rPr>
                <w:rFonts w:ascii="Arial" w:hAnsi="Arial" w:cs="Arial"/>
              </w:rPr>
              <w:t>Specifikace předmětu plnění</w:t>
            </w:r>
          </w:p>
        </w:tc>
      </w:tr>
      <w:bookmarkStart w:id="28" w:name="OLE_LINK2"/>
      <w:tr w:rsidR="00ED3DD6" w:rsidRPr="00B97C6B" w:rsidTr="00B461AB">
        <w:trPr>
          <w:jc w:val="center"/>
        </w:trPr>
        <w:tc>
          <w:tcPr>
            <w:tcW w:w="2031" w:type="pct"/>
          </w:tcPr>
          <w:p w:rsidR="00ED3DD6" w:rsidRPr="00B97C6B" w:rsidRDefault="00ED3DD6" w:rsidP="00900E8E">
            <w:pPr>
              <w:pStyle w:val="Seznamploh"/>
              <w:numPr>
                <w:ilvl w:val="0"/>
                <w:numId w:val="0"/>
              </w:numPr>
              <w:spacing w:after="0" w:line="240" w:lineRule="auto"/>
              <w:ind w:left="1560"/>
              <w:rPr>
                <w:rFonts w:ascii="Arial" w:hAnsi="Arial" w:cs="Arial"/>
                <w:szCs w:val="22"/>
              </w:rPr>
            </w:pPr>
            <w:r w:rsidRPr="00B97C6B">
              <w:rPr>
                <w:rFonts w:ascii="Arial" w:hAnsi="Arial" w:cs="Arial"/>
              </w:rPr>
              <w:fldChar w:fldCharType="begin"/>
            </w:r>
            <w:r w:rsidRPr="00B97C6B">
              <w:rPr>
                <w:rFonts w:ascii="Arial" w:hAnsi="Arial" w:cs="Arial"/>
                <w:szCs w:val="22"/>
              </w:rPr>
              <w:instrText xml:space="preserve"> HYPERLINK  \l "Annex02" </w:instrText>
            </w:r>
            <w:r w:rsidRPr="00B97C6B">
              <w:rPr>
                <w:rFonts w:ascii="Arial" w:hAnsi="Arial" w:cs="Arial"/>
              </w:rPr>
              <w:fldChar w:fldCharType="separate"/>
            </w:r>
            <w:r w:rsidRPr="00B97C6B">
              <w:rPr>
                <w:rStyle w:val="Hypertextovodkaz"/>
                <w:rFonts w:ascii="Arial" w:hAnsi="Arial" w:cs="Arial"/>
                <w:szCs w:val="22"/>
              </w:rPr>
              <w:t>Příloha č. 2:</w:t>
            </w:r>
            <w:r w:rsidRPr="00B97C6B">
              <w:rPr>
                <w:rFonts w:ascii="Arial" w:hAnsi="Arial" w:cs="Arial"/>
              </w:rPr>
              <w:fldChar w:fldCharType="end"/>
            </w:r>
            <w:bookmarkEnd w:id="28"/>
          </w:p>
        </w:tc>
        <w:tc>
          <w:tcPr>
            <w:tcW w:w="2969" w:type="pct"/>
          </w:tcPr>
          <w:p w:rsidR="00ED3DD6" w:rsidRPr="0053660E" w:rsidRDefault="00ED3DD6" w:rsidP="00900E8E">
            <w:pPr>
              <w:spacing w:after="0" w:line="240" w:lineRule="auto"/>
              <w:rPr>
                <w:rFonts w:ascii="Arial" w:hAnsi="Arial" w:cs="Arial"/>
              </w:rPr>
            </w:pPr>
            <w:r w:rsidRPr="0053660E">
              <w:rPr>
                <w:rFonts w:ascii="Arial" w:hAnsi="Arial" w:cs="Arial"/>
              </w:rPr>
              <w:t>Cena předmětu plnění</w:t>
            </w:r>
          </w:p>
        </w:tc>
      </w:tr>
      <w:tr w:rsidR="002427C2" w:rsidRPr="00B97C6B" w:rsidTr="00B461AB">
        <w:trPr>
          <w:jc w:val="center"/>
        </w:trPr>
        <w:tc>
          <w:tcPr>
            <w:tcW w:w="2031" w:type="pct"/>
          </w:tcPr>
          <w:p w:rsidR="002427C2" w:rsidRPr="00B97C6B" w:rsidRDefault="00844D8C" w:rsidP="00900E8E">
            <w:pPr>
              <w:pStyle w:val="Seznamploh"/>
              <w:numPr>
                <w:ilvl w:val="0"/>
                <w:numId w:val="0"/>
              </w:numPr>
              <w:spacing w:after="0" w:line="240" w:lineRule="auto"/>
              <w:ind w:left="1560"/>
              <w:rPr>
                <w:rFonts w:ascii="Arial" w:hAnsi="Arial" w:cs="Arial"/>
                <w:szCs w:val="22"/>
              </w:rPr>
            </w:pPr>
            <w:hyperlink w:anchor="Annex03" w:history="1">
              <w:r w:rsidR="002427C2" w:rsidRPr="00B97C6B">
                <w:rPr>
                  <w:rStyle w:val="Hypertextovodkaz"/>
                  <w:rFonts w:ascii="Arial" w:hAnsi="Arial" w:cs="Arial"/>
                  <w:szCs w:val="22"/>
                </w:rPr>
                <w:t>Příloha č. 3:</w:t>
              </w:r>
            </w:hyperlink>
          </w:p>
        </w:tc>
        <w:tc>
          <w:tcPr>
            <w:tcW w:w="2969" w:type="pct"/>
          </w:tcPr>
          <w:p w:rsidR="002427C2" w:rsidRPr="0053660E" w:rsidRDefault="002427C2" w:rsidP="00900E8E">
            <w:pPr>
              <w:spacing w:after="0" w:line="240" w:lineRule="auto"/>
              <w:rPr>
                <w:rFonts w:ascii="Arial" w:hAnsi="Arial" w:cs="Arial"/>
              </w:rPr>
            </w:pPr>
            <w:r w:rsidRPr="0053660E">
              <w:rPr>
                <w:rFonts w:ascii="Arial" w:hAnsi="Arial" w:cs="Arial"/>
              </w:rPr>
              <w:t>Zadávací dokumentace</w:t>
            </w:r>
            <w:r>
              <w:rPr>
                <w:rFonts w:ascii="Arial" w:hAnsi="Arial" w:cs="Arial"/>
              </w:rPr>
              <w:t xml:space="preserve"> – technická část</w:t>
            </w:r>
          </w:p>
        </w:tc>
      </w:tr>
    </w:tbl>
    <w:p w:rsidR="00ED3DD6" w:rsidRPr="00B97C6B" w:rsidRDefault="00ED3DD6" w:rsidP="00ED3DD6">
      <w:pPr>
        <w:pStyle w:val="RLTextlnkuslovan"/>
        <w:rPr>
          <w:rFonts w:ascii="Arial" w:hAnsi="Arial" w:cs="Arial"/>
          <w:szCs w:val="22"/>
          <w:lang w:eastAsia="en-US"/>
        </w:rPr>
      </w:pPr>
      <w:r w:rsidRPr="00B97C6B">
        <w:rPr>
          <w:rFonts w:ascii="Arial" w:hAnsi="Arial" w:cs="Arial"/>
          <w:szCs w:val="22"/>
        </w:rPr>
        <w:t>Smlouva je vyhotovena a smluvními stranami podepsána ve čtyřech (4) vyhotoveních, z nichž každá ze smluvních stran obdrží dvě (2) vyhotovení.</w:t>
      </w:r>
    </w:p>
    <w:p w:rsidR="00ED3DD6" w:rsidRDefault="00ED3DD6" w:rsidP="00ED3DD6">
      <w:pPr>
        <w:pStyle w:val="RLTextlnkuslovan"/>
        <w:rPr>
          <w:rFonts w:ascii="Arial" w:hAnsi="Arial" w:cs="Arial"/>
          <w:szCs w:val="22"/>
          <w:lang w:eastAsia="en-US"/>
        </w:rPr>
      </w:pPr>
      <w:r w:rsidRPr="00B97C6B">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46289F" w:rsidRDefault="0046289F">
      <w:pPr>
        <w:rPr>
          <w:rFonts w:ascii="Calibri" w:eastAsia="Times New Roman" w:hAnsi="Calibri" w:cs="Times New Roman"/>
          <w:b/>
          <w:szCs w:val="24"/>
        </w:rPr>
      </w:pPr>
      <w:r>
        <w:br w:type="page"/>
      </w:r>
    </w:p>
    <w:p w:rsidR="00ED3DD6" w:rsidRDefault="00ED3DD6" w:rsidP="00ED3DD6">
      <w:pPr>
        <w:pStyle w:val="RLProhlensmluvnchstran"/>
        <w:rPr>
          <w:rFonts w:ascii="Arial" w:hAnsi="Arial" w:cs="Arial"/>
          <w:szCs w:val="22"/>
        </w:rPr>
      </w:pPr>
      <w:r w:rsidRPr="00B97C6B">
        <w:rPr>
          <w:rFonts w:ascii="Arial" w:hAnsi="Arial" w:cs="Arial"/>
          <w:szCs w:val="22"/>
        </w:rPr>
        <w:t>Smluvní strany prohlašují, že si tuto Smlouvu přečetly, že s jejím obsahem souhlasí a na důkaz toho k ní připojují svoje podpisy.</w:t>
      </w:r>
    </w:p>
    <w:p w:rsidR="00ED3DD6" w:rsidRDefault="00ED3DD6" w:rsidP="00ED3DD6">
      <w:pPr>
        <w:pStyle w:val="RLProhlensmluvnchstran"/>
        <w:rPr>
          <w:rFonts w:ascii="Arial" w:hAnsi="Arial" w:cs="Arial"/>
          <w:szCs w:val="22"/>
        </w:rPr>
      </w:pPr>
    </w:p>
    <w:p w:rsidR="00ED3DD6" w:rsidRPr="00B97C6B" w:rsidRDefault="00ED3DD6" w:rsidP="00ED3DD6">
      <w:pPr>
        <w:pStyle w:val="RLProhlensmluvnchstran"/>
        <w:rPr>
          <w:rFonts w:ascii="Arial" w:hAnsi="Arial" w:cs="Arial"/>
          <w:szCs w:val="22"/>
        </w:rPr>
      </w:pPr>
    </w:p>
    <w:tbl>
      <w:tblPr>
        <w:tblW w:w="0" w:type="auto"/>
        <w:jc w:val="center"/>
        <w:tblLayout w:type="fixed"/>
        <w:tblLook w:val="01E0" w:firstRow="1" w:lastRow="1" w:firstColumn="1" w:lastColumn="1" w:noHBand="0" w:noVBand="0"/>
      </w:tblPr>
      <w:tblGrid>
        <w:gridCol w:w="4644"/>
        <w:gridCol w:w="4642"/>
      </w:tblGrid>
      <w:tr w:rsidR="00ED3DD6" w:rsidRPr="00B97C6B" w:rsidTr="00B461AB">
        <w:trPr>
          <w:jc w:val="center"/>
        </w:trPr>
        <w:tc>
          <w:tcPr>
            <w:tcW w:w="4644" w:type="dxa"/>
          </w:tcPr>
          <w:p w:rsidR="00ED3DD6" w:rsidRDefault="00ED3DD6" w:rsidP="00B461AB">
            <w:pPr>
              <w:pStyle w:val="RLProhlensmluvnchstran"/>
              <w:rPr>
                <w:rFonts w:ascii="Arial" w:hAnsi="Arial" w:cs="Arial"/>
                <w:szCs w:val="22"/>
              </w:rPr>
            </w:pPr>
            <w:r w:rsidRPr="00B97C6B">
              <w:rPr>
                <w:rFonts w:ascii="Arial" w:hAnsi="Arial" w:cs="Arial"/>
                <w:szCs w:val="22"/>
              </w:rPr>
              <w:t>Kupující</w:t>
            </w:r>
            <w:r>
              <w:rPr>
                <w:rFonts w:ascii="Arial" w:hAnsi="Arial" w:cs="Arial"/>
                <w:szCs w:val="22"/>
              </w:rPr>
              <w:t>:</w:t>
            </w:r>
          </w:p>
          <w:p w:rsidR="00ED3DD6" w:rsidRDefault="00ED3DD6" w:rsidP="00B461AB">
            <w:pPr>
              <w:pStyle w:val="RLProhlensmluvnchstran"/>
              <w:rPr>
                <w:rFonts w:ascii="Arial" w:hAnsi="Arial" w:cs="Arial"/>
                <w:szCs w:val="22"/>
              </w:rPr>
            </w:pPr>
          </w:p>
          <w:p w:rsidR="00ED3DD6" w:rsidRPr="00B97C6B" w:rsidRDefault="00ED3DD6" w:rsidP="00B461AB">
            <w:pPr>
              <w:pStyle w:val="RLProhlensmluvnchstran"/>
              <w:rPr>
                <w:rFonts w:ascii="Arial" w:hAnsi="Arial" w:cs="Arial"/>
                <w:szCs w:val="22"/>
              </w:rPr>
            </w:pPr>
          </w:p>
          <w:p w:rsidR="00ED3DD6" w:rsidRPr="00B97C6B" w:rsidRDefault="00ED3DD6" w:rsidP="00B461AB">
            <w:pPr>
              <w:pStyle w:val="RLdajeosmluvnstran"/>
              <w:rPr>
                <w:rFonts w:ascii="Arial" w:hAnsi="Arial" w:cs="Arial"/>
                <w:szCs w:val="22"/>
              </w:rPr>
            </w:pPr>
            <w:r w:rsidRPr="00B97C6B">
              <w:rPr>
                <w:rFonts w:ascii="Arial" w:hAnsi="Arial" w:cs="Arial"/>
                <w:szCs w:val="22"/>
              </w:rPr>
              <w:t xml:space="preserve">V </w:t>
            </w:r>
            <w:r w:rsidR="002A6E72">
              <w:rPr>
                <w:rFonts w:ascii="Arial" w:hAnsi="Arial" w:cs="Arial"/>
                <w:szCs w:val="22"/>
              </w:rPr>
              <w:t>Praze</w:t>
            </w:r>
            <w:r w:rsidRPr="00B97C6B">
              <w:rPr>
                <w:rFonts w:ascii="Arial" w:hAnsi="Arial" w:cs="Arial"/>
                <w:szCs w:val="22"/>
              </w:rPr>
              <w:t xml:space="preserve"> dne __.__.______</w:t>
            </w:r>
          </w:p>
          <w:p w:rsidR="00ED3DD6" w:rsidRPr="00B97C6B" w:rsidRDefault="00ED3DD6" w:rsidP="00B461AB">
            <w:pPr>
              <w:rPr>
                <w:rFonts w:ascii="Arial" w:hAnsi="Arial" w:cs="Arial"/>
              </w:rPr>
            </w:pPr>
          </w:p>
        </w:tc>
        <w:tc>
          <w:tcPr>
            <w:tcW w:w="4642" w:type="dxa"/>
          </w:tcPr>
          <w:p w:rsidR="00ED3DD6" w:rsidRDefault="00ED3DD6" w:rsidP="00B461AB">
            <w:pPr>
              <w:pStyle w:val="RLProhlensmluvnchstran"/>
              <w:rPr>
                <w:rFonts w:ascii="Arial" w:hAnsi="Arial" w:cs="Arial"/>
                <w:szCs w:val="22"/>
              </w:rPr>
            </w:pPr>
            <w:r w:rsidRPr="00B97C6B">
              <w:rPr>
                <w:rFonts w:ascii="Arial" w:hAnsi="Arial" w:cs="Arial"/>
                <w:szCs w:val="22"/>
              </w:rPr>
              <w:t>Prodávající</w:t>
            </w:r>
            <w:r>
              <w:rPr>
                <w:rFonts w:ascii="Arial" w:hAnsi="Arial" w:cs="Arial"/>
                <w:szCs w:val="22"/>
              </w:rPr>
              <w:t>:</w:t>
            </w:r>
          </w:p>
          <w:p w:rsidR="00ED3DD6" w:rsidRDefault="00ED3DD6" w:rsidP="00B461AB">
            <w:pPr>
              <w:pStyle w:val="RLProhlensmluvnchstran"/>
              <w:rPr>
                <w:rFonts w:ascii="Arial" w:hAnsi="Arial" w:cs="Arial"/>
                <w:szCs w:val="22"/>
              </w:rPr>
            </w:pPr>
          </w:p>
          <w:p w:rsidR="00ED3DD6" w:rsidRPr="00B97C6B" w:rsidRDefault="00ED3DD6" w:rsidP="00B461AB">
            <w:pPr>
              <w:pStyle w:val="RLProhlensmluvnchstran"/>
              <w:rPr>
                <w:rFonts w:ascii="Arial" w:hAnsi="Arial" w:cs="Arial"/>
                <w:szCs w:val="22"/>
              </w:rPr>
            </w:pPr>
          </w:p>
          <w:p w:rsidR="00ED3DD6" w:rsidRPr="00B97C6B" w:rsidRDefault="00ED3DD6" w:rsidP="00B461AB">
            <w:pPr>
              <w:pStyle w:val="RLdajeosmluvnstran"/>
              <w:rPr>
                <w:rFonts w:ascii="Arial" w:hAnsi="Arial" w:cs="Arial"/>
                <w:szCs w:val="22"/>
              </w:rPr>
            </w:pPr>
            <w:r w:rsidRPr="00B97C6B">
              <w:rPr>
                <w:rFonts w:ascii="Arial" w:hAnsi="Arial" w:cs="Arial"/>
                <w:szCs w:val="22"/>
              </w:rPr>
              <w:t xml:space="preserve">V </w:t>
            </w:r>
            <w:r>
              <w:rPr>
                <w:rFonts w:ascii="Arial" w:hAnsi="Arial" w:cs="Arial"/>
                <w:szCs w:val="22"/>
              </w:rPr>
              <w:t>Praze</w:t>
            </w:r>
            <w:r w:rsidRPr="00B97C6B">
              <w:rPr>
                <w:rFonts w:ascii="Arial" w:hAnsi="Arial" w:cs="Arial"/>
                <w:szCs w:val="22"/>
              </w:rPr>
              <w:t xml:space="preserve"> dne __.__.______</w:t>
            </w:r>
          </w:p>
          <w:p w:rsidR="00ED3DD6" w:rsidRDefault="00ED3DD6" w:rsidP="00B461AB">
            <w:pPr>
              <w:rPr>
                <w:rFonts w:ascii="Arial" w:hAnsi="Arial" w:cs="Arial"/>
              </w:rPr>
            </w:pPr>
          </w:p>
          <w:p w:rsidR="00ED3DD6" w:rsidRDefault="00ED3DD6" w:rsidP="00B461AB">
            <w:pPr>
              <w:rPr>
                <w:rFonts w:ascii="Arial" w:hAnsi="Arial" w:cs="Arial"/>
              </w:rPr>
            </w:pPr>
          </w:p>
          <w:p w:rsidR="00ED3DD6" w:rsidRDefault="00ED3DD6" w:rsidP="00B461AB">
            <w:pPr>
              <w:rPr>
                <w:rFonts w:ascii="Arial" w:hAnsi="Arial" w:cs="Arial"/>
              </w:rPr>
            </w:pPr>
          </w:p>
          <w:p w:rsidR="00ED3DD6" w:rsidRDefault="00ED3DD6" w:rsidP="00B461AB">
            <w:pPr>
              <w:rPr>
                <w:rFonts w:ascii="Arial" w:hAnsi="Arial" w:cs="Arial"/>
              </w:rPr>
            </w:pPr>
          </w:p>
          <w:p w:rsidR="00ED3DD6" w:rsidRDefault="00ED3DD6" w:rsidP="00B461AB">
            <w:pPr>
              <w:rPr>
                <w:rFonts w:ascii="Arial" w:hAnsi="Arial" w:cs="Arial"/>
              </w:rPr>
            </w:pPr>
          </w:p>
          <w:p w:rsidR="00ED3DD6" w:rsidRPr="00B97C6B" w:rsidRDefault="00ED3DD6" w:rsidP="00B461AB">
            <w:pPr>
              <w:rPr>
                <w:rFonts w:ascii="Arial" w:hAnsi="Arial" w:cs="Arial"/>
              </w:rPr>
            </w:pPr>
          </w:p>
        </w:tc>
      </w:tr>
      <w:tr w:rsidR="00ED3DD6" w:rsidRPr="00B97C6B" w:rsidTr="00B461AB">
        <w:trPr>
          <w:jc w:val="center"/>
        </w:trPr>
        <w:tc>
          <w:tcPr>
            <w:tcW w:w="4644" w:type="dxa"/>
          </w:tcPr>
          <w:p w:rsidR="00ED3DD6" w:rsidRPr="00B97C6B" w:rsidRDefault="00ED3DD6" w:rsidP="007779CD">
            <w:pPr>
              <w:pStyle w:val="RLdajeosmluvnstran"/>
              <w:spacing w:after="0" w:line="240" w:lineRule="auto"/>
              <w:rPr>
                <w:rFonts w:ascii="Arial" w:hAnsi="Arial" w:cs="Arial"/>
                <w:szCs w:val="22"/>
              </w:rPr>
            </w:pPr>
            <w:r w:rsidRPr="00B97C6B">
              <w:rPr>
                <w:rFonts w:ascii="Arial" w:hAnsi="Arial" w:cs="Arial"/>
                <w:szCs w:val="22"/>
              </w:rPr>
              <w:t>.................................................................</w:t>
            </w:r>
          </w:p>
          <w:p w:rsidR="00ED3DD6" w:rsidRPr="00B97C6B" w:rsidRDefault="00ED3DD6" w:rsidP="007779CD">
            <w:pPr>
              <w:pStyle w:val="RLdajeosmluvnstran0"/>
              <w:spacing w:after="0" w:line="240" w:lineRule="auto"/>
              <w:rPr>
                <w:rFonts w:ascii="Arial" w:hAnsi="Arial" w:cs="Arial"/>
                <w:b/>
                <w:bCs/>
              </w:rPr>
            </w:pPr>
            <w:r w:rsidRPr="00B97C6B">
              <w:rPr>
                <w:rFonts w:ascii="Arial" w:hAnsi="Arial" w:cs="Arial"/>
                <w:b/>
                <w:bCs/>
              </w:rPr>
              <w:t>Česká republika – Ministerstvo zemědělství</w:t>
            </w:r>
          </w:p>
          <w:p w:rsidR="00ED3DD6" w:rsidRPr="007779CD" w:rsidRDefault="002F5493" w:rsidP="007779CD">
            <w:pPr>
              <w:spacing w:after="0" w:line="240" w:lineRule="auto"/>
              <w:jc w:val="center"/>
              <w:rPr>
                <w:rFonts w:ascii="Arial" w:hAnsi="Arial" w:cs="Arial"/>
                <w:b/>
              </w:rPr>
            </w:pPr>
            <w:r>
              <w:rPr>
                <w:rFonts w:ascii="Arial" w:hAnsi="Arial" w:cs="Arial"/>
                <w:b/>
              </w:rPr>
              <w:t>David Šetina</w:t>
            </w:r>
          </w:p>
          <w:p w:rsidR="002E558F" w:rsidRDefault="00ED3DD6" w:rsidP="007779CD">
            <w:pPr>
              <w:spacing w:after="0" w:line="240" w:lineRule="auto"/>
              <w:jc w:val="center"/>
              <w:rPr>
                <w:rFonts w:ascii="Arial" w:hAnsi="Arial" w:cs="Arial"/>
              </w:rPr>
            </w:pPr>
            <w:r>
              <w:rPr>
                <w:rFonts w:ascii="Arial" w:hAnsi="Arial" w:cs="Arial"/>
              </w:rPr>
              <w:t xml:space="preserve">ředitel </w:t>
            </w:r>
            <w:r w:rsidR="007779CD">
              <w:rPr>
                <w:rFonts w:ascii="Arial" w:hAnsi="Arial" w:cs="Arial"/>
              </w:rPr>
              <w:t>O</w:t>
            </w:r>
            <w:r>
              <w:rPr>
                <w:rFonts w:ascii="Arial" w:hAnsi="Arial" w:cs="Arial"/>
              </w:rPr>
              <w:t>dboru informačních a</w:t>
            </w:r>
          </w:p>
          <w:p w:rsidR="00ED3DD6" w:rsidRPr="00B97C6B" w:rsidRDefault="00ED3DD6" w:rsidP="007779CD">
            <w:pPr>
              <w:spacing w:after="0" w:line="240" w:lineRule="auto"/>
              <w:jc w:val="center"/>
              <w:rPr>
                <w:rFonts w:ascii="Arial" w:hAnsi="Arial" w:cs="Arial"/>
              </w:rPr>
            </w:pPr>
            <w:r>
              <w:rPr>
                <w:rFonts w:ascii="Arial" w:hAnsi="Arial" w:cs="Arial"/>
              </w:rPr>
              <w:t>komunikačních technologií</w:t>
            </w:r>
          </w:p>
        </w:tc>
        <w:tc>
          <w:tcPr>
            <w:tcW w:w="4642" w:type="dxa"/>
          </w:tcPr>
          <w:p w:rsidR="00ED3DD6" w:rsidRPr="000936AF" w:rsidRDefault="00ED3DD6" w:rsidP="007779CD">
            <w:pPr>
              <w:pStyle w:val="RLdajeosmluvnstran"/>
              <w:spacing w:after="0" w:line="240" w:lineRule="auto"/>
              <w:rPr>
                <w:rFonts w:ascii="Arial" w:hAnsi="Arial" w:cs="Arial"/>
                <w:szCs w:val="22"/>
              </w:rPr>
            </w:pPr>
            <w:r w:rsidRPr="000936AF">
              <w:rPr>
                <w:rFonts w:ascii="Arial" w:hAnsi="Arial" w:cs="Arial"/>
                <w:szCs w:val="22"/>
              </w:rPr>
              <w:t>........................................................................</w:t>
            </w:r>
          </w:p>
          <w:p w:rsidR="00ED3DD6" w:rsidRPr="00EE19EE" w:rsidRDefault="00ED3DD6" w:rsidP="007779CD">
            <w:pPr>
              <w:spacing w:after="0" w:line="240" w:lineRule="auto"/>
              <w:jc w:val="center"/>
              <w:rPr>
                <w:rFonts w:ascii="Arial" w:hAnsi="Arial" w:cs="Arial"/>
                <w:b/>
                <w:bCs/>
              </w:rPr>
            </w:pPr>
            <w:r w:rsidRPr="00EE19EE">
              <w:rPr>
                <w:rFonts w:ascii="Arial" w:hAnsi="Arial" w:cs="Arial"/>
                <w:b/>
                <w:bCs/>
              </w:rPr>
              <w:t>Notes CS a.s.</w:t>
            </w:r>
          </w:p>
          <w:p w:rsidR="007779CD" w:rsidRDefault="007779CD" w:rsidP="007779CD">
            <w:pPr>
              <w:spacing w:after="0" w:line="240" w:lineRule="auto"/>
              <w:jc w:val="center"/>
              <w:rPr>
                <w:rFonts w:ascii="Arial" w:hAnsi="Arial" w:cs="Arial"/>
                <w:bCs/>
              </w:rPr>
            </w:pPr>
          </w:p>
          <w:p w:rsidR="00ED3DD6" w:rsidRPr="007779CD" w:rsidRDefault="00ED3DD6" w:rsidP="007779CD">
            <w:pPr>
              <w:spacing w:after="0" w:line="240" w:lineRule="auto"/>
              <w:jc w:val="center"/>
              <w:rPr>
                <w:rFonts w:ascii="Arial" w:hAnsi="Arial" w:cs="Arial"/>
                <w:b/>
                <w:bCs/>
              </w:rPr>
            </w:pPr>
            <w:r w:rsidRPr="007779CD">
              <w:rPr>
                <w:rFonts w:ascii="Arial" w:hAnsi="Arial" w:cs="Arial"/>
                <w:b/>
                <w:bCs/>
              </w:rPr>
              <w:t>Daniel Lukavský</w:t>
            </w:r>
          </w:p>
          <w:p w:rsidR="002E558F" w:rsidRDefault="007779CD" w:rsidP="002E558F">
            <w:pPr>
              <w:spacing w:after="0" w:line="240" w:lineRule="auto"/>
              <w:jc w:val="center"/>
              <w:rPr>
                <w:rFonts w:ascii="Arial" w:hAnsi="Arial" w:cs="Arial"/>
                <w:bCs/>
              </w:rPr>
            </w:pPr>
            <w:r>
              <w:rPr>
                <w:rFonts w:ascii="Arial" w:hAnsi="Arial" w:cs="Arial"/>
                <w:bCs/>
              </w:rPr>
              <w:t>p</w:t>
            </w:r>
            <w:r w:rsidR="00ED3DD6">
              <w:rPr>
                <w:rFonts w:ascii="Arial" w:hAnsi="Arial" w:cs="Arial"/>
                <w:bCs/>
              </w:rPr>
              <w:t xml:space="preserve">ředseda </w:t>
            </w:r>
            <w:r w:rsidR="002E558F">
              <w:rPr>
                <w:rFonts w:ascii="Arial" w:hAnsi="Arial" w:cs="Arial"/>
                <w:bCs/>
              </w:rPr>
              <w:t>správní rady a</w:t>
            </w:r>
          </w:p>
          <w:p w:rsidR="00ED3DD6" w:rsidRPr="000936AF" w:rsidRDefault="002E558F" w:rsidP="002E558F">
            <w:pPr>
              <w:spacing w:after="0" w:line="240" w:lineRule="auto"/>
              <w:jc w:val="center"/>
              <w:rPr>
                <w:rFonts w:ascii="Arial" w:hAnsi="Arial" w:cs="Arial"/>
              </w:rPr>
            </w:pPr>
            <w:r>
              <w:rPr>
                <w:rFonts w:ascii="Arial" w:hAnsi="Arial" w:cs="Arial"/>
                <w:bCs/>
              </w:rPr>
              <w:t>statutární ředitel</w:t>
            </w:r>
          </w:p>
        </w:tc>
      </w:tr>
    </w:tbl>
    <w:p w:rsidR="00850B49" w:rsidRDefault="00850B49"/>
    <w:p w:rsidR="00ED3DD6" w:rsidRDefault="00ED3DD6"/>
    <w:p w:rsidR="00ED3DD6" w:rsidRDefault="00ED3DD6"/>
    <w:p w:rsidR="00ED3DD6" w:rsidRDefault="00ED3DD6"/>
    <w:p w:rsidR="00ED3DD6" w:rsidRDefault="00ED3DD6"/>
    <w:p w:rsidR="00ED3DD6" w:rsidRDefault="00ED3DD6"/>
    <w:p w:rsidR="002E558F" w:rsidRDefault="002E558F">
      <w:r>
        <w:br w:type="page"/>
      </w:r>
    </w:p>
    <w:p w:rsidR="00ED3DD6" w:rsidRPr="00900E8E" w:rsidRDefault="00ED3DD6" w:rsidP="00ED3DD6">
      <w:pPr>
        <w:pStyle w:val="RLProhlensmluvnchstran"/>
        <w:rPr>
          <w:rFonts w:ascii="Arial" w:hAnsi="Arial" w:cs="Arial"/>
          <w:sz w:val="28"/>
          <w:szCs w:val="28"/>
        </w:rPr>
      </w:pPr>
      <w:bookmarkStart w:id="29" w:name="Annex01"/>
      <w:r w:rsidRPr="00900E8E">
        <w:rPr>
          <w:rFonts w:ascii="Arial" w:hAnsi="Arial" w:cs="Arial"/>
          <w:sz w:val="28"/>
          <w:szCs w:val="28"/>
        </w:rPr>
        <w:t>Příloha č. 1</w:t>
      </w:r>
    </w:p>
    <w:bookmarkEnd w:id="29"/>
    <w:p w:rsidR="00ED3DD6" w:rsidRPr="00900E8E" w:rsidRDefault="002E558F" w:rsidP="00900E8E">
      <w:pPr>
        <w:pStyle w:val="RLProhlensmluvnchstran"/>
        <w:tabs>
          <w:tab w:val="center" w:pos="4535"/>
          <w:tab w:val="left" w:pos="6660"/>
        </w:tabs>
        <w:rPr>
          <w:rFonts w:ascii="Arial" w:hAnsi="Arial" w:cs="Arial"/>
          <w:sz w:val="28"/>
          <w:szCs w:val="28"/>
        </w:rPr>
      </w:pPr>
      <w:r w:rsidRPr="00900E8E">
        <w:rPr>
          <w:rFonts w:ascii="Arial" w:hAnsi="Arial" w:cs="Arial"/>
          <w:sz w:val="28"/>
          <w:szCs w:val="28"/>
        </w:rPr>
        <w:t>Specifikace předmětu plnění</w:t>
      </w:r>
    </w:p>
    <w:p w:rsidR="00577104" w:rsidRDefault="00577104" w:rsidP="00ED3DD6">
      <w:pPr>
        <w:jc w:val="both"/>
        <w:rPr>
          <w:rFonts w:ascii="Arial" w:hAnsi="Arial" w:cs="Arial"/>
          <w:bCs/>
        </w:rPr>
      </w:pPr>
    </w:p>
    <w:p w:rsidR="00ED3DD6" w:rsidRDefault="00ED3DD6" w:rsidP="00ED3DD6">
      <w:pPr>
        <w:jc w:val="both"/>
        <w:rPr>
          <w:rFonts w:ascii="Arial" w:hAnsi="Arial" w:cs="Arial"/>
          <w:bCs/>
        </w:rPr>
      </w:pPr>
      <w:r w:rsidRPr="00750FAD">
        <w:rPr>
          <w:rFonts w:ascii="Arial" w:hAnsi="Arial" w:cs="Arial"/>
          <w:bCs/>
        </w:rPr>
        <w:t xml:space="preserve">Předmětem plnění je dodávka </w:t>
      </w:r>
      <w:r>
        <w:rPr>
          <w:rFonts w:ascii="Arial" w:hAnsi="Arial" w:cs="Arial"/>
          <w:bCs/>
        </w:rPr>
        <w:t>4</w:t>
      </w:r>
      <w:r w:rsidRPr="00750FAD">
        <w:rPr>
          <w:rFonts w:ascii="Arial" w:hAnsi="Arial" w:cs="Arial"/>
          <w:bCs/>
        </w:rPr>
        <w:t xml:space="preserve"> kusů systémů </w:t>
      </w:r>
      <w:r>
        <w:rPr>
          <w:rFonts w:ascii="Arial" w:hAnsi="Arial" w:cs="Arial"/>
          <w:bCs/>
        </w:rPr>
        <w:t xml:space="preserve">modulárních SAN switchů </w:t>
      </w:r>
      <w:r w:rsidRPr="00750FAD">
        <w:rPr>
          <w:rFonts w:ascii="Arial" w:hAnsi="Arial" w:cs="Arial"/>
          <w:bCs/>
        </w:rPr>
        <w:t xml:space="preserve">na adresy K Červenému dvoru 25/3156, 130 00 Praha 3 a V lomech 2339/1, 149 00 Praha 4, </w:t>
      </w:r>
      <w:r>
        <w:rPr>
          <w:rFonts w:ascii="Arial" w:hAnsi="Arial" w:cs="Arial"/>
          <w:bCs/>
        </w:rPr>
        <w:t>včetně jejich instalace</w:t>
      </w:r>
      <w:r w:rsidRPr="00750FAD">
        <w:rPr>
          <w:rFonts w:ascii="Arial" w:hAnsi="Arial" w:cs="Arial"/>
          <w:bCs/>
        </w:rPr>
        <w:t>, školení, dodávk</w:t>
      </w:r>
      <w:r>
        <w:rPr>
          <w:rFonts w:ascii="Arial" w:hAnsi="Arial" w:cs="Arial"/>
          <w:bCs/>
        </w:rPr>
        <w:t>y</w:t>
      </w:r>
      <w:r w:rsidRPr="00750FAD">
        <w:rPr>
          <w:rFonts w:ascii="Arial" w:hAnsi="Arial" w:cs="Arial"/>
          <w:bCs/>
        </w:rPr>
        <w:t xml:space="preserve"> software, jeho nových verzí a</w:t>
      </w:r>
      <w:r>
        <w:rPr>
          <w:rFonts w:ascii="Arial" w:hAnsi="Arial" w:cs="Arial"/>
          <w:bCs/>
        </w:rPr>
        <w:t xml:space="preserve"> updatů</w:t>
      </w:r>
      <w:r w:rsidRPr="00750FAD">
        <w:rPr>
          <w:rFonts w:ascii="Arial" w:hAnsi="Arial" w:cs="Arial"/>
          <w:bCs/>
        </w:rPr>
        <w:t xml:space="preserve">. </w:t>
      </w:r>
    </w:p>
    <w:p w:rsidR="00ED3DD6" w:rsidRDefault="00ED3DD6" w:rsidP="00ED3DD6">
      <w:pPr>
        <w:jc w:val="both"/>
        <w:rPr>
          <w:rFonts w:ascii="Arial" w:hAnsi="Arial" w:cs="Arial"/>
          <w:bCs/>
        </w:rPr>
      </w:pPr>
    </w:p>
    <w:p w:rsidR="00ED3DD6" w:rsidRPr="00D4190D" w:rsidRDefault="00ED3DD6" w:rsidP="00ED3DD6">
      <w:pPr>
        <w:jc w:val="both"/>
        <w:rPr>
          <w:rFonts w:ascii="Arial" w:hAnsi="Arial" w:cs="Arial"/>
          <w:bCs/>
        </w:rPr>
      </w:pPr>
      <w:r>
        <w:rPr>
          <w:rFonts w:ascii="Arial" w:hAnsi="Arial" w:cs="Arial"/>
          <w:bCs/>
        </w:rPr>
        <w:t>Kupující zajistí nezbytnou součinnost Prodávajícímu při zajištění projektově řízené migrace stávající SAN, a to v maximálním rozsahu 20 člověkodnů. Jakýkoli překročení tohoto rozsahu jde na účet Prodávajícího.</w:t>
      </w:r>
    </w:p>
    <w:p w:rsidR="005309D3" w:rsidRPr="002427C2" w:rsidRDefault="005309D3" w:rsidP="00ED3DD6">
      <w:pPr>
        <w:jc w:val="both"/>
        <w:rPr>
          <w:rFonts w:ascii="Arial" w:hAnsi="Arial" w:cs="Arial"/>
          <w:b/>
          <w:sz w:val="28"/>
          <w:szCs w:val="28"/>
          <w:u w:val="single"/>
        </w:rPr>
      </w:pPr>
    </w:p>
    <w:p w:rsidR="00ED3DD6" w:rsidRPr="00900E8E" w:rsidRDefault="00ED3DD6" w:rsidP="00ED3DD6">
      <w:pPr>
        <w:jc w:val="both"/>
        <w:rPr>
          <w:rFonts w:ascii="Arial" w:hAnsi="Arial" w:cs="Arial"/>
          <w:b/>
          <w:sz w:val="28"/>
          <w:szCs w:val="28"/>
          <w:u w:val="single"/>
        </w:rPr>
      </w:pPr>
      <w:r w:rsidRPr="00900E8E">
        <w:rPr>
          <w:rFonts w:ascii="Arial" w:hAnsi="Arial" w:cs="Arial"/>
          <w:b/>
          <w:sz w:val="28"/>
          <w:szCs w:val="28"/>
          <w:u w:val="single"/>
        </w:rPr>
        <w:t>Podrobná technická specifikace SAN switchů:</w:t>
      </w:r>
    </w:p>
    <w:p w:rsidR="00ED3DD6" w:rsidRPr="00900E8E" w:rsidRDefault="002E558F" w:rsidP="00ED3DD6">
      <w:pPr>
        <w:ind w:left="1425" w:hanging="1425"/>
        <w:jc w:val="both"/>
        <w:rPr>
          <w:rFonts w:ascii="Arial" w:hAnsi="Arial" w:cs="Arial"/>
          <w:b/>
          <w:sz w:val="24"/>
          <w:szCs w:val="24"/>
          <w:u w:val="single"/>
        </w:rPr>
      </w:pPr>
      <w:r w:rsidRPr="00900E8E">
        <w:rPr>
          <w:rFonts w:ascii="Arial" w:hAnsi="Arial" w:cs="Arial"/>
          <w:b/>
          <w:sz w:val="24"/>
          <w:szCs w:val="24"/>
          <w:u w:val="single"/>
        </w:rPr>
        <w:t>Podrobný popis předmětu plnění:</w:t>
      </w:r>
    </w:p>
    <w:p w:rsidR="005309D3" w:rsidRPr="00900E8E" w:rsidRDefault="005309D3" w:rsidP="005309D3">
      <w:pPr>
        <w:jc w:val="both"/>
        <w:rPr>
          <w:rFonts w:ascii="Arial" w:hAnsi="Arial" w:cs="Arial"/>
          <w:bCs/>
        </w:rPr>
      </w:pPr>
      <w:r w:rsidRPr="00900E8E">
        <w:rPr>
          <w:rFonts w:ascii="Arial" w:hAnsi="Arial" w:cs="Arial"/>
          <w:bCs/>
        </w:rPr>
        <w:t>Předmětem plnění je dodávka čtyř modulárních SAN switchů pro Vaše datová centra. Pro každé datové centrum budou dodány dva kusy modulárních SAN switchů, včetně instalace do racků, nastavení režimu vysoké dostupnosti v rámci daného datového centra a migrace ze stávajících SAN switchů Cisco MDS. Všechny dodané switche jsou od stejného výrobce.</w:t>
      </w:r>
    </w:p>
    <w:p w:rsidR="005309D3" w:rsidRPr="002427C2" w:rsidRDefault="005309D3" w:rsidP="005309D3">
      <w:pPr>
        <w:rPr>
          <w:rFonts w:ascii="Arial" w:hAnsi="Arial" w:cs="Arial"/>
          <w:bCs/>
          <w:sz w:val="24"/>
          <w:szCs w:val="24"/>
        </w:rPr>
      </w:pPr>
    </w:p>
    <w:p w:rsidR="005309D3" w:rsidRPr="00900E8E" w:rsidRDefault="005309D3" w:rsidP="005309D3">
      <w:pPr>
        <w:rPr>
          <w:rFonts w:ascii="Arial" w:hAnsi="Arial" w:cs="Arial"/>
          <w:b/>
          <w:bCs/>
          <w:sz w:val="24"/>
          <w:szCs w:val="24"/>
        </w:rPr>
      </w:pPr>
      <w:r w:rsidRPr="00900E8E">
        <w:rPr>
          <w:rFonts w:ascii="Arial" w:hAnsi="Arial" w:cs="Arial"/>
          <w:b/>
          <w:bCs/>
          <w:sz w:val="24"/>
          <w:szCs w:val="24"/>
        </w:rPr>
        <w:t>Předmět plnění:</w:t>
      </w:r>
    </w:p>
    <w:p w:rsidR="005309D3" w:rsidRPr="00900E8E" w:rsidRDefault="005309D3" w:rsidP="005309D3">
      <w:pPr>
        <w:jc w:val="both"/>
        <w:rPr>
          <w:rFonts w:ascii="Arial" w:hAnsi="Arial" w:cs="Arial"/>
          <w:bCs/>
        </w:rPr>
      </w:pPr>
      <w:r w:rsidRPr="00900E8E">
        <w:rPr>
          <w:rFonts w:ascii="Arial" w:hAnsi="Arial" w:cs="Arial"/>
          <w:bCs/>
        </w:rPr>
        <w:t>4 kusy modulárních SAN switchů Brocade DCX 8510-4, každý s 2x Brocade FC16-48 bladem (jeden blade 48 portů osazeno 16 Gb SW SFP moduly, druhý blade osazeno 46 portů 16 Gb SW SFP moduly a 2 porty osazeny 16 Gb LW SFP moduly), včetně Brocade Enterprise SW bundle a záruční servis na hardware v délce 60 měsíců a rovněž tak SW podporu v délce 60 měsíců na veškerý dodaný software.</w:t>
      </w:r>
    </w:p>
    <w:p w:rsidR="005309D3" w:rsidRPr="00900E8E" w:rsidRDefault="005309D3" w:rsidP="005309D3">
      <w:pPr>
        <w:rPr>
          <w:rFonts w:ascii="Arial" w:hAnsi="Arial" w:cs="Arial"/>
          <w:bCs/>
        </w:rPr>
      </w:pPr>
      <w:r w:rsidRPr="00900E8E">
        <w:rPr>
          <w:rFonts w:ascii="Arial" w:hAnsi="Arial" w:cs="Arial"/>
          <w:bCs/>
        </w:rPr>
        <w:t>Brocade Enterprise SW bundle pro DCX 8510-4 obsahuje tyto licence:</w:t>
      </w:r>
    </w:p>
    <w:p w:rsidR="005309D3" w:rsidRPr="00900E8E" w:rsidRDefault="005309D3" w:rsidP="005309D3">
      <w:pPr>
        <w:pStyle w:val="Odstavecseseznamem"/>
        <w:numPr>
          <w:ilvl w:val="0"/>
          <w:numId w:val="3"/>
        </w:numPr>
        <w:rPr>
          <w:rFonts w:ascii="Arial" w:hAnsi="Arial" w:cs="Arial"/>
          <w:bCs/>
          <w:lang w:val="en-US"/>
        </w:rPr>
      </w:pPr>
      <w:r w:rsidRPr="00900E8E">
        <w:rPr>
          <w:rFonts w:ascii="Arial" w:hAnsi="Arial" w:cs="Arial"/>
          <w:bCs/>
          <w:lang w:val="en-US"/>
        </w:rPr>
        <w:t>Trunking (TRK)</w:t>
      </w:r>
    </w:p>
    <w:p w:rsidR="005309D3" w:rsidRPr="00900E8E" w:rsidRDefault="005309D3" w:rsidP="005309D3">
      <w:pPr>
        <w:pStyle w:val="Odstavecseseznamem"/>
        <w:numPr>
          <w:ilvl w:val="0"/>
          <w:numId w:val="3"/>
        </w:numPr>
        <w:rPr>
          <w:rFonts w:ascii="Arial" w:hAnsi="Arial" w:cs="Arial"/>
          <w:bCs/>
          <w:lang w:val="en-US"/>
        </w:rPr>
      </w:pPr>
      <w:r w:rsidRPr="00900E8E">
        <w:rPr>
          <w:rFonts w:ascii="Arial" w:hAnsi="Arial" w:cs="Arial"/>
          <w:bCs/>
          <w:lang w:val="en-US"/>
        </w:rPr>
        <w:t>Advanced Performance Monitor (APM)</w:t>
      </w:r>
    </w:p>
    <w:p w:rsidR="005309D3" w:rsidRPr="00900E8E" w:rsidRDefault="005309D3" w:rsidP="005309D3">
      <w:pPr>
        <w:pStyle w:val="Odstavecseseznamem"/>
        <w:numPr>
          <w:ilvl w:val="0"/>
          <w:numId w:val="3"/>
        </w:numPr>
        <w:rPr>
          <w:rFonts w:ascii="Arial" w:hAnsi="Arial" w:cs="Arial"/>
          <w:bCs/>
          <w:lang w:val="en-US"/>
        </w:rPr>
      </w:pPr>
      <w:r w:rsidRPr="00900E8E">
        <w:rPr>
          <w:rFonts w:ascii="Arial" w:hAnsi="Arial" w:cs="Arial"/>
          <w:bCs/>
          <w:lang w:val="en-US"/>
        </w:rPr>
        <w:t xml:space="preserve">Fabric Watch (FW) </w:t>
      </w:r>
    </w:p>
    <w:p w:rsidR="005309D3" w:rsidRPr="00900E8E" w:rsidRDefault="005309D3" w:rsidP="005309D3">
      <w:pPr>
        <w:pStyle w:val="Odstavecseseznamem"/>
        <w:numPr>
          <w:ilvl w:val="0"/>
          <w:numId w:val="3"/>
        </w:numPr>
        <w:rPr>
          <w:rFonts w:ascii="Arial" w:hAnsi="Arial" w:cs="Arial"/>
          <w:bCs/>
          <w:lang w:val="en-US"/>
        </w:rPr>
      </w:pPr>
      <w:r w:rsidRPr="00900E8E">
        <w:rPr>
          <w:rFonts w:ascii="Arial" w:hAnsi="Arial" w:cs="Arial"/>
          <w:bCs/>
          <w:lang w:val="en-US"/>
        </w:rPr>
        <w:t>Extended Fabric (EF)</w:t>
      </w:r>
    </w:p>
    <w:p w:rsidR="005309D3" w:rsidRPr="00900E8E" w:rsidRDefault="005309D3" w:rsidP="005309D3">
      <w:pPr>
        <w:pStyle w:val="Odstavecseseznamem"/>
        <w:numPr>
          <w:ilvl w:val="0"/>
          <w:numId w:val="3"/>
        </w:numPr>
        <w:rPr>
          <w:rFonts w:ascii="Arial" w:hAnsi="Arial" w:cs="Arial"/>
          <w:bCs/>
          <w:lang w:val="en-US"/>
        </w:rPr>
      </w:pPr>
      <w:r w:rsidRPr="00900E8E">
        <w:rPr>
          <w:rFonts w:ascii="Arial" w:hAnsi="Arial" w:cs="Arial"/>
          <w:bCs/>
          <w:lang w:val="en-US"/>
        </w:rPr>
        <w:t>Fabric Vision (FV)</w:t>
      </w:r>
    </w:p>
    <w:p w:rsidR="0046289F" w:rsidRDefault="0046289F">
      <w:pPr>
        <w:rPr>
          <w:rFonts w:ascii="Arial" w:hAnsi="Arial" w:cs="Arial"/>
          <w:b/>
          <w:bCs/>
          <w:sz w:val="24"/>
          <w:szCs w:val="24"/>
        </w:rPr>
      </w:pPr>
      <w:r>
        <w:rPr>
          <w:rFonts w:ascii="Arial" w:hAnsi="Arial" w:cs="Arial"/>
          <w:b/>
          <w:bCs/>
          <w:sz w:val="24"/>
          <w:szCs w:val="24"/>
        </w:rPr>
        <w:br w:type="page"/>
      </w:r>
    </w:p>
    <w:p w:rsidR="005309D3" w:rsidRPr="002427C2" w:rsidRDefault="005309D3" w:rsidP="005309D3">
      <w:pPr>
        <w:rPr>
          <w:rFonts w:ascii="Arial" w:hAnsi="Arial" w:cs="Arial"/>
          <w:b/>
          <w:bCs/>
          <w:sz w:val="24"/>
          <w:szCs w:val="24"/>
        </w:rPr>
      </w:pPr>
      <w:r w:rsidRPr="002427C2">
        <w:rPr>
          <w:rFonts w:ascii="Arial" w:hAnsi="Arial" w:cs="Arial"/>
          <w:b/>
          <w:bCs/>
          <w:sz w:val="24"/>
          <w:szCs w:val="24"/>
        </w:rPr>
        <w:t>Každý modulární switch splňuje následující specifikaci:</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96 portů s podporou FC 4Gb, 8Gb, 16Gb včetně příslušných licencí pro všechny porty a všechny rychlosti.</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Rozšiřitelnost každého switche až na 192 portů 16 Gb nebo až na 256 portů 8 Gb.</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Podpora Fiber Channel over IP a Fiber Channel routing.</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Vysoká dostupnost switche na úrovni 99,999% (veškeré komponenty jsou redundantní).</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Možnost výměny řídící jednotky/procesoru, FC karty, zdroje, větráku za provozu (hot-swap).</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Passivní backplane.</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Odolnost managementu switche proti výpadku ethernet portu, zásuvky či kabelu Podpora on-line upgrade firmware bez dopadů na provoz a funkčnost fabriku Nabízený model switchů má redundantní control procesor moduly a porty jsou vždy zdvojené (1 port per modul).</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SFP moduly pro všechny porty.</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Provedení jako instalace do standardního 19“ racku, včetně případného příslušenství pro montáž do racku jako jsou např. šrouby, kolejnice, UTP patch kabely, napájecí kabely pro připojení do PDU racku, atd.</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Management port připojitelný prostřednictvím sítě LAN s plnou podporou IPv4 a IPv6 a s provozem ve scénářích IPv4-only, dual-stack IPv4+IPv6 i IPv6-only; implementace IPv6 není omezena výkonově ve srovnání s IPv4.</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1 port pro přístup na switch přes konzoli – sériové RS-232C, případně USB rozhraní včetně příslušného kabelu a ovladači pro Windows 7.</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 xml:space="preserve">Správa s využitím Web HTTPS, podpora TLS 1.0, AES 128bit, RSA 2048bit, RFC5746, možnost vypnout jednotlivé verze protokolů a ciphersuites. Nabízený model switche používá </w:t>
      </w:r>
      <w:r w:rsidRPr="00900E8E">
        <w:rPr>
          <w:rFonts w:ascii="Arial" w:hAnsi="Arial" w:cs="Arial"/>
          <w:bCs/>
          <w:lang w:val="en-US"/>
        </w:rPr>
        <w:t xml:space="preserve">SSLv3 se 128-bit enkrypcí (by default), </w:t>
      </w:r>
      <w:r w:rsidRPr="00900E8E">
        <w:rPr>
          <w:rFonts w:ascii="Arial" w:hAnsi="Arial" w:cs="Arial"/>
          <w:bCs/>
        </w:rPr>
        <w:t xml:space="preserve">HTTPS je podporováno, </w:t>
      </w:r>
      <w:r w:rsidRPr="00900E8E">
        <w:rPr>
          <w:rFonts w:ascii="Arial" w:hAnsi="Arial" w:cs="Arial"/>
          <w:bCs/>
          <w:lang w:val="en-US"/>
        </w:rPr>
        <w:t>podporované verze TLS jsou:  TLSv1.0, TLSv1.1 a TLSv1.2., podporované ciphers jsou: • AES128-ctr • AES192-ctr • AES256-ctr • AES128-cbc • 3des-cbc • AES192-cbc • AES256-cbc.</w:t>
      </w:r>
    </w:p>
    <w:p w:rsidR="005309D3" w:rsidRPr="00900E8E" w:rsidRDefault="005309D3" w:rsidP="005309D3">
      <w:pPr>
        <w:pStyle w:val="Odstavecseseznamem"/>
        <w:numPr>
          <w:ilvl w:val="0"/>
          <w:numId w:val="2"/>
        </w:numPr>
        <w:jc w:val="both"/>
        <w:rPr>
          <w:rFonts w:ascii="Arial" w:hAnsi="Arial" w:cs="Arial"/>
          <w:bCs/>
          <w:lang w:val="en-US"/>
        </w:rPr>
      </w:pPr>
      <w:r w:rsidRPr="00900E8E">
        <w:rPr>
          <w:rFonts w:ascii="Arial" w:hAnsi="Arial" w:cs="Arial"/>
          <w:bCs/>
        </w:rPr>
        <w:t xml:space="preserve">Správa s využitím CLI prostřednictvím SSH, podpora SSH2, AES 128bit, CTR nebo GCM režimu, HMAC SHA-256, možnost vypnout jednotlivé algoritmy KEx, MAC a šifrování. </w:t>
      </w:r>
      <w:r w:rsidRPr="00900E8E">
        <w:rPr>
          <w:rFonts w:ascii="Arial" w:hAnsi="Arial" w:cs="Arial"/>
          <w:bCs/>
          <w:lang w:val="en-US"/>
        </w:rPr>
        <w:t>Podporované SSH key algoritmy jsou: •ecdh-sha2-nistp256 •ecdh-sha2-nistp384 •ecdh-sha2-nistp521 •diffie-hellman-group-exchange-sha256 •diffie-hellman-group-exchange-sha1 •diffie-hellman-group14-sha1 •diffie-hellman-group1-sha1, podporované SSH MAC jsou: •hmac-md5 •hmac-sha1 •hmac-sha2-256 •hmac-sha2-512, každý může být individuálně zapnutý nebo vypnutý.</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Možnost vytvoření administrátorských účtů s různými úrovněmi oprávnění – možnost rozlišení účet pouze pro čtení, plný přístup.</w:t>
      </w:r>
    </w:p>
    <w:p w:rsidR="005309D3" w:rsidRPr="00900E8E" w:rsidRDefault="005309D3" w:rsidP="005309D3">
      <w:pPr>
        <w:pStyle w:val="Odstavecseseznamem"/>
        <w:numPr>
          <w:ilvl w:val="0"/>
          <w:numId w:val="2"/>
        </w:numPr>
        <w:jc w:val="both"/>
        <w:rPr>
          <w:rFonts w:ascii="Arial" w:hAnsi="Arial" w:cs="Arial"/>
          <w:bCs/>
          <w:lang w:val="en-US"/>
        </w:rPr>
      </w:pPr>
      <w:r w:rsidRPr="00900E8E">
        <w:rPr>
          <w:rFonts w:ascii="Arial" w:hAnsi="Arial" w:cs="Arial"/>
          <w:bCs/>
        </w:rPr>
        <w:t>Jednotný softwarový nástroj pro management switchů, který umožní kromě vlastního managementu a správy i jejich monitoring, diagnostiku, a to včetně pokročilých nastavení, jako je nastavení routingu a další, instalace takovéhoto nástroje včetně zajištění všech funkcionalit do prostředí VMware, nabízený SW nástroj toto umožňuje – WebTools (</w:t>
      </w:r>
      <w:r w:rsidRPr="00900E8E">
        <w:rPr>
          <w:rFonts w:ascii="Arial" w:hAnsi="Arial" w:cs="Arial"/>
          <w:bCs/>
          <w:lang w:val="en-US"/>
        </w:rPr>
        <w:t>Brocade Advanced  Web Tools).</w:t>
      </w:r>
    </w:p>
    <w:p w:rsidR="005309D3" w:rsidRPr="00900E8E" w:rsidRDefault="005309D3" w:rsidP="005309D3">
      <w:pPr>
        <w:pStyle w:val="Odstavecseseznamem"/>
        <w:numPr>
          <w:ilvl w:val="0"/>
          <w:numId w:val="4"/>
        </w:numPr>
        <w:jc w:val="both"/>
        <w:rPr>
          <w:rFonts w:ascii="Arial" w:hAnsi="Arial" w:cs="Arial"/>
        </w:rPr>
      </w:pPr>
      <w:r w:rsidRPr="00900E8E">
        <w:rPr>
          <w:rFonts w:ascii="Arial" w:hAnsi="Arial" w:cs="Arial"/>
        </w:rPr>
        <w:t>Podpora logování na syslog servery – UDP i TLS včetně oboustranného ověřování certifikáty (požadavky na TLS viz vzdálená správa přes web).</w:t>
      </w:r>
    </w:p>
    <w:p w:rsidR="005309D3" w:rsidRPr="00900E8E" w:rsidRDefault="005309D3" w:rsidP="005309D3">
      <w:pPr>
        <w:pStyle w:val="Odstavecseseznamem"/>
        <w:numPr>
          <w:ilvl w:val="0"/>
          <w:numId w:val="2"/>
        </w:numPr>
        <w:jc w:val="both"/>
        <w:rPr>
          <w:rFonts w:ascii="Arial" w:hAnsi="Arial" w:cs="Arial"/>
        </w:rPr>
      </w:pPr>
      <w:r w:rsidRPr="00900E8E">
        <w:rPr>
          <w:rFonts w:ascii="Arial" w:hAnsi="Arial" w:cs="Arial"/>
          <w:bCs/>
        </w:rPr>
        <w:t>Podpora SNMP v1 a v3. SNMP v2c není, v souladu s požadavky zadavatele z pohledu bezpečnosti i provozu, podporována na DCX directorech, jsou podporovány pouze SNMP v1 a v3.</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Podpora protokolů: NTP, FTP, SFTP, podpora zónování a QoS. TFTP není, v souladu s požadavky zadavatele z pohledu bezpečnosti i provozu, podporováno na DCX direktorech, jsou podporovány protokoly NTP, FTP, SFTP a podporováno je zónování a QoS.</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Podpora včetně zajištění licencí pro rozšířenou viditelnost fabriku (Fabric Vision). Ano, splněno  - licence Fabric Vision je součástí Brocade Enterprise SW bundlu.</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Podpora včetně licencí pro propojení SAN switchů na vzdálenosti přesahující Fiber Channel standard 10km. Ano, splněno - licence Brocade Extended Fabric je součástí Brocade Enterprise SW bundlu.</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Podpora včetně zajištění licencí pro trunking portů, který zajistí vyšší agregovanou propustnost při propojení SAN switchů Ano, splněno - licence Trunking je součástí Brocade Enterprise SW bundlu.</w:t>
      </w:r>
    </w:p>
    <w:p w:rsidR="005309D3" w:rsidRPr="00900E8E" w:rsidRDefault="005309D3" w:rsidP="005309D3">
      <w:pPr>
        <w:pStyle w:val="Odstavecseseznamem"/>
        <w:numPr>
          <w:ilvl w:val="0"/>
          <w:numId w:val="2"/>
        </w:numPr>
        <w:jc w:val="both"/>
        <w:rPr>
          <w:rFonts w:ascii="Arial" w:hAnsi="Arial" w:cs="Arial"/>
          <w:bCs/>
        </w:rPr>
      </w:pPr>
      <w:r w:rsidRPr="00900E8E">
        <w:rPr>
          <w:rFonts w:ascii="Arial" w:hAnsi="Arial" w:cs="Arial"/>
          <w:bCs/>
        </w:rPr>
        <w:t>SW nástroje pro výkonnostní monitoring switchů, on-line upgrade vnitřního software a administraci. Ano, splněno - licence Advanced Performance Monitor je součástí Brocade Enterprise SW bundlu, software pro správu DCX directorů je součástí dodávky.</w:t>
      </w:r>
    </w:p>
    <w:p w:rsidR="005309D3" w:rsidRPr="00900E8E" w:rsidRDefault="005309D3" w:rsidP="005309D3">
      <w:pPr>
        <w:pStyle w:val="Odstavecseseznamem"/>
        <w:numPr>
          <w:ilvl w:val="0"/>
          <w:numId w:val="2"/>
        </w:numPr>
        <w:jc w:val="both"/>
        <w:rPr>
          <w:rFonts w:ascii="Arial" w:hAnsi="Arial" w:cs="Arial"/>
        </w:rPr>
      </w:pPr>
      <w:r w:rsidRPr="00900E8E">
        <w:rPr>
          <w:rFonts w:ascii="Arial" w:hAnsi="Arial" w:cs="Arial"/>
          <w:bCs/>
        </w:rPr>
        <w:t xml:space="preserve">Podpora šifrování na ISL algoritmem AES-256 popř. jiným symetrickým algoritmem s ekvivalentní silou, s dynamickou výměnou klíčů a s výkonem 16 Gbps, včetně plného licenčního krytí. Ano, splněno - </w:t>
      </w:r>
      <w:r w:rsidRPr="00900E8E">
        <w:rPr>
          <w:rFonts w:ascii="Arial" w:hAnsi="Arial" w:cs="Arial"/>
          <w:bCs/>
          <w:lang w:val="en-US"/>
        </w:rPr>
        <w:t>ISL enkrypce nevyžaduje licenci a nabízí plný výkon 16Gbps per ISL.</w:t>
      </w:r>
    </w:p>
    <w:p w:rsidR="009539B3" w:rsidRPr="00900E8E" w:rsidRDefault="009539B3" w:rsidP="00900E8E">
      <w:pPr>
        <w:jc w:val="both"/>
        <w:rPr>
          <w:rFonts w:ascii="Arial" w:hAnsi="Arial" w:cs="Arial"/>
        </w:rPr>
      </w:pPr>
    </w:p>
    <w:p w:rsidR="009539B3" w:rsidRPr="00900E8E" w:rsidRDefault="009539B3" w:rsidP="00900E8E">
      <w:pPr>
        <w:pStyle w:val="Odstavecseseznamem"/>
        <w:numPr>
          <w:ilvl w:val="0"/>
          <w:numId w:val="2"/>
        </w:numPr>
        <w:jc w:val="both"/>
        <w:rPr>
          <w:rFonts w:ascii="Arial" w:hAnsi="Arial" w:cs="Arial"/>
        </w:rPr>
      </w:pPr>
      <w:r w:rsidRPr="00900E8E">
        <w:rPr>
          <w:rFonts w:ascii="Arial" w:hAnsi="Arial" w:cs="Arial"/>
        </w:rPr>
        <w:t>Switche jsou kompatibilní se stávajícím HW, tj. diskovým polem HP XP 24000, diskové pole Hitachi HUS VM, Hitachi NAS 4040, Nexsan E48VT, blade servery HPBL460c, Blade chassis HP BladeSystem c7000, virtuální knihovnou HP StorageWorks 9200, pásková knihovna MSL 6060, DWDM Extendery Cisco ONS 15540</w:t>
      </w:r>
    </w:p>
    <w:p w:rsidR="009539B3" w:rsidRPr="00900E8E" w:rsidRDefault="009539B3" w:rsidP="00900E8E">
      <w:pPr>
        <w:pStyle w:val="Odstavecseseznamem"/>
        <w:numPr>
          <w:ilvl w:val="0"/>
          <w:numId w:val="2"/>
        </w:numPr>
        <w:jc w:val="both"/>
        <w:rPr>
          <w:rFonts w:ascii="Arial" w:hAnsi="Arial" w:cs="Arial"/>
        </w:rPr>
      </w:pPr>
      <w:r w:rsidRPr="00900E8E">
        <w:rPr>
          <w:rFonts w:ascii="Arial" w:hAnsi="Arial" w:cs="Arial"/>
        </w:rPr>
        <w:t xml:space="preserve">Součástí dodávky je projektově řízená instalace switchů a migrace stávající SAN, školení pro 4 osoby určené </w:t>
      </w:r>
      <w:r>
        <w:rPr>
          <w:rFonts w:ascii="Arial" w:hAnsi="Arial" w:cs="Arial"/>
        </w:rPr>
        <w:t>kupujícím</w:t>
      </w:r>
      <w:r w:rsidRPr="00900E8E">
        <w:rPr>
          <w:rFonts w:ascii="Arial" w:hAnsi="Arial" w:cs="Arial"/>
        </w:rPr>
        <w:t xml:space="preserve"> v rozsahu nezbytném pro zajištění běžné správy a monitoringu switchů.</w:t>
      </w:r>
    </w:p>
    <w:p w:rsidR="009539B3" w:rsidRPr="00900E8E" w:rsidRDefault="009539B3" w:rsidP="00900E8E">
      <w:pPr>
        <w:pStyle w:val="Odstavecseseznamem"/>
        <w:numPr>
          <w:ilvl w:val="0"/>
          <w:numId w:val="2"/>
        </w:numPr>
        <w:jc w:val="both"/>
        <w:rPr>
          <w:rFonts w:ascii="Arial" w:hAnsi="Arial" w:cs="Arial"/>
        </w:rPr>
      </w:pPr>
      <w:r w:rsidRPr="00900E8E">
        <w:rPr>
          <w:rFonts w:ascii="Arial" w:hAnsi="Arial" w:cs="Arial"/>
        </w:rPr>
        <w:t xml:space="preserve">Součástí projektově řízené instalace switchů a migrace bude rovněž vytvoření a předání master (root) hesel v zapečetěné obálce, vytvoření požadovaných přístupů ze strany </w:t>
      </w:r>
      <w:r>
        <w:rPr>
          <w:rFonts w:ascii="Arial" w:hAnsi="Arial" w:cs="Arial"/>
        </w:rPr>
        <w:t>kupujícího</w:t>
      </w:r>
      <w:r w:rsidRPr="00900E8E">
        <w:rPr>
          <w:rFonts w:ascii="Arial" w:hAnsi="Arial" w:cs="Arial"/>
        </w:rPr>
        <w:t xml:space="preserve">, zaregistrování dodaného hardware a software v registrační databázi výrobce na </w:t>
      </w:r>
      <w:r>
        <w:rPr>
          <w:rFonts w:ascii="Arial" w:hAnsi="Arial" w:cs="Arial"/>
        </w:rPr>
        <w:t>kupujícího</w:t>
      </w:r>
      <w:r w:rsidRPr="00900E8E">
        <w:rPr>
          <w:rFonts w:ascii="Arial" w:hAnsi="Arial" w:cs="Arial"/>
        </w:rPr>
        <w:t>, předání příslušných supportních identifikačních údajů (ID) a vytvoření přístupových účtů k podpoře výrobce.</w:t>
      </w:r>
    </w:p>
    <w:p w:rsidR="009539B3" w:rsidRPr="00900E8E" w:rsidRDefault="009539B3" w:rsidP="00900E8E">
      <w:pPr>
        <w:pStyle w:val="Odstavecseseznamem"/>
        <w:numPr>
          <w:ilvl w:val="0"/>
          <w:numId w:val="2"/>
        </w:numPr>
        <w:jc w:val="both"/>
        <w:rPr>
          <w:rFonts w:ascii="Arial" w:hAnsi="Arial" w:cs="Arial"/>
        </w:rPr>
      </w:pPr>
      <w:r>
        <w:rPr>
          <w:rFonts w:ascii="Arial" w:hAnsi="Arial" w:cs="Arial"/>
        </w:rPr>
        <w:t>Kupující</w:t>
      </w:r>
      <w:r w:rsidRPr="00900E8E">
        <w:rPr>
          <w:rFonts w:ascii="Arial" w:hAnsi="Arial" w:cs="Arial"/>
        </w:rPr>
        <w:t xml:space="preserve"> zajistí nezbytnou součinnost vítěznému uchazeči při zajištění projektově řízené migrace stávající SAN, a to v maximálním rozsahu 20 člověkodnů. Jakékoli překročení tohoto rozsahu jde na účet </w:t>
      </w:r>
      <w:r>
        <w:rPr>
          <w:rFonts w:ascii="Arial" w:hAnsi="Arial" w:cs="Arial"/>
        </w:rPr>
        <w:t>prodávajícího</w:t>
      </w:r>
      <w:r w:rsidRPr="00900E8E">
        <w:rPr>
          <w:rFonts w:ascii="Arial" w:hAnsi="Arial" w:cs="Arial"/>
        </w:rPr>
        <w:t>.</w:t>
      </w:r>
    </w:p>
    <w:p w:rsidR="009539B3" w:rsidRPr="00900E8E" w:rsidRDefault="009539B3" w:rsidP="00900E8E">
      <w:pPr>
        <w:pStyle w:val="Odstavecseseznamem"/>
        <w:numPr>
          <w:ilvl w:val="0"/>
          <w:numId w:val="2"/>
        </w:numPr>
        <w:jc w:val="both"/>
        <w:rPr>
          <w:rFonts w:ascii="Arial" w:hAnsi="Arial" w:cs="Arial"/>
        </w:rPr>
      </w:pPr>
      <w:r>
        <w:rPr>
          <w:rFonts w:ascii="Arial" w:hAnsi="Arial" w:cs="Arial"/>
        </w:rPr>
        <w:t>Prodávající zajistí z</w:t>
      </w:r>
      <w:r w:rsidRPr="00900E8E">
        <w:rPr>
          <w:rFonts w:ascii="Arial" w:hAnsi="Arial" w:cs="Arial"/>
        </w:rPr>
        <w:t>pracování podrobné dokumentace včetně konfigurace - zejména se jedná o kabelovou knihu, schéma a popis zapojení a konfigurace, popis aktuálního softwarového vybavení a verzí firmware.</w:t>
      </w:r>
    </w:p>
    <w:p w:rsidR="009539B3" w:rsidRDefault="009539B3">
      <w:pPr>
        <w:rPr>
          <w:rFonts w:ascii="Arial" w:hAnsi="Arial" w:cs="Arial"/>
        </w:rPr>
      </w:pPr>
      <w:r>
        <w:rPr>
          <w:rFonts w:ascii="Arial" w:hAnsi="Arial" w:cs="Arial"/>
        </w:rPr>
        <w:br w:type="page"/>
      </w:r>
    </w:p>
    <w:p w:rsidR="00B461AB" w:rsidRPr="002427C2" w:rsidRDefault="00B461AB" w:rsidP="00B461AB">
      <w:pPr>
        <w:rPr>
          <w:rFonts w:ascii="Arial" w:hAnsi="Arial" w:cs="Arial"/>
          <w:b/>
          <w:bCs/>
          <w:sz w:val="24"/>
          <w:szCs w:val="24"/>
        </w:rPr>
      </w:pPr>
      <w:r w:rsidRPr="002427C2">
        <w:rPr>
          <w:rFonts w:ascii="Arial" w:hAnsi="Arial" w:cs="Arial"/>
          <w:b/>
          <w:bCs/>
          <w:sz w:val="24"/>
          <w:szCs w:val="24"/>
        </w:rPr>
        <w:t>Přesná specifikace předmětu plnění dle objednacích kódů výrobce – HW + SW:</w:t>
      </w:r>
    </w:p>
    <w:tbl>
      <w:tblPr>
        <w:tblW w:w="5000" w:type="pct"/>
        <w:tblLayout w:type="fixed"/>
        <w:tblCellMar>
          <w:left w:w="70" w:type="dxa"/>
          <w:right w:w="70" w:type="dxa"/>
        </w:tblCellMar>
        <w:tblLook w:val="04A0" w:firstRow="1" w:lastRow="0" w:firstColumn="1" w:lastColumn="0" w:noHBand="0" w:noVBand="1"/>
      </w:tblPr>
      <w:tblGrid>
        <w:gridCol w:w="2128"/>
        <w:gridCol w:w="5739"/>
        <w:gridCol w:w="1345"/>
      </w:tblGrid>
      <w:tr w:rsidR="00B461AB" w:rsidRPr="0046289F" w:rsidTr="00900E8E">
        <w:trPr>
          <w:trHeight w:val="270"/>
        </w:trPr>
        <w:tc>
          <w:tcPr>
            <w:tcW w:w="1155" w:type="pct"/>
            <w:tcBorders>
              <w:top w:val="single" w:sz="8" w:space="0" w:color="auto"/>
              <w:left w:val="single" w:sz="8" w:space="0" w:color="auto"/>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Objednací kód</w:t>
            </w:r>
          </w:p>
        </w:tc>
        <w:tc>
          <w:tcPr>
            <w:tcW w:w="3115" w:type="pct"/>
            <w:tcBorders>
              <w:top w:val="single" w:sz="8" w:space="0" w:color="auto"/>
              <w:left w:val="nil"/>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Popis</w:t>
            </w:r>
          </w:p>
        </w:tc>
        <w:tc>
          <w:tcPr>
            <w:tcW w:w="730" w:type="pct"/>
            <w:tcBorders>
              <w:top w:val="single" w:sz="8" w:space="0" w:color="auto"/>
              <w:left w:val="nil"/>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Množství</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BROCADE.S</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 Platform Sales</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1</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BROCADE-HW.S</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 Hardware Sales</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1</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HD-DCX8514-B-0002.P</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DCX8510-4,2PS,0P,2CP,0 SFP, EB(TRK,APM,FW,EF,FV)</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4</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BR-DCX8510-B-2148.P</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PORT BLADE,FC16-48, 48P,48 16G SWL SFP,BR  "RECOMMENDED"</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8</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BR-DCX-0134.P</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KIT,2 PWR CORD,CONT EU,CEE7/7</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4</w:t>
            </w:r>
          </w:p>
        </w:tc>
      </w:tr>
      <w:tr w:rsidR="00B461AB" w:rsidRPr="0046289F" w:rsidTr="00900E8E">
        <w:trPr>
          <w:trHeight w:val="255"/>
        </w:trPr>
        <w:tc>
          <w:tcPr>
            <w:tcW w:w="1155"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XBR-000199.P</w:t>
            </w:r>
          </w:p>
        </w:tc>
        <w:tc>
          <w:tcPr>
            <w:tcW w:w="3115"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FRU,SFP+,LWL,16G,10KM,8-PK,BR</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46289F">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1</w:t>
            </w:r>
          </w:p>
        </w:tc>
      </w:tr>
    </w:tbl>
    <w:p w:rsidR="005309D3" w:rsidRPr="002427C2" w:rsidRDefault="005309D3" w:rsidP="00B461AB">
      <w:pPr>
        <w:spacing w:after="0" w:line="240" w:lineRule="auto"/>
        <w:ind w:left="540"/>
        <w:jc w:val="both"/>
        <w:rPr>
          <w:rFonts w:ascii="Arial" w:hAnsi="Arial" w:cs="Arial"/>
          <w:sz w:val="24"/>
          <w:szCs w:val="24"/>
        </w:rPr>
      </w:pPr>
    </w:p>
    <w:p w:rsidR="00B461AB" w:rsidRPr="002427C2" w:rsidRDefault="00B461AB" w:rsidP="00B461AB">
      <w:pPr>
        <w:rPr>
          <w:rFonts w:ascii="Arial" w:hAnsi="Arial" w:cs="Arial"/>
          <w:b/>
          <w:bCs/>
          <w:sz w:val="24"/>
          <w:szCs w:val="24"/>
        </w:rPr>
      </w:pPr>
      <w:r w:rsidRPr="002427C2">
        <w:rPr>
          <w:rFonts w:ascii="Arial" w:hAnsi="Arial" w:cs="Arial"/>
          <w:b/>
          <w:bCs/>
          <w:sz w:val="24"/>
          <w:szCs w:val="24"/>
        </w:rPr>
        <w:t xml:space="preserve">Přesná specifikace předmětu plnění </w:t>
      </w:r>
      <w:r w:rsidR="00D1437C" w:rsidRPr="002427C2">
        <w:rPr>
          <w:rFonts w:ascii="Arial" w:hAnsi="Arial" w:cs="Arial"/>
          <w:b/>
          <w:bCs/>
          <w:sz w:val="24"/>
          <w:szCs w:val="24"/>
        </w:rPr>
        <w:t>dle objednacích kódů výrobce – Základní s</w:t>
      </w:r>
      <w:r w:rsidRPr="002427C2">
        <w:rPr>
          <w:rFonts w:ascii="Arial" w:hAnsi="Arial" w:cs="Arial"/>
          <w:b/>
          <w:bCs/>
          <w:sz w:val="24"/>
          <w:szCs w:val="24"/>
        </w:rPr>
        <w:t>ervisní podpora:</w:t>
      </w:r>
    </w:p>
    <w:tbl>
      <w:tblPr>
        <w:tblW w:w="5000" w:type="pct"/>
        <w:tblLayout w:type="fixed"/>
        <w:tblCellMar>
          <w:left w:w="70" w:type="dxa"/>
          <w:right w:w="70" w:type="dxa"/>
        </w:tblCellMar>
        <w:tblLook w:val="04A0" w:firstRow="1" w:lastRow="0" w:firstColumn="1" w:lastColumn="0" w:noHBand="0" w:noVBand="1"/>
      </w:tblPr>
      <w:tblGrid>
        <w:gridCol w:w="2224"/>
        <w:gridCol w:w="5643"/>
        <w:gridCol w:w="1345"/>
      </w:tblGrid>
      <w:tr w:rsidR="00B461AB" w:rsidRPr="0046289F" w:rsidTr="00900E8E">
        <w:trPr>
          <w:trHeight w:val="270"/>
        </w:trPr>
        <w:tc>
          <w:tcPr>
            <w:tcW w:w="1207" w:type="pct"/>
            <w:tcBorders>
              <w:top w:val="single" w:sz="8" w:space="0" w:color="auto"/>
              <w:left w:val="single" w:sz="8" w:space="0" w:color="auto"/>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Objednací kód</w:t>
            </w:r>
          </w:p>
        </w:tc>
        <w:tc>
          <w:tcPr>
            <w:tcW w:w="3063" w:type="pct"/>
            <w:tcBorders>
              <w:top w:val="single" w:sz="8" w:space="0" w:color="auto"/>
              <w:left w:val="nil"/>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Popis</w:t>
            </w:r>
          </w:p>
        </w:tc>
        <w:tc>
          <w:tcPr>
            <w:tcW w:w="730" w:type="pct"/>
            <w:tcBorders>
              <w:top w:val="single" w:sz="8" w:space="0" w:color="auto"/>
              <w:left w:val="nil"/>
              <w:bottom w:val="single" w:sz="8" w:space="0" w:color="auto"/>
              <w:right w:val="single" w:sz="8" w:space="0" w:color="auto"/>
            </w:tcBorders>
            <w:shd w:val="clear" w:color="auto" w:fill="FFC000"/>
            <w:noWrap/>
            <w:vAlign w:val="bottom"/>
            <w:hideMark/>
          </w:tcPr>
          <w:p w:rsidR="00B461AB" w:rsidRPr="00900E8E" w:rsidRDefault="00B461AB" w:rsidP="00B461AB">
            <w:pPr>
              <w:spacing w:after="0" w:line="240" w:lineRule="auto"/>
              <w:jc w:val="center"/>
              <w:rPr>
                <w:rFonts w:ascii="Arial" w:eastAsia="Times New Roman" w:hAnsi="Arial" w:cs="Arial"/>
                <w:b/>
                <w:lang w:eastAsia="cs-CZ"/>
              </w:rPr>
            </w:pPr>
            <w:r w:rsidRPr="00900E8E">
              <w:rPr>
                <w:rFonts w:ascii="Arial" w:eastAsia="Times New Roman" w:hAnsi="Arial" w:cs="Arial"/>
                <w:b/>
                <w:lang w:eastAsia="cs-CZ"/>
              </w:rPr>
              <w:t>Množství</w:t>
            </w:r>
          </w:p>
        </w:tc>
      </w:tr>
      <w:tr w:rsidR="00B461AB" w:rsidRPr="0046289F" w:rsidTr="00900E8E">
        <w:trPr>
          <w:trHeight w:val="255"/>
        </w:trPr>
        <w:tc>
          <w:tcPr>
            <w:tcW w:w="1207"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BROCADE-HW-MAINT.S</w:t>
            </w:r>
          </w:p>
        </w:tc>
        <w:tc>
          <w:tcPr>
            <w:tcW w:w="3063"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Brocade Platform HW Maintenance</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1B100C">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1</w:t>
            </w:r>
          </w:p>
        </w:tc>
      </w:tr>
      <w:tr w:rsidR="00B461AB" w:rsidRPr="0046289F" w:rsidTr="00900E8E">
        <w:trPr>
          <w:trHeight w:val="255"/>
        </w:trPr>
        <w:tc>
          <w:tcPr>
            <w:tcW w:w="1207"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301-003190-01.P</w:t>
            </w:r>
          </w:p>
        </w:tc>
        <w:tc>
          <w:tcPr>
            <w:tcW w:w="3063"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SVC Mo DCX8510 Director 0Port 0SFP 16GB - Backline Spt. Inc’l Spares - NBD</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1B100C">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240</w:t>
            </w:r>
          </w:p>
        </w:tc>
      </w:tr>
      <w:tr w:rsidR="00B461AB" w:rsidRPr="0046289F" w:rsidTr="00900E8E">
        <w:trPr>
          <w:trHeight w:val="255"/>
        </w:trPr>
        <w:tc>
          <w:tcPr>
            <w:tcW w:w="1207" w:type="pct"/>
            <w:tcBorders>
              <w:top w:val="nil"/>
              <w:left w:val="single" w:sz="8" w:space="0" w:color="auto"/>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301-003196-01.P</w:t>
            </w:r>
          </w:p>
        </w:tc>
        <w:tc>
          <w:tcPr>
            <w:tcW w:w="3063"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SVC Mo DCXFC16-48 Blade 8port - Backline Spt. Inc’l Spares - NBD</w:t>
            </w:r>
          </w:p>
        </w:tc>
        <w:tc>
          <w:tcPr>
            <w:tcW w:w="730" w:type="pct"/>
            <w:tcBorders>
              <w:top w:val="nil"/>
              <w:left w:val="nil"/>
              <w:bottom w:val="single" w:sz="4" w:space="0" w:color="auto"/>
              <w:right w:val="single" w:sz="8" w:space="0" w:color="auto"/>
            </w:tcBorders>
            <w:shd w:val="clear" w:color="auto" w:fill="auto"/>
            <w:noWrap/>
            <w:vAlign w:val="center"/>
            <w:hideMark/>
          </w:tcPr>
          <w:p w:rsidR="00B461AB" w:rsidRPr="00900E8E" w:rsidRDefault="00B461AB" w:rsidP="001B100C">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480</w:t>
            </w:r>
          </w:p>
        </w:tc>
      </w:tr>
      <w:tr w:rsidR="00B461AB" w:rsidRPr="0046289F" w:rsidTr="00900E8E">
        <w:trPr>
          <w:trHeight w:val="270"/>
        </w:trPr>
        <w:tc>
          <w:tcPr>
            <w:tcW w:w="1207" w:type="pct"/>
            <w:tcBorders>
              <w:top w:val="nil"/>
              <w:left w:val="single" w:sz="8" w:space="0" w:color="auto"/>
              <w:bottom w:val="single" w:sz="8"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DCX8514SVC-SWMAINT.P</w:t>
            </w:r>
          </w:p>
        </w:tc>
        <w:tc>
          <w:tcPr>
            <w:tcW w:w="3063" w:type="pct"/>
            <w:tcBorders>
              <w:top w:val="nil"/>
              <w:left w:val="nil"/>
              <w:bottom w:val="single" w:sz="8" w:space="0" w:color="auto"/>
              <w:right w:val="single" w:sz="8" w:space="0" w:color="auto"/>
            </w:tcBorders>
            <w:shd w:val="clear" w:color="auto" w:fill="auto"/>
            <w:noWrap/>
            <w:vAlign w:val="center"/>
            <w:hideMark/>
          </w:tcPr>
          <w:p w:rsidR="00B461AB" w:rsidRPr="00900E8E" w:rsidRDefault="00B461AB" w:rsidP="00900E8E">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SVRS, Brocade DCX8514 Maintenance</w:t>
            </w:r>
          </w:p>
        </w:tc>
        <w:tc>
          <w:tcPr>
            <w:tcW w:w="730" w:type="pct"/>
            <w:tcBorders>
              <w:top w:val="nil"/>
              <w:left w:val="nil"/>
              <w:bottom w:val="single" w:sz="8" w:space="0" w:color="auto"/>
              <w:right w:val="single" w:sz="8" w:space="0" w:color="auto"/>
            </w:tcBorders>
            <w:shd w:val="clear" w:color="auto" w:fill="auto"/>
            <w:noWrap/>
            <w:vAlign w:val="center"/>
            <w:hideMark/>
          </w:tcPr>
          <w:p w:rsidR="00B461AB" w:rsidRPr="00900E8E" w:rsidRDefault="00B461AB" w:rsidP="001B100C">
            <w:pPr>
              <w:spacing w:after="0" w:line="240" w:lineRule="auto"/>
              <w:jc w:val="center"/>
              <w:rPr>
                <w:rFonts w:ascii="Arial" w:eastAsia="Times New Roman" w:hAnsi="Arial" w:cs="Arial"/>
                <w:lang w:eastAsia="cs-CZ"/>
              </w:rPr>
            </w:pPr>
            <w:r w:rsidRPr="00900E8E">
              <w:rPr>
                <w:rFonts w:ascii="Arial" w:eastAsia="Times New Roman" w:hAnsi="Arial" w:cs="Arial"/>
                <w:lang w:eastAsia="cs-CZ"/>
              </w:rPr>
              <w:t>240</w:t>
            </w:r>
          </w:p>
        </w:tc>
      </w:tr>
    </w:tbl>
    <w:p w:rsidR="00B461AB" w:rsidRPr="00900E8E" w:rsidRDefault="00B461AB" w:rsidP="00B461AB">
      <w:pPr>
        <w:spacing w:after="0" w:line="240" w:lineRule="auto"/>
        <w:ind w:left="540"/>
        <w:jc w:val="both"/>
        <w:rPr>
          <w:rFonts w:ascii="Arial" w:hAnsi="Arial" w:cs="Arial"/>
        </w:rPr>
      </w:pPr>
    </w:p>
    <w:p w:rsidR="00D1437C" w:rsidRPr="00900E8E" w:rsidRDefault="00D1437C" w:rsidP="00D1437C">
      <w:pPr>
        <w:spacing w:after="0" w:line="240" w:lineRule="auto"/>
        <w:jc w:val="both"/>
        <w:rPr>
          <w:rFonts w:ascii="Arial" w:hAnsi="Arial" w:cs="Arial"/>
        </w:rPr>
      </w:pPr>
      <w:r w:rsidRPr="00900E8E">
        <w:rPr>
          <w:rFonts w:ascii="Arial" w:hAnsi="Arial" w:cs="Arial"/>
        </w:rPr>
        <w:t>Další služby pro docílení SLA parametrů záruční servisní podpory nad rámec základní servisní podpory jsou řešeny vlastním skladem ND a servisními techniky, certifikovanými výrobcem.</w:t>
      </w:r>
    </w:p>
    <w:p w:rsidR="001B100C" w:rsidRDefault="001B100C" w:rsidP="005309D3">
      <w:pPr>
        <w:rPr>
          <w:rFonts w:ascii="Arial" w:hAnsi="Arial" w:cs="Arial"/>
          <w:b/>
          <w:bCs/>
          <w:sz w:val="24"/>
          <w:szCs w:val="24"/>
        </w:rPr>
      </w:pPr>
    </w:p>
    <w:p w:rsidR="005309D3" w:rsidRPr="002427C2" w:rsidRDefault="005309D3" w:rsidP="00900E8E">
      <w:pPr>
        <w:jc w:val="both"/>
        <w:rPr>
          <w:rFonts w:ascii="Arial" w:hAnsi="Arial" w:cs="Arial"/>
          <w:b/>
          <w:bCs/>
          <w:sz w:val="24"/>
          <w:szCs w:val="24"/>
        </w:rPr>
      </w:pPr>
      <w:r w:rsidRPr="002427C2">
        <w:rPr>
          <w:rFonts w:ascii="Arial" w:hAnsi="Arial" w:cs="Arial"/>
          <w:b/>
          <w:bCs/>
          <w:sz w:val="24"/>
          <w:szCs w:val="24"/>
        </w:rPr>
        <w:t>Standardizovaná servisní podpora (maintenace) v režimu 24 hodin, 7 dní v týdnu, 365 dní na místě s garantovanou dobou opravy do 6ti hodin od nahlášení po dobu 60 měsíců pro veškerý dodaný HW.</w:t>
      </w:r>
    </w:p>
    <w:p w:rsidR="00D1437C" w:rsidRPr="002427C2" w:rsidRDefault="005309D3" w:rsidP="00900E8E">
      <w:pPr>
        <w:jc w:val="both"/>
        <w:rPr>
          <w:rFonts w:ascii="Arial" w:hAnsi="Arial" w:cs="Arial"/>
          <w:b/>
          <w:bCs/>
          <w:sz w:val="24"/>
          <w:szCs w:val="24"/>
        </w:rPr>
      </w:pPr>
      <w:r w:rsidRPr="002427C2">
        <w:rPr>
          <w:rFonts w:ascii="Arial" w:hAnsi="Arial" w:cs="Arial"/>
          <w:b/>
          <w:bCs/>
          <w:sz w:val="24"/>
          <w:szCs w:val="24"/>
        </w:rPr>
        <w:t>Standardizovaná servisní podpora (maintenace) po dobu 60 měsíců pro veškerý dodaný SW.</w:t>
      </w:r>
    </w:p>
    <w:p w:rsidR="009539B3" w:rsidRDefault="009539B3">
      <w:pPr>
        <w:rPr>
          <w:rFonts w:ascii="Arial" w:hAnsi="Arial" w:cs="Arial"/>
          <w:b/>
          <w:bCs/>
          <w:sz w:val="24"/>
          <w:szCs w:val="24"/>
        </w:rPr>
      </w:pPr>
      <w:r>
        <w:rPr>
          <w:rFonts w:ascii="Arial" w:hAnsi="Arial" w:cs="Arial"/>
          <w:b/>
          <w:bCs/>
          <w:sz w:val="24"/>
          <w:szCs w:val="24"/>
        </w:rPr>
        <w:br w:type="page"/>
      </w:r>
    </w:p>
    <w:p w:rsidR="005309D3" w:rsidRPr="00900E8E" w:rsidRDefault="005309D3" w:rsidP="005309D3">
      <w:pPr>
        <w:widowControl w:val="0"/>
        <w:autoSpaceDE w:val="0"/>
        <w:autoSpaceDN w:val="0"/>
        <w:adjustRightInd w:val="0"/>
        <w:spacing w:line="240" w:lineRule="atLeast"/>
        <w:rPr>
          <w:rFonts w:ascii="Arial" w:hAnsi="Arial" w:cs="Arial"/>
          <w:b/>
          <w:bCs/>
          <w:color w:val="000000"/>
          <w:sz w:val="24"/>
          <w:szCs w:val="24"/>
        </w:rPr>
      </w:pPr>
      <w:r w:rsidRPr="00900E8E">
        <w:rPr>
          <w:rFonts w:ascii="Arial" w:hAnsi="Arial" w:cs="Arial"/>
          <w:b/>
          <w:bCs/>
          <w:color w:val="000000"/>
          <w:sz w:val="24"/>
          <w:szCs w:val="24"/>
        </w:rPr>
        <w:t>Popis služeb</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2F5493" w:rsidTr="00900E8E">
        <w:trPr>
          <w:trHeight w:val="272"/>
        </w:trPr>
        <w:tc>
          <w:tcPr>
            <w:tcW w:w="8280" w:type="dxa"/>
            <w:shd w:val="clear" w:color="auto" w:fill="B3B3B3"/>
            <w:vAlign w:val="center"/>
          </w:tcPr>
          <w:p w:rsidR="005309D3" w:rsidRPr="002427C2" w:rsidRDefault="005309D3" w:rsidP="00900E8E">
            <w:pPr>
              <w:widowControl w:val="0"/>
              <w:spacing w:after="0" w:line="240" w:lineRule="atLeast"/>
              <w:jc w:val="center"/>
              <w:rPr>
                <w:rFonts w:ascii="Arial" w:hAnsi="Arial" w:cs="Arial"/>
                <w:b/>
              </w:rPr>
            </w:pPr>
            <w:r w:rsidRPr="002427C2">
              <w:rPr>
                <w:rFonts w:ascii="Arial" w:hAnsi="Arial" w:cs="Arial"/>
                <w:b/>
              </w:rPr>
              <w:t>Typy poskytovaných služeb</w:t>
            </w:r>
          </w:p>
        </w:tc>
      </w:tr>
      <w:tr w:rsidR="005309D3" w:rsidRPr="002F5493" w:rsidTr="00900E8E">
        <w:tc>
          <w:tcPr>
            <w:tcW w:w="8280" w:type="dxa"/>
            <w:vAlign w:val="center"/>
          </w:tcPr>
          <w:p w:rsidR="005309D3" w:rsidRPr="002427C2" w:rsidRDefault="005309D3" w:rsidP="001B100C">
            <w:pPr>
              <w:numPr>
                <w:ilvl w:val="0"/>
                <w:numId w:val="7"/>
              </w:numPr>
              <w:spacing w:after="0" w:line="240" w:lineRule="auto"/>
              <w:jc w:val="center"/>
              <w:rPr>
                <w:rFonts w:ascii="Arial" w:hAnsi="Arial" w:cs="Arial"/>
              </w:rPr>
            </w:pPr>
            <w:r w:rsidRPr="002427C2">
              <w:rPr>
                <w:rFonts w:ascii="Arial" w:hAnsi="Arial" w:cs="Arial"/>
              </w:rPr>
              <w:t>Služba Hotline</w:t>
            </w:r>
          </w:p>
          <w:p w:rsidR="005309D3" w:rsidRPr="002427C2" w:rsidRDefault="005309D3" w:rsidP="001B100C">
            <w:pPr>
              <w:numPr>
                <w:ilvl w:val="0"/>
                <w:numId w:val="7"/>
              </w:numPr>
              <w:spacing w:after="0" w:line="240" w:lineRule="auto"/>
              <w:jc w:val="center"/>
              <w:rPr>
                <w:rFonts w:ascii="Arial" w:hAnsi="Arial" w:cs="Arial"/>
              </w:rPr>
            </w:pPr>
            <w:r w:rsidRPr="002427C2">
              <w:rPr>
                <w:rFonts w:ascii="Arial" w:hAnsi="Arial" w:cs="Arial"/>
              </w:rPr>
              <w:t>Služba Helpdesk</w:t>
            </w:r>
          </w:p>
        </w:tc>
      </w:tr>
    </w:tbl>
    <w:p w:rsidR="005309D3" w:rsidRPr="002427C2" w:rsidRDefault="005309D3" w:rsidP="005309D3">
      <w:pPr>
        <w:ind w:left="708"/>
        <w:jc w:val="center"/>
        <w:rPr>
          <w:rFonts w:ascii="Arial" w:hAnsi="Arial" w:cs="Arial"/>
        </w:rPr>
      </w:pPr>
    </w:p>
    <w:p w:rsidR="005309D3" w:rsidRPr="00900E8E" w:rsidRDefault="005309D3" w:rsidP="005309D3">
      <w:pPr>
        <w:ind w:left="708"/>
        <w:jc w:val="center"/>
        <w:rPr>
          <w:rFonts w:ascii="Arial" w:hAnsi="Arial" w:cs="Arial"/>
          <w:b/>
          <w:u w:val="single"/>
        </w:rPr>
      </w:pPr>
      <w:r w:rsidRPr="00900E8E">
        <w:rPr>
          <w:rFonts w:ascii="Arial" w:hAnsi="Arial" w:cs="Arial"/>
          <w:b/>
          <w:u w:val="single"/>
        </w:rPr>
        <w:t>Služby podle typu požadavku:</w:t>
      </w:r>
    </w:p>
    <w:tbl>
      <w:tblPr>
        <w:tblpPr w:leftFromText="141" w:rightFromText="141" w:vertAnchor="text" w:tblpX="828"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203"/>
      </w:tblGrid>
      <w:tr w:rsidR="005309D3" w:rsidRPr="002F5493" w:rsidTr="00900E8E">
        <w:tc>
          <w:tcPr>
            <w:tcW w:w="4077" w:type="dxa"/>
            <w:shd w:val="clear" w:color="auto" w:fill="B3B3B3"/>
          </w:tcPr>
          <w:p w:rsidR="005309D3" w:rsidRPr="002427C2" w:rsidRDefault="005309D3" w:rsidP="00900E8E">
            <w:pPr>
              <w:widowControl w:val="0"/>
              <w:spacing w:after="0" w:line="240" w:lineRule="auto"/>
              <w:jc w:val="center"/>
              <w:rPr>
                <w:rFonts w:ascii="Arial" w:hAnsi="Arial" w:cs="Arial"/>
                <w:b/>
              </w:rPr>
            </w:pPr>
            <w:r w:rsidRPr="002427C2">
              <w:rPr>
                <w:rFonts w:ascii="Arial" w:hAnsi="Arial" w:cs="Arial"/>
                <w:b/>
              </w:rPr>
              <w:t>Požadavek</w:t>
            </w:r>
          </w:p>
        </w:tc>
        <w:tc>
          <w:tcPr>
            <w:tcW w:w="4203" w:type="dxa"/>
            <w:shd w:val="clear" w:color="auto" w:fill="B3B3B3"/>
          </w:tcPr>
          <w:p w:rsidR="005309D3" w:rsidRPr="002427C2" w:rsidRDefault="005309D3" w:rsidP="00900E8E">
            <w:pPr>
              <w:spacing w:after="0" w:line="240" w:lineRule="auto"/>
              <w:jc w:val="center"/>
              <w:rPr>
                <w:rFonts w:ascii="Arial" w:hAnsi="Arial" w:cs="Arial"/>
                <w:b/>
              </w:rPr>
            </w:pPr>
            <w:r w:rsidRPr="002427C2">
              <w:rPr>
                <w:rFonts w:ascii="Arial" w:hAnsi="Arial" w:cs="Arial"/>
                <w:b/>
              </w:rPr>
              <w:t>Služba</w:t>
            </w:r>
          </w:p>
        </w:tc>
      </w:tr>
      <w:tr w:rsidR="005309D3" w:rsidRPr="002F5493" w:rsidTr="00900E8E">
        <w:tc>
          <w:tcPr>
            <w:tcW w:w="4077" w:type="dxa"/>
            <w:vAlign w:val="center"/>
          </w:tcPr>
          <w:p w:rsidR="005309D3" w:rsidRPr="002427C2" w:rsidRDefault="005309D3" w:rsidP="00900E8E">
            <w:pPr>
              <w:spacing w:after="0" w:line="240" w:lineRule="auto"/>
              <w:jc w:val="center"/>
              <w:rPr>
                <w:rFonts w:ascii="Arial" w:hAnsi="Arial" w:cs="Arial"/>
              </w:rPr>
            </w:pPr>
            <w:r w:rsidRPr="002427C2">
              <w:rPr>
                <w:rFonts w:ascii="Arial" w:hAnsi="Arial" w:cs="Arial"/>
              </w:rPr>
              <w:t>Pomoc při řešení problémů uživatelů</w:t>
            </w:r>
          </w:p>
        </w:tc>
        <w:tc>
          <w:tcPr>
            <w:tcW w:w="4203" w:type="dxa"/>
          </w:tcPr>
          <w:p w:rsidR="005309D3" w:rsidRPr="002427C2" w:rsidRDefault="005309D3" w:rsidP="00900E8E">
            <w:pPr>
              <w:spacing w:after="0" w:line="240" w:lineRule="auto"/>
              <w:jc w:val="center"/>
              <w:rPr>
                <w:rFonts w:ascii="Arial" w:hAnsi="Arial" w:cs="Arial"/>
              </w:rPr>
            </w:pPr>
            <w:r w:rsidRPr="002427C2">
              <w:rPr>
                <w:rFonts w:ascii="Arial" w:hAnsi="Arial" w:cs="Arial"/>
              </w:rPr>
              <w:t>Hotline</w:t>
            </w:r>
          </w:p>
          <w:p w:rsidR="005309D3" w:rsidRPr="002427C2" w:rsidRDefault="005309D3" w:rsidP="00900E8E">
            <w:pPr>
              <w:spacing w:after="0" w:line="240" w:lineRule="auto"/>
              <w:jc w:val="center"/>
              <w:rPr>
                <w:rFonts w:ascii="Arial" w:hAnsi="Arial" w:cs="Arial"/>
              </w:rPr>
            </w:pPr>
            <w:r w:rsidRPr="002427C2">
              <w:rPr>
                <w:rFonts w:ascii="Arial" w:hAnsi="Arial" w:cs="Arial"/>
              </w:rPr>
              <w:t>Helpdesk</w:t>
            </w:r>
          </w:p>
        </w:tc>
      </w:tr>
    </w:tbl>
    <w:p w:rsidR="005309D3" w:rsidRPr="002427C2" w:rsidRDefault="005309D3" w:rsidP="005309D3">
      <w:pPr>
        <w:ind w:left="708"/>
        <w:jc w:val="center"/>
        <w:rPr>
          <w:rFonts w:ascii="Arial" w:hAnsi="Arial" w:cs="Arial"/>
        </w:rPr>
      </w:pPr>
    </w:p>
    <w:p w:rsidR="005309D3" w:rsidRPr="002427C2" w:rsidRDefault="005309D3" w:rsidP="005309D3">
      <w:pPr>
        <w:ind w:left="708"/>
        <w:jc w:val="both"/>
        <w:rPr>
          <w:rFonts w:ascii="Arial" w:hAnsi="Arial" w:cs="Arial"/>
        </w:rPr>
      </w:pPr>
    </w:p>
    <w:p w:rsidR="005309D3" w:rsidRPr="002427C2" w:rsidRDefault="005309D3" w:rsidP="005309D3">
      <w:pPr>
        <w:jc w:val="both"/>
        <w:rPr>
          <w:rFonts w:ascii="Arial" w:hAnsi="Arial" w:cs="Arial"/>
        </w:rPr>
      </w:pPr>
      <w:r w:rsidRPr="002427C2">
        <w:rPr>
          <w:rFonts w:ascii="Arial" w:hAnsi="Arial" w:cs="Arial"/>
        </w:rPr>
        <w:t>Podpory se navzájem doplňují tak, aby jejích kombinací byly pokryty potřeby uživatelů na odpovídající řešení, formu komunikace a rychlost odezvy v závislosti na obsahu požadavku / ohlášení.</w:t>
      </w:r>
    </w:p>
    <w:p w:rsidR="005309D3" w:rsidRPr="002427C2" w:rsidRDefault="005309D3" w:rsidP="005309D3">
      <w:pPr>
        <w:jc w:val="both"/>
        <w:rPr>
          <w:rFonts w:ascii="Arial" w:hAnsi="Arial" w:cs="Arial"/>
          <w:b/>
        </w:rPr>
      </w:pPr>
    </w:p>
    <w:p w:rsidR="005309D3" w:rsidRPr="00900E8E" w:rsidRDefault="005309D3" w:rsidP="005309D3">
      <w:pPr>
        <w:jc w:val="both"/>
        <w:rPr>
          <w:rFonts w:ascii="Arial" w:hAnsi="Arial" w:cs="Arial"/>
          <w:b/>
          <w:u w:val="single"/>
        </w:rPr>
      </w:pPr>
      <w:r w:rsidRPr="00900E8E">
        <w:rPr>
          <w:rFonts w:ascii="Arial" w:hAnsi="Arial" w:cs="Arial"/>
          <w:b/>
          <w:u w:val="single"/>
        </w:rPr>
        <w:t>Služba Hotline</w:t>
      </w:r>
    </w:p>
    <w:p w:rsidR="005309D3" w:rsidRPr="002427C2" w:rsidRDefault="005309D3" w:rsidP="005309D3">
      <w:pPr>
        <w:jc w:val="both"/>
        <w:rPr>
          <w:rFonts w:ascii="Arial" w:hAnsi="Arial" w:cs="Arial"/>
        </w:rPr>
      </w:pPr>
      <w:r w:rsidRPr="002427C2">
        <w:rPr>
          <w:rFonts w:ascii="Arial" w:hAnsi="Arial" w:cs="Arial"/>
        </w:rPr>
        <w:t>Jedná se o službu, která reaguje na nahlášený incident okamžitě telefonickou komunikací žadatele/ohlašovatele kupujícího  přímo s konzultantem služby. Konzultant provádí evidenci požadavku a pokud není schopný zajistit okamžité řešení, oznámí žadateli způsob dalšího řešení včetně způsobu vyrozumění. Požadavek / ohlášení incidentu je evidováno prostřednictvím interní servisní aplikace Prodávajícího „Helpdesk“, která také zajistí další směrování a řešení incidentu.</w:t>
      </w: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rPr>
                <w:rFonts w:ascii="Arial" w:hAnsi="Arial" w:cs="Arial"/>
                <w:b/>
              </w:rPr>
            </w:pPr>
            <w:r w:rsidRPr="00900E8E">
              <w:rPr>
                <w:rFonts w:ascii="Arial" w:hAnsi="Arial" w:cs="Arial"/>
                <w:b/>
              </w:rPr>
              <w:t>Specifikace služby – komunikační kanál</w:t>
            </w:r>
          </w:p>
        </w:tc>
      </w:tr>
      <w:tr w:rsidR="005309D3" w:rsidRPr="002F5493" w:rsidTr="00B461AB">
        <w:trPr>
          <w:jc w:val="center"/>
        </w:trPr>
        <w:tc>
          <w:tcPr>
            <w:tcW w:w="8280" w:type="dxa"/>
          </w:tcPr>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 xml:space="preserve">telefon 1:  </w:t>
            </w:r>
            <w:r w:rsidR="00BE2F13">
              <w:rPr>
                <w:rFonts w:ascii="Arial" w:hAnsi="Arial" w:cs="Arial"/>
              </w:rPr>
              <w:t>XXX</w:t>
            </w:r>
          </w:p>
          <w:p w:rsidR="005309D3" w:rsidRPr="002427C2" w:rsidRDefault="005309D3" w:rsidP="00BE2F13">
            <w:pPr>
              <w:numPr>
                <w:ilvl w:val="0"/>
                <w:numId w:val="6"/>
              </w:numPr>
              <w:spacing w:after="0" w:line="240" w:lineRule="auto"/>
              <w:rPr>
                <w:rFonts w:ascii="Arial" w:hAnsi="Arial" w:cs="Arial"/>
              </w:rPr>
            </w:pPr>
            <w:r w:rsidRPr="002427C2">
              <w:rPr>
                <w:rFonts w:ascii="Arial" w:hAnsi="Arial" w:cs="Arial"/>
              </w:rPr>
              <w:t xml:space="preserve">telefon 2:  </w:t>
            </w:r>
            <w:r w:rsidR="00BE2F13">
              <w:rPr>
                <w:rFonts w:ascii="Arial" w:hAnsi="Arial" w:cs="Arial"/>
              </w:rPr>
              <w:t>XXX</w:t>
            </w:r>
          </w:p>
        </w:tc>
      </w:tr>
    </w:tbl>
    <w:p w:rsidR="001B100C" w:rsidRDefault="001B100C" w:rsidP="005309D3">
      <w:pPr>
        <w:rPr>
          <w:rFonts w:ascii="Arial" w:hAnsi="Arial" w:cs="Arial"/>
        </w:rPr>
      </w:pP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rPr>
                <w:rFonts w:ascii="Arial" w:hAnsi="Arial" w:cs="Arial"/>
                <w:b/>
              </w:rPr>
            </w:pPr>
            <w:r w:rsidRPr="00900E8E">
              <w:rPr>
                <w:rFonts w:ascii="Arial" w:hAnsi="Arial" w:cs="Arial"/>
                <w:b/>
              </w:rPr>
              <w:t>Specifikace služby – požadované informace hlášení incidentu</w:t>
            </w:r>
          </w:p>
        </w:tc>
      </w:tr>
      <w:tr w:rsidR="005309D3" w:rsidRPr="002F5493" w:rsidTr="00B461AB">
        <w:trPr>
          <w:jc w:val="center"/>
        </w:trPr>
        <w:tc>
          <w:tcPr>
            <w:tcW w:w="8280" w:type="dxa"/>
          </w:tcPr>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osobní číslo žadatele</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organizační jednotka</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jméno a příjmení</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kontaktní informace: telefonní číslo, e-mailová adresa (pro případ zpětného vyrozumění)</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předmět incidentu</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stručný popis</w:t>
            </w:r>
          </w:p>
        </w:tc>
      </w:tr>
    </w:tbl>
    <w:p w:rsidR="005309D3" w:rsidRPr="002427C2" w:rsidRDefault="005309D3" w:rsidP="005309D3">
      <w:pPr>
        <w:rPr>
          <w:rFonts w:ascii="Arial" w:hAnsi="Arial" w:cs="Arial"/>
        </w:rPr>
      </w:pP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outlineLvl w:val="8"/>
              <w:rPr>
                <w:rFonts w:ascii="Arial" w:hAnsi="Arial" w:cs="Arial"/>
                <w:b/>
              </w:rPr>
            </w:pPr>
            <w:r w:rsidRPr="00900E8E">
              <w:rPr>
                <w:rFonts w:ascii="Arial" w:hAnsi="Arial" w:cs="Arial"/>
                <w:b/>
              </w:rPr>
              <w:t>Specifikace služby – režim plnění služby</w:t>
            </w:r>
          </w:p>
        </w:tc>
      </w:tr>
      <w:tr w:rsidR="005309D3" w:rsidRPr="002F5493" w:rsidTr="00B461AB">
        <w:trPr>
          <w:jc w:val="center"/>
        </w:trPr>
        <w:tc>
          <w:tcPr>
            <w:tcW w:w="8280" w:type="dxa"/>
          </w:tcPr>
          <w:p w:rsidR="005309D3" w:rsidRPr="002427C2" w:rsidRDefault="005309D3" w:rsidP="005309D3">
            <w:pPr>
              <w:numPr>
                <w:ilvl w:val="0"/>
                <w:numId w:val="6"/>
              </w:numPr>
              <w:spacing w:after="0" w:line="240" w:lineRule="auto"/>
              <w:jc w:val="both"/>
              <w:rPr>
                <w:rFonts w:ascii="Arial" w:hAnsi="Arial" w:cs="Arial"/>
              </w:rPr>
            </w:pPr>
            <w:r w:rsidRPr="002427C2">
              <w:rPr>
                <w:rFonts w:ascii="Arial" w:hAnsi="Arial" w:cs="Arial"/>
              </w:rPr>
              <w:t>provozní hodiny: 24 hodin x 7 dní v týdnu x 365 dní v roce na místě</w:t>
            </w:r>
          </w:p>
          <w:p w:rsidR="005309D3" w:rsidRPr="002427C2" w:rsidRDefault="005309D3" w:rsidP="00900E8E">
            <w:pPr>
              <w:numPr>
                <w:ilvl w:val="0"/>
                <w:numId w:val="6"/>
              </w:numPr>
              <w:spacing w:after="0" w:line="240" w:lineRule="auto"/>
              <w:jc w:val="both"/>
              <w:rPr>
                <w:rFonts w:ascii="Arial" w:hAnsi="Arial" w:cs="Arial"/>
              </w:rPr>
            </w:pPr>
            <w:r w:rsidRPr="002427C2">
              <w:rPr>
                <w:rFonts w:ascii="Arial" w:hAnsi="Arial" w:cs="Arial"/>
              </w:rPr>
              <w:t>reakce: do 30 minut pro kritické závady, do 60 minut pro závažné závady a do 240 minut v pracovní době a v pracovní dny pro ostatní závady od prokazatelného nahlášení závady.</w:t>
            </w:r>
          </w:p>
        </w:tc>
      </w:tr>
    </w:tbl>
    <w:p w:rsidR="009539B3" w:rsidRDefault="009539B3" w:rsidP="005309D3">
      <w:pPr>
        <w:ind w:left="180"/>
        <w:jc w:val="both"/>
        <w:rPr>
          <w:rFonts w:ascii="Arial" w:hAnsi="Arial" w:cs="Arial"/>
          <w:b/>
        </w:rPr>
      </w:pPr>
    </w:p>
    <w:p w:rsidR="009539B3" w:rsidRDefault="009539B3" w:rsidP="009539B3">
      <w:r>
        <w:br w:type="page"/>
      </w:r>
    </w:p>
    <w:p w:rsidR="005309D3" w:rsidRPr="00900E8E" w:rsidRDefault="005309D3" w:rsidP="005309D3">
      <w:pPr>
        <w:ind w:left="180"/>
        <w:jc w:val="both"/>
        <w:rPr>
          <w:rFonts w:ascii="Arial" w:hAnsi="Arial" w:cs="Arial"/>
          <w:b/>
          <w:u w:val="single"/>
        </w:rPr>
      </w:pPr>
      <w:r w:rsidRPr="00900E8E">
        <w:rPr>
          <w:rFonts w:ascii="Arial" w:hAnsi="Arial" w:cs="Arial"/>
          <w:b/>
          <w:u w:val="single"/>
        </w:rPr>
        <w:t>Služba Helpdesk</w:t>
      </w:r>
    </w:p>
    <w:p w:rsidR="005309D3" w:rsidRPr="002427C2" w:rsidRDefault="005309D3" w:rsidP="005309D3">
      <w:pPr>
        <w:ind w:left="180"/>
        <w:jc w:val="both"/>
        <w:rPr>
          <w:rFonts w:ascii="Arial" w:hAnsi="Arial" w:cs="Arial"/>
        </w:rPr>
      </w:pPr>
      <w:r w:rsidRPr="002427C2">
        <w:rPr>
          <w:rFonts w:ascii="Arial" w:hAnsi="Arial" w:cs="Arial"/>
        </w:rPr>
        <w:t>Jedná se o službu, která v souvislosti s nahlášenými incidenty zajišťuje jejich evidenci (od samotného počátku až do ukončení procesu řešení incidentu) a jejich řešení konzultací, vzdáleným zásahem nebo zásahem přímo na místě. Hlášení incidentů je prováděno prostřednictvím zprávy elektronické pošty. Základním nástrojem služby je interní servisní aplikace „Helpdesk“ prodávajícího - poskytovatele služby, která slouží jako centrální evidenční a komunikační prostředek servisního týmu. Koordinátor služby průběžně požadavky / ohlášení eviduje, provádí jejich klasifikaci, určení řešitele a zpětnou kontrolu reakce na požadavek / ohlášení.</w:t>
      </w: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rPr>
                <w:rFonts w:ascii="Arial" w:hAnsi="Arial" w:cs="Arial"/>
                <w:b/>
              </w:rPr>
            </w:pPr>
            <w:r w:rsidRPr="00900E8E">
              <w:rPr>
                <w:rFonts w:ascii="Arial" w:hAnsi="Arial" w:cs="Arial"/>
                <w:b/>
              </w:rPr>
              <w:t>Specifikace služby – komunikační kanál</w:t>
            </w:r>
          </w:p>
        </w:tc>
      </w:tr>
      <w:tr w:rsidR="005309D3" w:rsidRPr="002F5493" w:rsidTr="00B461AB">
        <w:trPr>
          <w:jc w:val="center"/>
        </w:trPr>
        <w:tc>
          <w:tcPr>
            <w:tcW w:w="8280" w:type="dxa"/>
          </w:tcPr>
          <w:p w:rsidR="005309D3" w:rsidRPr="002427C2" w:rsidRDefault="005309D3" w:rsidP="00BE2F13">
            <w:pPr>
              <w:numPr>
                <w:ilvl w:val="0"/>
                <w:numId w:val="6"/>
              </w:numPr>
              <w:spacing w:after="0" w:line="240" w:lineRule="auto"/>
              <w:rPr>
                <w:rFonts w:ascii="Arial" w:hAnsi="Arial" w:cs="Arial"/>
              </w:rPr>
            </w:pPr>
            <w:r w:rsidRPr="002427C2">
              <w:rPr>
                <w:rFonts w:ascii="Arial" w:hAnsi="Arial" w:cs="Arial"/>
              </w:rPr>
              <w:t xml:space="preserve">e-mail: </w:t>
            </w:r>
            <w:hyperlink r:id="rId8" w:history="1">
              <w:r w:rsidR="00BE2F13">
                <w:rPr>
                  <w:rStyle w:val="Hypertextovodkaz"/>
                  <w:rFonts w:ascii="Arial" w:hAnsi="Arial" w:cs="Arial"/>
                </w:rPr>
                <w:t>XXX</w:t>
              </w:r>
            </w:hyperlink>
          </w:p>
        </w:tc>
      </w:tr>
    </w:tbl>
    <w:p w:rsidR="005309D3" w:rsidRPr="002427C2" w:rsidRDefault="005309D3" w:rsidP="005309D3">
      <w:pPr>
        <w:rPr>
          <w:rFonts w:ascii="Arial" w:hAnsi="Arial" w:cs="Arial"/>
        </w:rPr>
      </w:pP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rPr>
                <w:rFonts w:ascii="Arial" w:hAnsi="Arial" w:cs="Arial"/>
                <w:b/>
              </w:rPr>
            </w:pPr>
            <w:r w:rsidRPr="00900E8E">
              <w:rPr>
                <w:rFonts w:ascii="Arial" w:hAnsi="Arial" w:cs="Arial"/>
                <w:b/>
              </w:rPr>
              <w:t>Specifikace služby – požadované informace hlášení incidentu</w:t>
            </w:r>
          </w:p>
        </w:tc>
      </w:tr>
      <w:tr w:rsidR="005309D3" w:rsidRPr="002F5493" w:rsidTr="00B461AB">
        <w:trPr>
          <w:jc w:val="center"/>
        </w:trPr>
        <w:tc>
          <w:tcPr>
            <w:tcW w:w="8280" w:type="dxa"/>
          </w:tcPr>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osobní číslo žadatele</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organizační jednotka</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jméno a příjmení</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kontaktní informace: telefonní číslo, e-mailová adresa (pro případ zpětného vyrozumění)</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předmět incidentu</w:t>
            </w:r>
          </w:p>
          <w:p w:rsidR="005309D3" w:rsidRPr="002427C2" w:rsidRDefault="005309D3" w:rsidP="005309D3">
            <w:pPr>
              <w:numPr>
                <w:ilvl w:val="0"/>
                <w:numId w:val="6"/>
              </w:numPr>
              <w:spacing w:after="0" w:line="240" w:lineRule="auto"/>
              <w:rPr>
                <w:rFonts w:ascii="Arial" w:hAnsi="Arial" w:cs="Arial"/>
              </w:rPr>
            </w:pPr>
            <w:r w:rsidRPr="002427C2">
              <w:rPr>
                <w:rFonts w:ascii="Arial" w:hAnsi="Arial" w:cs="Arial"/>
              </w:rPr>
              <w:t>stručný popis</w:t>
            </w:r>
          </w:p>
        </w:tc>
      </w:tr>
    </w:tbl>
    <w:p w:rsidR="005309D3" w:rsidRPr="002427C2" w:rsidRDefault="005309D3" w:rsidP="005309D3">
      <w:pPr>
        <w:rPr>
          <w:rFonts w:ascii="Arial" w:hAnsi="Arial" w:cs="Arial"/>
        </w:rPr>
      </w:pPr>
    </w:p>
    <w:tbl>
      <w:tblPr>
        <w:tblW w:w="82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5309D3" w:rsidRPr="001B100C" w:rsidTr="00B461AB">
        <w:trPr>
          <w:jc w:val="center"/>
        </w:trPr>
        <w:tc>
          <w:tcPr>
            <w:tcW w:w="8280" w:type="dxa"/>
            <w:shd w:val="clear" w:color="auto" w:fill="B3B3B3"/>
          </w:tcPr>
          <w:p w:rsidR="005309D3" w:rsidRPr="00900E8E" w:rsidRDefault="005309D3" w:rsidP="00900E8E">
            <w:pPr>
              <w:spacing w:after="0" w:line="240" w:lineRule="auto"/>
              <w:jc w:val="center"/>
              <w:rPr>
                <w:rFonts w:ascii="Arial" w:hAnsi="Arial" w:cs="Arial"/>
                <w:b/>
              </w:rPr>
            </w:pPr>
            <w:r w:rsidRPr="00900E8E">
              <w:rPr>
                <w:rFonts w:ascii="Arial" w:hAnsi="Arial" w:cs="Arial"/>
                <w:b/>
              </w:rPr>
              <w:t>Specifikace služby – režim plnění služby</w:t>
            </w:r>
          </w:p>
        </w:tc>
      </w:tr>
      <w:tr w:rsidR="005309D3" w:rsidRPr="002F5493" w:rsidTr="00B461AB">
        <w:trPr>
          <w:jc w:val="center"/>
        </w:trPr>
        <w:tc>
          <w:tcPr>
            <w:tcW w:w="8280" w:type="dxa"/>
          </w:tcPr>
          <w:p w:rsidR="005309D3" w:rsidRPr="002427C2" w:rsidRDefault="005309D3" w:rsidP="005309D3">
            <w:pPr>
              <w:numPr>
                <w:ilvl w:val="0"/>
                <w:numId w:val="6"/>
              </w:numPr>
              <w:spacing w:after="0" w:line="240" w:lineRule="auto"/>
              <w:jc w:val="both"/>
              <w:rPr>
                <w:rFonts w:ascii="Arial" w:hAnsi="Arial" w:cs="Arial"/>
              </w:rPr>
            </w:pPr>
            <w:r w:rsidRPr="002427C2">
              <w:rPr>
                <w:rFonts w:ascii="Arial" w:hAnsi="Arial" w:cs="Arial"/>
              </w:rPr>
              <w:t>provozní hodiny: 24 hodin x 7 dní v týdnu x 365 dní v roce</w:t>
            </w:r>
          </w:p>
          <w:p w:rsidR="005309D3" w:rsidRPr="002427C2" w:rsidRDefault="005309D3" w:rsidP="005309D3">
            <w:pPr>
              <w:numPr>
                <w:ilvl w:val="0"/>
                <w:numId w:val="6"/>
              </w:numPr>
              <w:spacing w:after="0" w:line="240" w:lineRule="auto"/>
              <w:jc w:val="both"/>
              <w:rPr>
                <w:rFonts w:ascii="Arial" w:hAnsi="Arial" w:cs="Arial"/>
              </w:rPr>
            </w:pPr>
            <w:r w:rsidRPr="002427C2">
              <w:rPr>
                <w:rFonts w:ascii="Arial" w:hAnsi="Arial" w:cs="Arial"/>
              </w:rPr>
              <w:t>reakce: do 30 minut pro kritické závady, do 60 minut pro závažné závady a do 240 minut v pracovní době a v pracovní dny pro ostatní závady od prokazatelného nahlášení závady.</w:t>
            </w:r>
          </w:p>
          <w:p w:rsidR="005309D3" w:rsidRPr="002427C2" w:rsidRDefault="005309D3" w:rsidP="005309D3">
            <w:pPr>
              <w:numPr>
                <w:ilvl w:val="0"/>
                <w:numId w:val="6"/>
              </w:numPr>
              <w:spacing w:after="0" w:line="240" w:lineRule="auto"/>
              <w:jc w:val="both"/>
              <w:rPr>
                <w:rFonts w:ascii="Arial" w:hAnsi="Arial" w:cs="Arial"/>
              </w:rPr>
            </w:pPr>
            <w:r w:rsidRPr="002427C2">
              <w:rPr>
                <w:rFonts w:ascii="Arial" w:hAnsi="Arial" w:cs="Arial"/>
              </w:rPr>
              <w:t>doba do odstranění závady: do 4 hodin pro kritické závady, do 24 hodin pro závažné závady a v následující pracovní den pro ostatní závady od prokazatelného nahlášení závady.</w:t>
            </w:r>
          </w:p>
        </w:tc>
      </w:tr>
    </w:tbl>
    <w:p w:rsidR="001B100C" w:rsidRDefault="001B100C" w:rsidP="005309D3">
      <w:pPr>
        <w:ind w:left="180"/>
        <w:jc w:val="both"/>
        <w:rPr>
          <w:rFonts w:ascii="Arial" w:hAnsi="Arial" w:cs="Arial"/>
          <w:b/>
        </w:rPr>
      </w:pPr>
    </w:p>
    <w:p w:rsidR="005309D3" w:rsidRPr="00900E8E" w:rsidRDefault="005309D3" w:rsidP="005309D3">
      <w:pPr>
        <w:ind w:left="180"/>
        <w:jc w:val="both"/>
        <w:rPr>
          <w:rFonts w:ascii="Arial" w:hAnsi="Arial" w:cs="Arial"/>
          <w:b/>
          <w:u w:val="single"/>
        </w:rPr>
      </w:pPr>
      <w:r w:rsidRPr="00900E8E">
        <w:rPr>
          <w:rFonts w:ascii="Arial" w:hAnsi="Arial" w:cs="Arial"/>
          <w:b/>
          <w:u w:val="single"/>
        </w:rPr>
        <w:t>Reporting – SLA</w:t>
      </w:r>
    </w:p>
    <w:p w:rsidR="005309D3" w:rsidRPr="002427C2" w:rsidRDefault="005309D3" w:rsidP="005309D3">
      <w:pPr>
        <w:ind w:left="180"/>
        <w:jc w:val="both"/>
        <w:rPr>
          <w:rFonts w:ascii="Arial" w:hAnsi="Arial" w:cs="Arial"/>
        </w:rPr>
      </w:pPr>
      <w:r w:rsidRPr="002427C2">
        <w:rPr>
          <w:rFonts w:ascii="Arial" w:hAnsi="Arial" w:cs="Arial"/>
        </w:rPr>
        <w:t>Výstupem každé služby bude periodicky – jedenkrát měsíčně vytvářený celkový výpis vždy za kalendářní měsíc obsahující informace o typu služby, žadateli (jméno, příjmení, os. číslo), řešiteli (jméno, příjmení), datu a času zaznamenání požadavku, datu a času vyřešení požadavku a celkový čas řešení v minutách. Podkladem pro tento výpis je evidence požadavků v servisní aplikaci Helpdesk. Výpis bude odesílán ve formě elektronického dokumentu Microsoft Excel (XLS) na definovanou adresu elektronické pošty.</w:t>
      </w:r>
    </w:p>
    <w:p w:rsidR="009539B3" w:rsidRDefault="009539B3">
      <w:pPr>
        <w:rPr>
          <w:rFonts w:ascii="Arial" w:hAnsi="Arial" w:cs="Arial"/>
        </w:rPr>
      </w:pPr>
      <w:r>
        <w:rPr>
          <w:rFonts w:ascii="Arial" w:hAnsi="Arial" w:cs="Arial"/>
        </w:rPr>
        <w:br w:type="page"/>
      </w:r>
    </w:p>
    <w:p w:rsidR="005309D3" w:rsidRPr="00900E8E" w:rsidRDefault="005309D3" w:rsidP="00900E8E">
      <w:pPr>
        <w:jc w:val="center"/>
        <w:rPr>
          <w:rFonts w:ascii="Arial" w:hAnsi="Arial" w:cs="Arial"/>
          <w:b/>
          <w:sz w:val="24"/>
          <w:szCs w:val="24"/>
        </w:rPr>
      </w:pPr>
      <w:r w:rsidRPr="00900E8E">
        <w:rPr>
          <w:rFonts w:ascii="Arial" w:hAnsi="Arial" w:cs="Arial"/>
          <w:b/>
          <w:sz w:val="24"/>
          <w:szCs w:val="24"/>
        </w:rPr>
        <w:t>Časový harmonogram plnění dodávky</w:t>
      </w:r>
    </w:p>
    <w:tbl>
      <w:tblPr>
        <w:tblW w:w="9100" w:type="dxa"/>
        <w:tblInd w:w="55" w:type="dxa"/>
        <w:tblCellMar>
          <w:left w:w="70" w:type="dxa"/>
          <w:right w:w="70" w:type="dxa"/>
        </w:tblCellMar>
        <w:tblLook w:val="04A0" w:firstRow="1" w:lastRow="0" w:firstColumn="1" w:lastColumn="0" w:noHBand="0" w:noVBand="1"/>
      </w:tblPr>
      <w:tblGrid>
        <w:gridCol w:w="1600"/>
        <w:gridCol w:w="1220"/>
        <w:gridCol w:w="6280"/>
      </w:tblGrid>
      <w:tr w:rsidR="00D949F2" w:rsidRPr="00D949F2" w:rsidTr="00D949F2">
        <w:trPr>
          <w:trHeight w:val="255"/>
        </w:trPr>
        <w:tc>
          <w:tcPr>
            <w:tcW w:w="1600" w:type="dxa"/>
            <w:tcBorders>
              <w:top w:val="single" w:sz="8" w:space="0" w:color="auto"/>
              <w:left w:val="single" w:sz="8" w:space="0" w:color="auto"/>
              <w:bottom w:val="single" w:sz="4" w:space="0" w:color="auto"/>
              <w:right w:val="single" w:sz="4" w:space="0" w:color="auto"/>
            </w:tcBorders>
            <w:shd w:val="clear" w:color="FFFFCC" w:fill="FFFF99"/>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Datum</w:t>
            </w:r>
          </w:p>
        </w:tc>
        <w:tc>
          <w:tcPr>
            <w:tcW w:w="1220" w:type="dxa"/>
            <w:tcBorders>
              <w:top w:val="single" w:sz="8" w:space="0" w:color="auto"/>
              <w:left w:val="nil"/>
              <w:bottom w:val="single" w:sz="4" w:space="0" w:color="auto"/>
              <w:right w:val="single" w:sz="4" w:space="0" w:color="auto"/>
            </w:tcBorders>
            <w:shd w:val="clear" w:color="FFFFCC" w:fill="FFFF99"/>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Délka (dny)</w:t>
            </w:r>
          </w:p>
        </w:tc>
        <w:tc>
          <w:tcPr>
            <w:tcW w:w="6280" w:type="dxa"/>
            <w:tcBorders>
              <w:top w:val="single" w:sz="8" w:space="0" w:color="auto"/>
              <w:left w:val="nil"/>
              <w:bottom w:val="single" w:sz="4" w:space="0" w:color="auto"/>
              <w:right w:val="single" w:sz="4" w:space="0" w:color="auto"/>
            </w:tcBorders>
            <w:shd w:val="clear" w:color="FFFFCC" w:fill="FFFF99"/>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Popis prací</w:t>
            </w:r>
          </w:p>
        </w:tc>
      </w:tr>
      <w:tr w:rsidR="00D949F2" w:rsidRPr="00D949F2" w:rsidTr="00D949F2">
        <w:trPr>
          <w:trHeight w:val="930"/>
        </w:trPr>
        <w:tc>
          <w:tcPr>
            <w:tcW w:w="1600" w:type="dxa"/>
            <w:tcBorders>
              <w:top w:val="nil"/>
              <w:left w:val="single" w:sz="8" w:space="0" w:color="auto"/>
              <w:bottom w:val="single" w:sz="4" w:space="0" w:color="auto"/>
              <w:right w:val="single" w:sz="4" w:space="0" w:color="auto"/>
            </w:tcBorders>
            <w:shd w:val="clear" w:color="FFFFCC" w:fill="FFFF99"/>
            <w:vAlign w:val="center"/>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(bude upřesněno dle skutečnosti)</w:t>
            </w:r>
          </w:p>
        </w:tc>
        <w:tc>
          <w:tcPr>
            <w:tcW w:w="1220" w:type="dxa"/>
            <w:tcBorders>
              <w:top w:val="nil"/>
              <w:left w:val="nil"/>
              <w:bottom w:val="single" w:sz="4" w:space="0" w:color="auto"/>
              <w:right w:val="single" w:sz="4" w:space="0" w:color="auto"/>
            </w:tcBorders>
            <w:shd w:val="clear" w:color="FFFFCC" w:fill="FFFF99"/>
            <w:noWrap/>
            <w:vAlign w:val="center"/>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(kaledářní)</w:t>
            </w:r>
          </w:p>
        </w:tc>
        <w:tc>
          <w:tcPr>
            <w:tcW w:w="6280" w:type="dxa"/>
            <w:tcBorders>
              <w:top w:val="nil"/>
              <w:left w:val="nil"/>
              <w:bottom w:val="single" w:sz="4" w:space="0" w:color="auto"/>
              <w:right w:val="single" w:sz="4" w:space="0" w:color="auto"/>
            </w:tcBorders>
            <w:shd w:val="clear" w:color="FFFFCC" w:fill="FFFF99"/>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 </w:t>
            </w:r>
          </w:p>
        </w:tc>
      </w:tr>
      <w:tr w:rsidR="00D949F2" w:rsidRPr="00D949F2" w:rsidTr="00D949F2">
        <w:trPr>
          <w:trHeight w:val="255"/>
        </w:trPr>
        <w:tc>
          <w:tcPr>
            <w:tcW w:w="1600" w:type="dxa"/>
            <w:tcBorders>
              <w:top w:val="single" w:sz="4" w:space="0" w:color="auto"/>
              <w:left w:val="single" w:sz="8" w:space="0" w:color="auto"/>
              <w:bottom w:val="single" w:sz="4" w:space="0" w:color="auto"/>
              <w:right w:val="single" w:sz="4" w:space="0" w:color="auto"/>
            </w:tcBorders>
            <w:shd w:val="clear" w:color="FFFF00" w:fill="FFFFFF" w:themeFill="background1"/>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0</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Podpis smlouvy</w:t>
            </w:r>
          </w:p>
        </w:tc>
      </w:tr>
      <w:tr w:rsidR="00D949F2" w:rsidRPr="00D949F2" w:rsidTr="00D949F2">
        <w:trPr>
          <w:trHeight w:val="255"/>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T+28 (20)</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28</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Fyzická dodávka předmětu plnění</w:t>
            </w:r>
          </w:p>
        </w:tc>
      </w:tr>
      <w:tr w:rsidR="00D949F2" w:rsidRPr="00D949F2" w:rsidTr="00D949F2">
        <w:trPr>
          <w:trHeight w:val="255"/>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T+35 (25)</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7</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Fyzická instalace a zapojení do racků" v obou DC</w:t>
            </w:r>
          </w:p>
        </w:tc>
      </w:tr>
      <w:tr w:rsidR="00D949F2" w:rsidRPr="00D949F2" w:rsidTr="00D949F2">
        <w:trPr>
          <w:trHeight w:val="510"/>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T+56 (40)</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21</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Instalace, nastavení zónování, nastavení vysoké dostupnosti, migrace stávající SAN: v obou DC</w:t>
            </w:r>
          </w:p>
        </w:tc>
      </w:tr>
      <w:tr w:rsidR="00D949F2" w:rsidRPr="00D949F2" w:rsidTr="00D949F2">
        <w:trPr>
          <w:trHeight w:val="255"/>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T+58 (42)</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2</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Školení pro 4 osoby určené zadavatelem</w:t>
            </w:r>
          </w:p>
        </w:tc>
      </w:tr>
      <w:tr w:rsidR="00D949F2" w:rsidRPr="00D949F2" w:rsidTr="00D949F2">
        <w:trPr>
          <w:trHeight w:val="510"/>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T+61 (45)</w:t>
            </w:r>
          </w:p>
        </w:tc>
        <w:tc>
          <w:tcPr>
            <w:tcW w:w="1220" w:type="dxa"/>
            <w:tcBorders>
              <w:top w:val="nil"/>
              <w:left w:val="nil"/>
              <w:bottom w:val="single" w:sz="4"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3</w:t>
            </w:r>
          </w:p>
        </w:tc>
        <w:tc>
          <w:tcPr>
            <w:tcW w:w="6280" w:type="dxa"/>
            <w:tcBorders>
              <w:top w:val="nil"/>
              <w:left w:val="nil"/>
              <w:bottom w:val="single" w:sz="4"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Vytvoření master kódů,přístupů, registrace HW a SW v db výrobce, vytvoření účtů  k podpoře výrobce</w:t>
            </w:r>
          </w:p>
        </w:tc>
      </w:tr>
      <w:tr w:rsidR="00D949F2" w:rsidRPr="00D949F2" w:rsidTr="00D949F2">
        <w:trPr>
          <w:trHeight w:val="570"/>
        </w:trPr>
        <w:tc>
          <w:tcPr>
            <w:tcW w:w="1600" w:type="dxa"/>
            <w:tcBorders>
              <w:top w:val="nil"/>
              <w:left w:val="single" w:sz="8" w:space="0" w:color="auto"/>
              <w:bottom w:val="single" w:sz="8"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T+ 66 (50)</w:t>
            </w:r>
          </w:p>
        </w:tc>
        <w:tc>
          <w:tcPr>
            <w:tcW w:w="1220" w:type="dxa"/>
            <w:tcBorders>
              <w:top w:val="nil"/>
              <w:left w:val="nil"/>
              <w:bottom w:val="single" w:sz="8" w:space="0" w:color="auto"/>
              <w:right w:val="single" w:sz="4" w:space="0" w:color="auto"/>
            </w:tcBorders>
            <w:shd w:val="clear" w:color="auto" w:fill="auto"/>
            <w:noWrap/>
            <w:vAlign w:val="center"/>
            <w:hideMark/>
          </w:tcPr>
          <w:p w:rsidR="00D949F2" w:rsidRPr="00D949F2" w:rsidRDefault="00D949F2" w:rsidP="00D949F2">
            <w:pPr>
              <w:spacing w:after="0" w:line="240" w:lineRule="auto"/>
              <w:jc w:val="center"/>
              <w:rPr>
                <w:rFonts w:ascii="Arial" w:eastAsia="Times New Roman" w:hAnsi="Arial" w:cs="Arial"/>
                <w:sz w:val="20"/>
                <w:szCs w:val="20"/>
                <w:lang w:eastAsia="cs-CZ"/>
              </w:rPr>
            </w:pPr>
            <w:r w:rsidRPr="00D949F2">
              <w:rPr>
                <w:rFonts w:ascii="Arial" w:eastAsia="Times New Roman" w:hAnsi="Arial" w:cs="Arial"/>
                <w:sz w:val="20"/>
                <w:szCs w:val="20"/>
                <w:lang w:eastAsia="cs-CZ"/>
              </w:rPr>
              <w:t>5</w:t>
            </w:r>
          </w:p>
        </w:tc>
        <w:tc>
          <w:tcPr>
            <w:tcW w:w="6280" w:type="dxa"/>
            <w:tcBorders>
              <w:top w:val="nil"/>
              <w:left w:val="nil"/>
              <w:bottom w:val="single" w:sz="8" w:space="0" w:color="auto"/>
              <w:right w:val="single" w:sz="4" w:space="0" w:color="auto"/>
            </w:tcBorders>
            <w:shd w:val="clear" w:color="auto" w:fill="auto"/>
            <w:vAlign w:val="center"/>
            <w:hideMark/>
          </w:tcPr>
          <w:p w:rsidR="00D949F2" w:rsidRPr="00D949F2" w:rsidRDefault="00D949F2" w:rsidP="00D949F2">
            <w:pPr>
              <w:spacing w:after="0" w:line="240" w:lineRule="auto"/>
              <w:rPr>
                <w:rFonts w:ascii="Arial" w:eastAsia="Times New Roman" w:hAnsi="Arial" w:cs="Arial"/>
                <w:sz w:val="20"/>
                <w:szCs w:val="20"/>
                <w:lang w:eastAsia="cs-CZ"/>
              </w:rPr>
            </w:pPr>
            <w:r w:rsidRPr="00D949F2">
              <w:rPr>
                <w:rFonts w:ascii="Arial" w:eastAsia="Times New Roman" w:hAnsi="Arial" w:cs="Arial"/>
                <w:sz w:val="20"/>
                <w:szCs w:val="20"/>
                <w:lang w:eastAsia="cs-CZ"/>
              </w:rPr>
              <w:t>Podrobná dokumentarizace, kabelová kniha, schéma a popis zapojení vč. konfigurace, popis SW a verzí FW vybavení a předávací řízení</w:t>
            </w:r>
          </w:p>
        </w:tc>
      </w:tr>
      <w:tr w:rsidR="00D949F2" w:rsidRPr="00D949F2" w:rsidTr="00D949F2">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Celkem</w:t>
            </w:r>
          </w:p>
        </w:tc>
        <w:tc>
          <w:tcPr>
            <w:tcW w:w="1220" w:type="dxa"/>
            <w:tcBorders>
              <w:top w:val="nil"/>
              <w:left w:val="nil"/>
              <w:bottom w:val="single" w:sz="4" w:space="0" w:color="auto"/>
              <w:right w:val="single" w:sz="4" w:space="0" w:color="auto"/>
            </w:tcBorders>
            <w:shd w:val="clear" w:color="auto" w:fill="auto"/>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66</w:t>
            </w:r>
          </w:p>
        </w:tc>
        <w:tc>
          <w:tcPr>
            <w:tcW w:w="6280" w:type="dxa"/>
            <w:tcBorders>
              <w:top w:val="nil"/>
              <w:left w:val="nil"/>
              <w:bottom w:val="single" w:sz="4" w:space="0" w:color="auto"/>
              <w:right w:val="single" w:sz="8" w:space="0" w:color="auto"/>
            </w:tcBorders>
            <w:shd w:val="clear" w:color="auto" w:fill="auto"/>
            <w:noWrap/>
            <w:vAlign w:val="bottom"/>
            <w:hideMark/>
          </w:tcPr>
          <w:p w:rsidR="00D949F2" w:rsidRPr="00D949F2" w:rsidRDefault="00D949F2" w:rsidP="00D949F2">
            <w:pPr>
              <w:spacing w:after="0" w:line="240" w:lineRule="auto"/>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Kalendářních dní</w:t>
            </w:r>
          </w:p>
        </w:tc>
      </w:tr>
      <w:tr w:rsidR="00D949F2" w:rsidRPr="00D949F2" w:rsidTr="00D949F2">
        <w:trPr>
          <w:trHeight w:val="270"/>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Celkem</w:t>
            </w:r>
          </w:p>
        </w:tc>
        <w:tc>
          <w:tcPr>
            <w:tcW w:w="1220" w:type="dxa"/>
            <w:tcBorders>
              <w:top w:val="nil"/>
              <w:left w:val="nil"/>
              <w:bottom w:val="single" w:sz="8" w:space="0" w:color="auto"/>
              <w:right w:val="single" w:sz="4" w:space="0" w:color="auto"/>
            </w:tcBorders>
            <w:shd w:val="clear" w:color="auto" w:fill="auto"/>
            <w:noWrap/>
            <w:vAlign w:val="bottom"/>
            <w:hideMark/>
          </w:tcPr>
          <w:p w:rsidR="00D949F2" w:rsidRPr="00D949F2" w:rsidRDefault="00D949F2" w:rsidP="00D949F2">
            <w:pPr>
              <w:spacing w:after="0" w:line="240" w:lineRule="auto"/>
              <w:jc w:val="center"/>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50</w:t>
            </w:r>
          </w:p>
        </w:tc>
        <w:tc>
          <w:tcPr>
            <w:tcW w:w="6280" w:type="dxa"/>
            <w:tcBorders>
              <w:top w:val="nil"/>
              <w:left w:val="nil"/>
              <w:bottom w:val="single" w:sz="8" w:space="0" w:color="auto"/>
              <w:right w:val="single" w:sz="8" w:space="0" w:color="auto"/>
            </w:tcBorders>
            <w:shd w:val="clear" w:color="auto" w:fill="auto"/>
            <w:noWrap/>
            <w:vAlign w:val="bottom"/>
            <w:hideMark/>
          </w:tcPr>
          <w:p w:rsidR="00D949F2" w:rsidRPr="00D949F2" w:rsidRDefault="00D949F2" w:rsidP="00D949F2">
            <w:pPr>
              <w:spacing w:after="0" w:line="240" w:lineRule="auto"/>
              <w:rPr>
                <w:rFonts w:ascii="Arial" w:eastAsia="Times New Roman" w:hAnsi="Arial" w:cs="Arial"/>
                <w:b/>
                <w:bCs/>
                <w:sz w:val="20"/>
                <w:szCs w:val="20"/>
                <w:lang w:eastAsia="cs-CZ"/>
              </w:rPr>
            </w:pPr>
            <w:r w:rsidRPr="00D949F2">
              <w:rPr>
                <w:rFonts w:ascii="Arial" w:eastAsia="Times New Roman" w:hAnsi="Arial" w:cs="Arial"/>
                <w:b/>
                <w:bCs/>
                <w:sz w:val="20"/>
                <w:szCs w:val="20"/>
                <w:lang w:eastAsia="cs-CZ"/>
              </w:rPr>
              <w:t>Pracovnich dní (ve sloupci A uvedeno v závorkách)</w:t>
            </w:r>
          </w:p>
        </w:tc>
      </w:tr>
    </w:tbl>
    <w:p w:rsidR="00ED3DD6" w:rsidRDefault="00ED3DD6" w:rsidP="002E558F">
      <w:pPr>
        <w:spacing w:after="0" w:line="240" w:lineRule="auto"/>
        <w:rPr>
          <w:rFonts w:ascii="Arial" w:hAnsi="Arial" w:cs="Arial"/>
        </w:rPr>
      </w:pPr>
    </w:p>
    <w:p w:rsidR="002E558F" w:rsidRPr="00D949F2" w:rsidRDefault="00D949F2" w:rsidP="002E558F">
      <w:pPr>
        <w:spacing w:after="0" w:line="240" w:lineRule="auto"/>
        <w:rPr>
          <w:rFonts w:ascii="Arial" w:hAnsi="Arial" w:cs="Arial"/>
          <w:sz w:val="20"/>
          <w:szCs w:val="20"/>
        </w:rPr>
      </w:pPr>
      <w:r w:rsidRPr="00D949F2">
        <w:rPr>
          <w:rFonts w:ascii="Arial" w:hAnsi="Arial" w:cs="Arial"/>
          <w:sz w:val="20"/>
          <w:szCs w:val="20"/>
        </w:rPr>
        <w:t>T = datum podpisu smlouvy</w:t>
      </w:r>
    </w:p>
    <w:p w:rsidR="002E558F" w:rsidRPr="002427C2" w:rsidRDefault="002E558F">
      <w:pPr>
        <w:rPr>
          <w:rFonts w:ascii="Arial" w:hAnsi="Arial" w:cs="Arial"/>
        </w:rPr>
      </w:pPr>
      <w:r w:rsidRPr="002427C2">
        <w:rPr>
          <w:rFonts w:ascii="Arial" w:hAnsi="Arial" w:cs="Arial"/>
        </w:rPr>
        <w:br w:type="page"/>
      </w:r>
    </w:p>
    <w:p w:rsidR="00ED3DD6" w:rsidRPr="00900E8E" w:rsidRDefault="00ED3DD6" w:rsidP="00ED3DD6">
      <w:pPr>
        <w:pStyle w:val="RLProhlensmluvnchstran"/>
        <w:rPr>
          <w:rFonts w:ascii="Arial" w:hAnsi="Arial" w:cs="Arial"/>
          <w:sz w:val="28"/>
          <w:szCs w:val="28"/>
        </w:rPr>
      </w:pPr>
      <w:r w:rsidRPr="00900E8E">
        <w:rPr>
          <w:rFonts w:ascii="Arial" w:hAnsi="Arial" w:cs="Arial"/>
          <w:sz w:val="28"/>
          <w:szCs w:val="28"/>
        </w:rPr>
        <w:t>Příloha č. 2</w:t>
      </w:r>
    </w:p>
    <w:p w:rsidR="00ED3DD6" w:rsidRPr="00900E8E" w:rsidRDefault="00ED3DD6" w:rsidP="00ED3DD6">
      <w:pPr>
        <w:pStyle w:val="RLProhlensmluvnchstran"/>
        <w:rPr>
          <w:rFonts w:ascii="Arial" w:hAnsi="Arial" w:cs="Arial"/>
          <w:sz w:val="28"/>
          <w:szCs w:val="28"/>
        </w:rPr>
      </w:pPr>
      <w:r w:rsidRPr="00900E8E">
        <w:rPr>
          <w:rFonts w:ascii="Arial" w:hAnsi="Arial" w:cs="Arial"/>
          <w:sz w:val="28"/>
          <w:szCs w:val="28"/>
        </w:rPr>
        <w:t>Cena předmětu plnění</w:t>
      </w:r>
    </w:p>
    <w:p w:rsidR="00335C61" w:rsidRPr="002F5493" w:rsidRDefault="00335C61" w:rsidP="00ED3DD6">
      <w:pPr>
        <w:pStyle w:val="RLProhlensmluvnchstran"/>
        <w:rPr>
          <w:rFonts w:ascii="Arial" w:hAnsi="Arial" w:cs="Arial"/>
          <w:szCs w:val="22"/>
        </w:rPr>
      </w:pPr>
    </w:p>
    <w:p w:rsidR="00ED3DD6" w:rsidRPr="002F5493" w:rsidRDefault="00ED3DD6" w:rsidP="00ED3DD6">
      <w:pPr>
        <w:pStyle w:val="RLProhlensmluvnchstran"/>
        <w:rPr>
          <w:rFonts w:ascii="Arial" w:hAnsi="Arial" w:cs="Arial"/>
          <w:bCs/>
          <w:color w:val="000000"/>
          <w:szCs w:val="22"/>
          <w:highlight w:val="yellow"/>
        </w:rPr>
      </w:pPr>
    </w:p>
    <w:tbl>
      <w:tblPr>
        <w:tblW w:w="9694"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683"/>
        <w:gridCol w:w="1383"/>
        <w:gridCol w:w="1846"/>
        <w:gridCol w:w="1849"/>
        <w:gridCol w:w="2024"/>
      </w:tblGrid>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Číslo řádku</w:t>
            </w:r>
          </w:p>
        </w:tc>
        <w:tc>
          <w:tcPr>
            <w:tcW w:w="171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Cena za 1 kus SAN switche bez DPH</w:t>
            </w:r>
          </w:p>
        </w:tc>
        <w:tc>
          <w:tcPr>
            <w:tcW w:w="132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Celkový počet dodávaných SAN switchů</w:t>
            </w:r>
          </w:p>
        </w:tc>
        <w:tc>
          <w:tcPr>
            <w:tcW w:w="184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Cena za celkový počet dodaných SAN switchů v Kč bez DPH</w:t>
            </w:r>
          </w:p>
        </w:tc>
        <w:tc>
          <w:tcPr>
            <w:tcW w:w="18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Hodnota DPH za celkový počet dodávaných SAN switchů v Kč a v procentním vyjádření</w:t>
            </w:r>
          </w:p>
        </w:tc>
        <w:tc>
          <w:tcPr>
            <w:tcW w:w="20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line="240" w:lineRule="exact"/>
              <w:rPr>
                <w:rFonts w:ascii="Arial" w:eastAsiaTheme="minorHAnsi" w:hAnsi="Arial" w:cs="Arial"/>
                <w:sz w:val="20"/>
                <w:szCs w:val="20"/>
              </w:rPr>
            </w:pPr>
            <w:r w:rsidRPr="00900E8E">
              <w:rPr>
                <w:rFonts w:ascii="Arial" w:hAnsi="Arial" w:cs="Arial"/>
                <w:sz w:val="20"/>
                <w:szCs w:val="20"/>
              </w:rPr>
              <w:t>Cena za celkový počet dodaných SAN switchů v Kč s DPH</w:t>
            </w:r>
          </w:p>
        </w:tc>
      </w:tr>
      <w:tr w:rsidR="008714B9"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I.</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1 755 000,00 Kč</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4</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7 020 000,00 Kč</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1 474 200,00 Kč</w:t>
            </w:r>
          </w:p>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21%</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8 494 200,00 Kč</w:t>
            </w:r>
          </w:p>
        </w:tc>
      </w:tr>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rPr>
            </w:pPr>
            <w:r w:rsidRPr="00900E8E">
              <w:rPr>
                <w:rStyle w:val="doplnuchazeChar"/>
                <w:rFonts w:ascii="Arial" w:eastAsiaTheme="minorHAnsi" w:hAnsi="Arial" w:cs="Arial"/>
                <w:sz w:val="20"/>
                <w:szCs w:val="20"/>
              </w:rPr>
              <w:t>Cena za standardizovanou servisní podporu (maintenance) v Kč bez DPH</w:t>
            </w:r>
          </w:p>
        </w:tc>
        <w:tc>
          <w:tcPr>
            <w:tcW w:w="18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Fonts w:ascii="Arial" w:eastAsiaTheme="minorHAnsi" w:hAnsi="Arial" w:cs="Arial"/>
                <w:sz w:val="20"/>
                <w:szCs w:val="20"/>
              </w:rPr>
            </w:pPr>
            <w:r w:rsidRPr="00900E8E">
              <w:rPr>
                <w:rFonts w:ascii="Arial" w:hAnsi="Arial" w:cs="Arial"/>
                <w:sz w:val="20"/>
                <w:szCs w:val="20"/>
              </w:rPr>
              <w:t xml:space="preserve">Hodnota DPH za </w:t>
            </w:r>
            <w:r w:rsidRPr="00900E8E">
              <w:rPr>
                <w:rStyle w:val="doplnuchazeChar"/>
                <w:rFonts w:ascii="Arial" w:eastAsiaTheme="minorHAnsi" w:hAnsi="Arial" w:cs="Arial"/>
                <w:sz w:val="20"/>
                <w:szCs w:val="20"/>
              </w:rPr>
              <w:t>standardizovanou servisní podporu (maintenance)</w:t>
            </w:r>
            <w:r w:rsidRPr="00900E8E">
              <w:rPr>
                <w:rFonts w:ascii="Arial" w:hAnsi="Arial" w:cs="Arial"/>
                <w:sz w:val="20"/>
                <w:szCs w:val="20"/>
              </w:rPr>
              <w:t xml:space="preserve"> v Kč</w:t>
            </w:r>
            <w:r w:rsidRPr="00900E8E">
              <w:rPr>
                <w:rStyle w:val="doplnuchazeChar"/>
                <w:rFonts w:ascii="Arial" w:eastAsiaTheme="minorHAnsi" w:hAnsi="Arial" w:cs="Arial"/>
                <w:sz w:val="20"/>
                <w:szCs w:val="20"/>
              </w:rPr>
              <w:t xml:space="preserve"> a v procentním vyjádření</w:t>
            </w:r>
          </w:p>
        </w:tc>
        <w:tc>
          <w:tcPr>
            <w:tcW w:w="2035"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b/>
                <w:sz w:val="20"/>
                <w:szCs w:val="20"/>
              </w:rPr>
            </w:pPr>
          </w:p>
          <w:p w:rsidR="00ED3DD6" w:rsidRPr="00900E8E" w:rsidRDefault="00ED3DD6" w:rsidP="00B461AB">
            <w:pPr>
              <w:pStyle w:val="RLProhlensmluvnchstran"/>
              <w:spacing w:after="0"/>
              <w:rPr>
                <w:rStyle w:val="doplnuchazeChar"/>
                <w:rFonts w:ascii="Arial" w:eastAsiaTheme="minorHAnsi" w:hAnsi="Arial" w:cs="Arial"/>
                <w:b/>
                <w:sz w:val="20"/>
                <w:szCs w:val="20"/>
              </w:rPr>
            </w:pPr>
            <w:r w:rsidRPr="00900E8E">
              <w:rPr>
                <w:rStyle w:val="doplnuchazeChar"/>
                <w:rFonts w:ascii="Arial" w:eastAsiaTheme="minorHAnsi" w:hAnsi="Arial" w:cs="Arial"/>
                <w:sz w:val="20"/>
                <w:szCs w:val="20"/>
              </w:rPr>
              <w:t>Cena za standardizovanou servisní podporu (maintenance) v Kč s DPH</w:t>
            </w:r>
          </w:p>
          <w:p w:rsidR="00ED3DD6" w:rsidRPr="00900E8E" w:rsidRDefault="00ED3DD6" w:rsidP="00B461AB">
            <w:pPr>
              <w:pStyle w:val="RLProhlensmluvnchstran"/>
              <w:spacing w:after="0"/>
              <w:rPr>
                <w:rStyle w:val="doplnuchazeChar"/>
                <w:rFonts w:ascii="Arial" w:eastAsiaTheme="minorHAnsi" w:hAnsi="Arial" w:cs="Arial"/>
                <w:b/>
                <w:sz w:val="20"/>
                <w:szCs w:val="20"/>
              </w:rPr>
            </w:pPr>
          </w:p>
        </w:tc>
      </w:tr>
      <w:tr w:rsidR="008714B9"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14B9" w:rsidRPr="00900E8E" w:rsidRDefault="008714B9" w:rsidP="00B461AB">
            <w:pPr>
              <w:pStyle w:val="RLProhlensmluvnchstran"/>
              <w:spacing w:after="0"/>
              <w:rPr>
                <w:rStyle w:val="doplnuchazeChar"/>
                <w:rFonts w:ascii="Arial" w:eastAsiaTheme="minorHAnsi" w:hAnsi="Arial" w:cs="Arial"/>
                <w:sz w:val="20"/>
                <w:szCs w:val="20"/>
              </w:rPr>
            </w:pPr>
            <w:r w:rsidRPr="00900E8E">
              <w:rPr>
                <w:rStyle w:val="doplnuchazeChar"/>
                <w:rFonts w:ascii="Arial" w:eastAsiaTheme="minorHAnsi" w:hAnsi="Arial" w:cs="Arial"/>
                <w:sz w:val="20"/>
                <w:szCs w:val="20"/>
              </w:rPr>
              <w:t>II.</w:t>
            </w: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14B9" w:rsidRPr="00900E8E" w:rsidRDefault="008714B9"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2 250 000,00 Kč</w:t>
            </w: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472 500,00 Kč</w:t>
            </w:r>
          </w:p>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21%</w:t>
            </w:r>
          </w:p>
        </w:tc>
        <w:tc>
          <w:tcPr>
            <w:tcW w:w="20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2 722 500,00 Kč</w:t>
            </w:r>
          </w:p>
        </w:tc>
      </w:tr>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Style w:val="doplnuchazeChar"/>
                <w:rFonts w:ascii="Arial" w:eastAsiaTheme="minorHAnsi" w:hAnsi="Arial" w:cs="Arial"/>
                <w:sz w:val="20"/>
                <w:szCs w:val="20"/>
              </w:rPr>
              <w:t>Cena za instalaci a implementaci v Kč bez DPH</w:t>
            </w:r>
          </w:p>
        </w:tc>
        <w:tc>
          <w:tcPr>
            <w:tcW w:w="18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Fonts w:ascii="Arial" w:hAnsi="Arial" w:cs="Arial"/>
                <w:sz w:val="20"/>
                <w:szCs w:val="20"/>
              </w:rPr>
              <w:t>Hodnota DPH za instalaci a implementaci v Kč</w:t>
            </w:r>
            <w:r w:rsidRPr="00900E8E">
              <w:rPr>
                <w:rStyle w:val="doplnuchazeChar"/>
                <w:rFonts w:ascii="Arial" w:eastAsiaTheme="minorHAnsi" w:hAnsi="Arial" w:cs="Arial"/>
                <w:sz w:val="20"/>
                <w:szCs w:val="20"/>
              </w:rPr>
              <w:t xml:space="preserve"> a v procentním vyjádření</w:t>
            </w:r>
          </w:p>
        </w:tc>
        <w:tc>
          <w:tcPr>
            <w:tcW w:w="2035"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b/>
                <w:sz w:val="20"/>
                <w:szCs w:val="20"/>
              </w:rPr>
            </w:pPr>
          </w:p>
          <w:p w:rsidR="00ED3DD6" w:rsidRPr="00900E8E" w:rsidRDefault="00ED3DD6" w:rsidP="00B461AB">
            <w:pPr>
              <w:pStyle w:val="RLProhlensmluvnchstran"/>
              <w:spacing w:after="0"/>
              <w:rPr>
                <w:rStyle w:val="doplnuchazeChar"/>
                <w:rFonts w:ascii="Arial" w:eastAsiaTheme="minorHAnsi" w:hAnsi="Arial" w:cs="Arial"/>
                <w:b/>
                <w:sz w:val="20"/>
                <w:szCs w:val="20"/>
              </w:rPr>
            </w:pPr>
            <w:r w:rsidRPr="00900E8E">
              <w:rPr>
                <w:rStyle w:val="doplnuchazeChar"/>
                <w:rFonts w:ascii="Arial" w:eastAsiaTheme="minorHAnsi" w:hAnsi="Arial" w:cs="Arial"/>
                <w:sz w:val="20"/>
                <w:szCs w:val="20"/>
              </w:rPr>
              <w:t>Cena za instalaci a implementaci v Kč s DPH</w:t>
            </w:r>
          </w:p>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p>
        </w:tc>
      </w:tr>
      <w:tr w:rsidR="008714B9" w:rsidRPr="006944F4" w:rsidTr="008714B9">
        <w:trPr>
          <w:trHeight w:val="68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8714B9" w:rsidRPr="00900E8E" w:rsidRDefault="008714B9" w:rsidP="00B461AB">
            <w:pPr>
              <w:pStyle w:val="RLProhlensmluvnchstran"/>
              <w:spacing w:after="0"/>
              <w:rPr>
                <w:rStyle w:val="doplnuchazeChar"/>
                <w:rFonts w:ascii="Arial" w:eastAsiaTheme="minorHAnsi" w:hAnsi="Arial" w:cs="Arial"/>
                <w:sz w:val="20"/>
                <w:szCs w:val="20"/>
              </w:rPr>
            </w:pPr>
            <w:r w:rsidRPr="00900E8E">
              <w:rPr>
                <w:rStyle w:val="doplnuchazeChar"/>
                <w:rFonts w:ascii="Arial" w:eastAsiaTheme="minorHAnsi" w:hAnsi="Arial" w:cs="Arial"/>
                <w:sz w:val="20"/>
                <w:szCs w:val="20"/>
              </w:rPr>
              <w:t>III.</w:t>
            </w:r>
          </w:p>
        </w:tc>
        <w:tc>
          <w:tcPr>
            <w:tcW w:w="3043" w:type="dxa"/>
            <w:gridSpan w:val="2"/>
            <w:tcBorders>
              <w:top w:val="single" w:sz="4" w:space="0" w:color="auto"/>
              <w:left w:val="single" w:sz="4" w:space="0" w:color="auto"/>
              <w:bottom w:val="single" w:sz="4" w:space="0" w:color="auto"/>
              <w:right w:val="single" w:sz="4" w:space="0" w:color="auto"/>
            </w:tcBorders>
            <w:vAlign w:val="center"/>
          </w:tcPr>
          <w:p w:rsidR="008714B9" w:rsidRPr="00900E8E" w:rsidRDefault="008714B9"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210 000,00 Kč</w:t>
            </w:r>
          </w:p>
        </w:tc>
        <w:tc>
          <w:tcPr>
            <w:tcW w:w="1852" w:type="dxa"/>
            <w:tcBorders>
              <w:top w:val="single" w:sz="4" w:space="0" w:color="auto"/>
              <w:left w:val="single" w:sz="4" w:space="0" w:color="auto"/>
              <w:bottom w:val="single" w:sz="4" w:space="0" w:color="auto"/>
              <w:right w:val="single" w:sz="4" w:space="0" w:color="auto"/>
            </w:tcBorders>
            <w:vAlign w:val="center"/>
            <w:hideMark/>
          </w:tcPr>
          <w:p w:rsidR="008714B9" w:rsidRPr="00900E8E" w:rsidRDefault="008714B9" w:rsidP="00B461AB">
            <w:pPr>
              <w:spacing w:after="0" w:line="240" w:lineRule="auto"/>
              <w:jc w:val="center"/>
              <w:rPr>
                <w:rFonts w:ascii="Arial" w:eastAsia="Times New Roman" w:hAnsi="Arial" w:cs="Arial"/>
                <w:b/>
                <w:color w:val="000000"/>
                <w:sz w:val="20"/>
                <w:szCs w:val="20"/>
                <w:lang w:eastAsia="cs-CZ"/>
              </w:rPr>
            </w:pPr>
            <w:r w:rsidRPr="00900E8E">
              <w:rPr>
                <w:rFonts w:ascii="Arial" w:eastAsia="Times New Roman" w:hAnsi="Arial" w:cs="Arial"/>
                <w:b/>
                <w:color w:val="000000"/>
                <w:sz w:val="20"/>
                <w:szCs w:val="20"/>
                <w:lang w:eastAsia="cs-CZ"/>
              </w:rPr>
              <w:t>44 100,00 Kč</w:t>
            </w:r>
          </w:p>
          <w:p w:rsidR="008714B9" w:rsidRPr="00900E8E" w:rsidRDefault="008714B9" w:rsidP="00B461AB">
            <w:pPr>
              <w:spacing w:after="0" w:line="240" w:lineRule="auto"/>
              <w:jc w:val="center"/>
              <w:rPr>
                <w:rFonts w:ascii="Arial" w:eastAsia="Times New Roman" w:hAnsi="Arial" w:cs="Arial"/>
                <w:color w:val="000000"/>
                <w:sz w:val="20"/>
                <w:szCs w:val="20"/>
                <w:lang w:eastAsia="cs-CZ"/>
              </w:rPr>
            </w:pPr>
            <w:r w:rsidRPr="00900E8E">
              <w:rPr>
                <w:rFonts w:ascii="Arial" w:eastAsia="Times New Roman" w:hAnsi="Arial" w:cs="Arial"/>
                <w:color w:val="000000"/>
                <w:sz w:val="20"/>
                <w:szCs w:val="20"/>
                <w:lang w:eastAsia="cs-CZ"/>
              </w:rPr>
              <w:t>21%</w:t>
            </w:r>
          </w:p>
        </w:tc>
        <w:tc>
          <w:tcPr>
            <w:tcW w:w="2035" w:type="dxa"/>
            <w:tcBorders>
              <w:top w:val="single" w:sz="4" w:space="0" w:color="auto"/>
              <w:left w:val="single" w:sz="4" w:space="0" w:color="auto"/>
              <w:bottom w:val="single" w:sz="4" w:space="0" w:color="auto"/>
              <w:right w:val="single" w:sz="4" w:space="0" w:color="auto"/>
            </w:tcBorders>
            <w:vAlign w:val="center"/>
            <w:hideMark/>
          </w:tcPr>
          <w:p w:rsidR="008714B9" w:rsidRPr="00900E8E" w:rsidRDefault="008714B9" w:rsidP="00B461AB">
            <w:pPr>
              <w:pStyle w:val="RLProhlensmluvnchstran"/>
              <w:spacing w:after="0"/>
              <w:rPr>
                <w:rStyle w:val="doplnuchazeChar"/>
                <w:rFonts w:ascii="Arial" w:eastAsiaTheme="minorHAnsi" w:hAnsi="Arial" w:cs="Arial"/>
                <w:sz w:val="20"/>
                <w:szCs w:val="20"/>
                <w:highlight w:val="yellow"/>
              </w:rPr>
            </w:pPr>
            <w:r w:rsidRPr="00900E8E">
              <w:rPr>
                <w:rFonts w:ascii="Arial" w:hAnsi="Arial" w:cs="Arial"/>
                <w:color w:val="000000"/>
                <w:sz w:val="20"/>
                <w:szCs w:val="20"/>
              </w:rPr>
              <w:t>254 100,00 Kč</w:t>
            </w:r>
          </w:p>
        </w:tc>
      </w:tr>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Style w:val="doplnuchazeChar"/>
                <w:rFonts w:ascii="Arial" w:eastAsiaTheme="minorHAnsi" w:hAnsi="Arial" w:cs="Arial"/>
                <w:sz w:val="20"/>
                <w:szCs w:val="20"/>
              </w:rPr>
              <w:t>Cena za školení v Kč bez DPH</w:t>
            </w:r>
          </w:p>
        </w:tc>
        <w:tc>
          <w:tcPr>
            <w:tcW w:w="18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Fonts w:ascii="Arial" w:hAnsi="Arial" w:cs="Arial"/>
                <w:sz w:val="20"/>
                <w:szCs w:val="20"/>
              </w:rPr>
              <w:t>Hodnota DPH za školení</w:t>
            </w:r>
            <w:r w:rsidRPr="00900E8E">
              <w:rPr>
                <w:rStyle w:val="doplnuchazeChar"/>
                <w:rFonts w:ascii="Arial" w:eastAsiaTheme="minorHAnsi" w:hAnsi="Arial" w:cs="Arial"/>
                <w:sz w:val="20"/>
                <w:szCs w:val="20"/>
              </w:rPr>
              <w:t xml:space="preserve"> v Kč a v procentním vyjádření</w:t>
            </w:r>
          </w:p>
        </w:tc>
        <w:tc>
          <w:tcPr>
            <w:tcW w:w="20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Style w:val="doplnuchazeChar"/>
                <w:rFonts w:ascii="Arial" w:eastAsiaTheme="minorHAnsi" w:hAnsi="Arial" w:cs="Arial"/>
                <w:sz w:val="20"/>
                <w:szCs w:val="20"/>
              </w:rPr>
              <w:t>Cena za školení v Kč s DPH</w:t>
            </w:r>
          </w:p>
        </w:tc>
      </w:tr>
      <w:tr w:rsidR="00ED3DD6" w:rsidRPr="006944F4" w:rsidTr="008714B9">
        <w:trPr>
          <w:trHeight w:val="68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ED3DD6" w:rsidP="00B461AB">
            <w:pPr>
              <w:pStyle w:val="RLProhlensmluvnchstran"/>
              <w:spacing w:after="0"/>
              <w:rPr>
                <w:rStyle w:val="doplnuchazeChar"/>
                <w:rFonts w:ascii="Arial" w:eastAsiaTheme="minorHAnsi" w:hAnsi="Arial" w:cs="Arial"/>
                <w:sz w:val="20"/>
                <w:szCs w:val="20"/>
              </w:rPr>
            </w:pPr>
            <w:r w:rsidRPr="00900E8E">
              <w:rPr>
                <w:rStyle w:val="doplnuchazeChar"/>
                <w:rFonts w:ascii="Arial" w:eastAsiaTheme="minorHAnsi" w:hAnsi="Arial" w:cs="Arial"/>
                <w:sz w:val="20"/>
                <w:szCs w:val="20"/>
              </w:rPr>
              <w:t>IV.</w:t>
            </w:r>
          </w:p>
        </w:tc>
        <w:tc>
          <w:tcPr>
            <w:tcW w:w="3043" w:type="dxa"/>
            <w:gridSpan w:val="2"/>
            <w:tcBorders>
              <w:top w:val="single" w:sz="4" w:space="0" w:color="auto"/>
              <w:left w:val="single" w:sz="4" w:space="0" w:color="auto"/>
              <w:bottom w:val="single" w:sz="4" w:space="0" w:color="auto"/>
              <w:right w:val="single" w:sz="4" w:space="0" w:color="auto"/>
            </w:tcBorders>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8714B9" w:rsidP="00B461AB">
            <w:pPr>
              <w:pStyle w:val="RLProhlensmluvnchstran"/>
              <w:spacing w:after="0"/>
              <w:rPr>
                <w:rStyle w:val="doplnuchazeChar"/>
                <w:rFonts w:ascii="Arial" w:eastAsiaTheme="minorHAnsi" w:hAnsi="Arial" w:cs="Arial"/>
                <w:sz w:val="20"/>
                <w:szCs w:val="20"/>
                <w:highlight w:val="yellow"/>
              </w:rPr>
            </w:pPr>
            <w:r w:rsidRPr="00900E8E">
              <w:rPr>
                <w:rFonts w:ascii="Arial" w:hAnsi="Arial" w:cs="Arial"/>
                <w:color w:val="000000"/>
                <w:sz w:val="20"/>
                <w:szCs w:val="20"/>
              </w:rPr>
              <w:t>10 000,00 Kč</w:t>
            </w:r>
          </w:p>
        </w:tc>
        <w:tc>
          <w:tcPr>
            <w:tcW w:w="1852" w:type="dxa"/>
            <w:tcBorders>
              <w:top w:val="single" w:sz="4" w:space="0" w:color="auto"/>
              <w:left w:val="single" w:sz="4" w:space="0" w:color="auto"/>
              <w:bottom w:val="single" w:sz="4" w:space="0" w:color="auto"/>
              <w:right w:val="single" w:sz="4" w:space="0" w:color="auto"/>
            </w:tcBorders>
            <w:vAlign w:val="center"/>
            <w:hideMark/>
          </w:tcPr>
          <w:p w:rsidR="008714B9" w:rsidRPr="00900E8E" w:rsidRDefault="008714B9" w:rsidP="00B461AB">
            <w:pPr>
              <w:pStyle w:val="RLProhlensmluvnchstran"/>
              <w:spacing w:after="0"/>
              <w:rPr>
                <w:rStyle w:val="doplnuchazeChar"/>
                <w:rFonts w:ascii="Arial" w:eastAsiaTheme="minorHAnsi" w:hAnsi="Arial" w:cs="Arial"/>
                <w:sz w:val="20"/>
                <w:szCs w:val="20"/>
              </w:rPr>
            </w:pPr>
            <w:r w:rsidRPr="00900E8E">
              <w:rPr>
                <w:rFonts w:ascii="Arial" w:hAnsi="Arial" w:cs="Arial"/>
                <w:color w:val="000000"/>
                <w:sz w:val="20"/>
                <w:szCs w:val="20"/>
              </w:rPr>
              <w:t>2 100,00 Kč</w:t>
            </w:r>
            <w:r w:rsidRPr="00900E8E">
              <w:rPr>
                <w:rStyle w:val="doplnuchazeChar"/>
                <w:rFonts w:ascii="Arial" w:eastAsiaTheme="minorHAnsi" w:hAnsi="Arial" w:cs="Arial"/>
                <w:sz w:val="20"/>
                <w:szCs w:val="20"/>
              </w:rPr>
              <w:t xml:space="preserve"> </w:t>
            </w:r>
          </w:p>
          <w:p w:rsidR="00ED3DD6" w:rsidRPr="00900E8E" w:rsidRDefault="00ED3DD6" w:rsidP="00B461AB">
            <w:pPr>
              <w:pStyle w:val="RLProhlensmluvnchstran"/>
              <w:spacing w:after="0"/>
              <w:rPr>
                <w:rStyle w:val="doplnuchazeChar"/>
                <w:rFonts w:ascii="Arial" w:eastAsiaTheme="minorHAnsi" w:hAnsi="Arial" w:cs="Arial"/>
                <w:sz w:val="20"/>
                <w:szCs w:val="20"/>
                <w:highlight w:val="yellow"/>
              </w:rPr>
            </w:pPr>
            <w:r w:rsidRPr="00900E8E">
              <w:rPr>
                <w:rStyle w:val="doplnuchazeChar"/>
                <w:rFonts w:ascii="Arial" w:eastAsiaTheme="minorHAnsi" w:hAnsi="Arial" w:cs="Arial"/>
                <w:sz w:val="20"/>
                <w:szCs w:val="20"/>
              </w:rPr>
              <w:t>21 %</w:t>
            </w:r>
          </w:p>
        </w:tc>
        <w:tc>
          <w:tcPr>
            <w:tcW w:w="2035"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8714B9" w:rsidP="00B461AB">
            <w:pPr>
              <w:pStyle w:val="RLProhlensmluvnchstran"/>
              <w:spacing w:after="0"/>
              <w:rPr>
                <w:rStyle w:val="doplnuchazeChar"/>
                <w:rFonts w:ascii="Arial" w:eastAsiaTheme="minorHAnsi" w:hAnsi="Arial" w:cs="Arial"/>
                <w:sz w:val="20"/>
                <w:szCs w:val="20"/>
                <w:highlight w:val="yellow"/>
              </w:rPr>
            </w:pPr>
            <w:r w:rsidRPr="00900E8E">
              <w:rPr>
                <w:rFonts w:ascii="Arial" w:hAnsi="Arial" w:cs="Arial"/>
                <w:color w:val="000000"/>
                <w:sz w:val="20"/>
                <w:szCs w:val="20"/>
              </w:rPr>
              <w:t>12 100,00 Kč</w:t>
            </w:r>
          </w:p>
        </w:tc>
      </w:tr>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Style w:val="doplnuchazeChar"/>
                <w:rFonts w:ascii="Arial" w:eastAsiaTheme="minorHAnsi" w:hAnsi="Arial" w:cs="Arial"/>
                <w:sz w:val="20"/>
                <w:szCs w:val="20"/>
              </w:rPr>
              <w:t>Cena celkem v Kč bez DPH</w:t>
            </w:r>
          </w:p>
        </w:tc>
        <w:tc>
          <w:tcPr>
            <w:tcW w:w="18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Fonts w:ascii="Arial" w:hAnsi="Arial" w:cs="Arial"/>
                <w:sz w:val="20"/>
                <w:szCs w:val="20"/>
              </w:rPr>
              <w:t>Hodnota DPH celkem</w:t>
            </w:r>
            <w:r w:rsidRPr="00900E8E">
              <w:rPr>
                <w:rStyle w:val="doplnuchazeChar"/>
                <w:rFonts w:ascii="Arial" w:eastAsiaTheme="minorHAnsi" w:hAnsi="Arial" w:cs="Arial"/>
                <w:sz w:val="20"/>
                <w:szCs w:val="20"/>
              </w:rPr>
              <w:t xml:space="preserve"> v Kč a v procentním vyjádření</w:t>
            </w:r>
          </w:p>
        </w:tc>
        <w:tc>
          <w:tcPr>
            <w:tcW w:w="20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D3DD6" w:rsidRPr="00900E8E" w:rsidRDefault="00ED3DD6" w:rsidP="00B461AB">
            <w:pPr>
              <w:pStyle w:val="RLProhlensmluvnchstran"/>
              <w:spacing w:after="0"/>
              <w:rPr>
                <w:rStyle w:val="doplnuchazeChar"/>
                <w:rFonts w:ascii="Arial" w:eastAsiaTheme="minorHAnsi" w:hAnsi="Arial" w:cs="Arial"/>
                <w:b/>
                <w:sz w:val="20"/>
                <w:szCs w:val="20"/>
                <w:highlight w:val="yellow"/>
              </w:rPr>
            </w:pPr>
            <w:r w:rsidRPr="00900E8E">
              <w:rPr>
                <w:rStyle w:val="doplnuchazeChar"/>
                <w:rFonts w:ascii="Arial" w:eastAsiaTheme="minorHAnsi" w:hAnsi="Arial" w:cs="Arial"/>
                <w:sz w:val="20"/>
                <w:szCs w:val="20"/>
              </w:rPr>
              <w:t>Cena celkem v Kč s DPH</w:t>
            </w:r>
          </w:p>
        </w:tc>
      </w:tr>
      <w:tr w:rsidR="00ED3DD6" w:rsidRPr="006944F4" w:rsidTr="008714B9">
        <w:trPr>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ED3DD6" w:rsidP="00B461AB">
            <w:pPr>
              <w:pStyle w:val="RLProhlensmluvnchstran"/>
              <w:spacing w:after="0"/>
              <w:rPr>
                <w:rStyle w:val="doplnuchazeChar"/>
                <w:rFonts w:ascii="Arial" w:eastAsiaTheme="minorHAnsi" w:hAnsi="Arial" w:cs="Arial"/>
                <w:sz w:val="20"/>
                <w:szCs w:val="20"/>
              </w:rPr>
            </w:pPr>
            <w:r w:rsidRPr="00900E8E">
              <w:rPr>
                <w:rStyle w:val="doplnuchazeChar"/>
                <w:rFonts w:ascii="Arial" w:eastAsiaTheme="minorHAnsi" w:hAnsi="Arial" w:cs="Arial"/>
                <w:sz w:val="20"/>
                <w:szCs w:val="20"/>
              </w:rPr>
              <w:t>V.</w:t>
            </w:r>
          </w:p>
        </w:tc>
        <w:tc>
          <w:tcPr>
            <w:tcW w:w="3043" w:type="dxa"/>
            <w:gridSpan w:val="2"/>
            <w:tcBorders>
              <w:top w:val="single" w:sz="4" w:space="0" w:color="auto"/>
              <w:left w:val="single" w:sz="4" w:space="0" w:color="auto"/>
              <w:bottom w:val="single" w:sz="4" w:space="0" w:color="auto"/>
              <w:right w:val="single" w:sz="4" w:space="0" w:color="auto"/>
            </w:tcBorders>
            <w:vAlign w:val="center"/>
          </w:tcPr>
          <w:p w:rsidR="00ED3DD6" w:rsidRPr="00900E8E" w:rsidRDefault="00ED3DD6" w:rsidP="00B461AB">
            <w:pPr>
              <w:pStyle w:val="RLProhlensmluvnchstran"/>
              <w:spacing w:after="0"/>
              <w:rPr>
                <w:rStyle w:val="doplnuchazeChar"/>
                <w:rFonts w:ascii="Arial" w:eastAsiaTheme="minorHAnsi"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8714B9" w:rsidP="00B461AB">
            <w:pPr>
              <w:pStyle w:val="RLProhlensmluvnchstran"/>
              <w:spacing w:after="0"/>
              <w:rPr>
                <w:color w:val="000000"/>
                <w:sz w:val="20"/>
                <w:szCs w:val="20"/>
              </w:rPr>
            </w:pPr>
            <w:r w:rsidRPr="00900E8E">
              <w:rPr>
                <w:rFonts w:ascii="Arial" w:hAnsi="Arial" w:cs="Arial"/>
                <w:color w:val="000000"/>
                <w:sz w:val="20"/>
                <w:szCs w:val="20"/>
              </w:rPr>
              <w:t>9 490 000,00 Kč</w:t>
            </w:r>
          </w:p>
        </w:tc>
        <w:tc>
          <w:tcPr>
            <w:tcW w:w="1852" w:type="dxa"/>
            <w:tcBorders>
              <w:top w:val="single" w:sz="4" w:space="0" w:color="auto"/>
              <w:left w:val="single" w:sz="4" w:space="0" w:color="auto"/>
              <w:bottom w:val="single" w:sz="4" w:space="0" w:color="auto"/>
              <w:right w:val="single" w:sz="4" w:space="0" w:color="auto"/>
            </w:tcBorders>
            <w:vAlign w:val="center"/>
            <w:hideMark/>
          </w:tcPr>
          <w:p w:rsidR="003A11AB" w:rsidRPr="00900E8E" w:rsidRDefault="008714B9" w:rsidP="00B461AB">
            <w:pPr>
              <w:pStyle w:val="RLProhlensmluvnchstran"/>
              <w:spacing w:after="0"/>
              <w:rPr>
                <w:color w:val="000000"/>
                <w:sz w:val="20"/>
                <w:szCs w:val="20"/>
              </w:rPr>
            </w:pPr>
            <w:r w:rsidRPr="00900E8E">
              <w:rPr>
                <w:rFonts w:ascii="Arial" w:hAnsi="Arial" w:cs="Arial"/>
                <w:color w:val="000000"/>
                <w:sz w:val="20"/>
                <w:szCs w:val="20"/>
              </w:rPr>
              <w:t>1 992 900,00 Kč</w:t>
            </w:r>
            <w:r w:rsidRPr="00900E8E">
              <w:rPr>
                <w:color w:val="000000"/>
                <w:sz w:val="20"/>
                <w:szCs w:val="20"/>
              </w:rPr>
              <w:t xml:space="preserve"> </w:t>
            </w:r>
          </w:p>
          <w:p w:rsidR="00ED3DD6" w:rsidRPr="00900E8E" w:rsidRDefault="00ED3DD6" w:rsidP="00B461AB">
            <w:pPr>
              <w:pStyle w:val="RLProhlensmluvnchstran"/>
              <w:spacing w:after="0"/>
              <w:rPr>
                <w:color w:val="000000"/>
                <w:sz w:val="20"/>
                <w:szCs w:val="20"/>
              </w:rPr>
            </w:pPr>
            <w:r w:rsidRPr="00900E8E">
              <w:rPr>
                <w:color w:val="000000"/>
                <w:sz w:val="20"/>
                <w:szCs w:val="20"/>
              </w:rPr>
              <w:t>21 %</w:t>
            </w:r>
          </w:p>
        </w:tc>
        <w:tc>
          <w:tcPr>
            <w:tcW w:w="2035" w:type="dxa"/>
            <w:tcBorders>
              <w:top w:val="single" w:sz="4" w:space="0" w:color="auto"/>
              <w:left w:val="single" w:sz="4" w:space="0" w:color="auto"/>
              <w:bottom w:val="single" w:sz="4" w:space="0" w:color="auto"/>
              <w:right w:val="single" w:sz="4" w:space="0" w:color="auto"/>
            </w:tcBorders>
            <w:vAlign w:val="center"/>
            <w:hideMark/>
          </w:tcPr>
          <w:p w:rsidR="00ED3DD6" w:rsidRPr="00900E8E" w:rsidRDefault="008714B9" w:rsidP="00B461AB">
            <w:pPr>
              <w:pStyle w:val="RLProhlensmluvnchstran"/>
              <w:spacing w:after="0"/>
              <w:rPr>
                <w:color w:val="000000"/>
                <w:sz w:val="20"/>
                <w:szCs w:val="20"/>
              </w:rPr>
            </w:pPr>
            <w:r w:rsidRPr="00900E8E">
              <w:rPr>
                <w:rFonts w:ascii="Arial" w:hAnsi="Arial" w:cs="Arial"/>
                <w:color w:val="000000"/>
                <w:sz w:val="20"/>
                <w:szCs w:val="20"/>
              </w:rPr>
              <w:t>11 482 900,00 Kč</w:t>
            </w:r>
          </w:p>
        </w:tc>
      </w:tr>
    </w:tbl>
    <w:p w:rsidR="006944F4" w:rsidRDefault="006944F4" w:rsidP="00ED3DD6">
      <w:pPr>
        <w:pStyle w:val="RLProhlensmluvnchstran"/>
        <w:rPr>
          <w:rFonts w:ascii="Arial" w:hAnsi="Arial" w:cs="Arial"/>
          <w:bCs/>
          <w:color w:val="000000"/>
          <w:szCs w:val="22"/>
          <w:highlight w:val="yellow"/>
        </w:rPr>
      </w:pPr>
    </w:p>
    <w:p w:rsidR="006944F4" w:rsidRDefault="006944F4" w:rsidP="006944F4">
      <w:pPr>
        <w:rPr>
          <w:rFonts w:eastAsia="Times New Roman"/>
          <w:highlight w:val="yellow"/>
          <w:lang w:eastAsia="cs-CZ"/>
        </w:rPr>
      </w:pPr>
      <w:r>
        <w:rPr>
          <w:highlight w:val="yellow"/>
        </w:rPr>
        <w:br w:type="page"/>
      </w:r>
    </w:p>
    <w:p w:rsidR="00ED3DD6" w:rsidRPr="00900E8E" w:rsidRDefault="00ED3DD6" w:rsidP="00ED3DD6">
      <w:pPr>
        <w:pStyle w:val="RLProhlensmluvnchstran"/>
        <w:rPr>
          <w:rFonts w:ascii="Arial" w:hAnsi="Arial" w:cs="Arial"/>
          <w:sz w:val="28"/>
          <w:szCs w:val="28"/>
        </w:rPr>
      </w:pPr>
      <w:bookmarkStart w:id="30" w:name="Annex03"/>
      <w:r w:rsidRPr="00900E8E">
        <w:rPr>
          <w:rFonts w:ascii="Arial" w:hAnsi="Arial" w:cs="Arial"/>
          <w:sz w:val="28"/>
          <w:szCs w:val="28"/>
        </w:rPr>
        <w:t>Příloha č. 3</w:t>
      </w:r>
      <w:bookmarkEnd w:id="30"/>
    </w:p>
    <w:p w:rsidR="00ED3DD6" w:rsidRPr="00900E8E" w:rsidRDefault="00ED3DD6" w:rsidP="00ED3DD6">
      <w:pPr>
        <w:pStyle w:val="RLProhlensmluvnchstran"/>
        <w:rPr>
          <w:rFonts w:ascii="Arial" w:hAnsi="Arial" w:cs="Arial"/>
          <w:sz w:val="28"/>
          <w:szCs w:val="28"/>
        </w:rPr>
      </w:pPr>
      <w:r w:rsidRPr="00900E8E">
        <w:rPr>
          <w:rFonts w:ascii="Arial" w:hAnsi="Arial" w:cs="Arial"/>
          <w:sz w:val="28"/>
          <w:szCs w:val="28"/>
        </w:rPr>
        <w:t>Zadávací dokumentace – Příloha č. 1</w:t>
      </w:r>
    </w:p>
    <w:p w:rsidR="00ED3DD6" w:rsidRPr="00B97C6B" w:rsidRDefault="00D949F2" w:rsidP="00ED3DD6">
      <w:pPr>
        <w:pStyle w:val="RLProhlensmluvnchstran"/>
        <w:rPr>
          <w:rFonts w:ascii="Arial" w:hAnsi="Arial" w:cs="Arial"/>
          <w:szCs w:val="22"/>
        </w:rPr>
      </w:pPr>
      <w:r>
        <w:rPr>
          <w:rFonts w:ascii="Arial" w:hAnsi="Arial" w:cs="Arial"/>
          <w:szCs w:val="22"/>
        </w:rPr>
        <w:t>Následuje na samostatných listech</w:t>
      </w:r>
    </w:p>
    <w:p w:rsidR="002D5116" w:rsidRDefault="002D5116">
      <w:pPr>
        <w:sectPr w:rsidR="002D5116">
          <w:headerReference w:type="default" r:id="rId9"/>
          <w:footerReference w:type="default" r:id="rId10"/>
          <w:pgSz w:w="11906" w:h="16838"/>
          <w:pgMar w:top="1417" w:right="1417" w:bottom="1417" w:left="1417" w:header="708" w:footer="708" w:gutter="0"/>
          <w:cols w:space="708"/>
          <w:docGrid w:linePitch="360"/>
        </w:sectPr>
      </w:pPr>
    </w:p>
    <w:p w:rsidR="002D5116" w:rsidRPr="002D5116" w:rsidRDefault="002D5116" w:rsidP="002D5116">
      <w:pPr>
        <w:spacing w:after="0"/>
        <w:ind w:left="1425" w:hanging="1425"/>
        <w:jc w:val="both"/>
        <w:rPr>
          <w:rFonts w:ascii="Arial" w:eastAsia="Times New Roman" w:hAnsi="Arial" w:cs="Arial"/>
          <w:b/>
          <w:sz w:val="28"/>
          <w:szCs w:val="28"/>
          <w:lang w:eastAsia="cs-CZ"/>
        </w:rPr>
      </w:pPr>
      <w:r w:rsidRPr="002D5116">
        <w:rPr>
          <w:rFonts w:ascii="Arial" w:eastAsia="Times New Roman" w:hAnsi="Arial" w:cs="Arial"/>
          <w:b/>
          <w:sz w:val="28"/>
          <w:szCs w:val="28"/>
          <w:lang w:eastAsia="cs-CZ"/>
        </w:rPr>
        <w:t>Příloha č. 1</w:t>
      </w:r>
      <w:r w:rsidRPr="002D5116">
        <w:rPr>
          <w:rFonts w:ascii="Arial" w:eastAsia="Times New Roman" w:hAnsi="Arial" w:cs="Arial"/>
          <w:b/>
          <w:sz w:val="28"/>
          <w:szCs w:val="28"/>
          <w:lang w:eastAsia="cs-CZ"/>
        </w:rPr>
        <w:tab/>
      </w:r>
    </w:p>
    <w:p w:rsidR="002D5116" w:rsidRPr="002D5116" w:rsidRDefault="002D5116" w:rsidP="002D5116">
      <w:pPr>
        <w:spacing w:after="0"/>
        <w:ind w:left="1425" w:hanging="1425"/>
        <w:jc w:val="both"/>
        <w:rPr>
          <w:rFonts w:ascii="Arial" w:eastAsia="Times New Roman" w:hAnsi="Arial" w:cs="Arial"/>
          <w:b/>
          <w:sz w:val="28"/>
          <w:szCs w:val="28"/>
          <w:lang w:eastAsia="cs-CZ"/>
        </w:rPr>
      </w:pPr>
    </w:p>
    <w:p w:rsidR="002D5116" w:rsidRPr="002D5116" w:rsidRDefault="002D5116" w:rsidP="002D5116">
      <w:pPr>
        <w:spacing w:after="0"/>
        <w:ind w:left="1425" w:hanging="1425"/>
        <w:jc w:val="both"/>
        <w:rPr>
          <w:rFonts w:ascii="Arial" w:eastAsia="Times New Roman" w:hAnsi="Arial" w:cs="Arial"/>
          <w:b/>
          <w:sz w:val="28"/>
          <w:szCs w:val="28"/>
          <w:lang w:eastAsia="cs-CZ"/>
        </w:rPr>
      </w:pPr>
      <w:r w:rsidRPr="002D5116">
        <w:rPr>
          <w:rFonts w:ascii="Arial" w:eastAsia="Times New Roman" w:hAnsi="Arial" w:cs="Arial"/>
          <w:b/>
          <w:sz w:val="28"/>
          <w:szCs w:val="28"/>
          <w:lang w:eastAsia="cs-CZ"/>
        </w:rPr>
        <w:t xml:space="preserve">Podrobný popis předmětu plnění </w:t>
      </w:r>
    </w:p>
    <w:p w:rsidR="002D5116" w:rsidRPr="002D5116" w:rsidRDefault="002D5116" w:rsidP="002D5116">
      <w:pPr>
        <w:spacing w:after="0" w:line="240" w:lineRule="auto"/>
        <w:rPr>
          <w:rFonts w:ascii="Arial" w:eastAsia="Times New Roman" w:hAnsi="Arial" w:cs="Arial"/>
          <w:b/>
          <w:bCs/>
          <w:sz w:val="20"/>
          <w:szCs w:val="20"/>
          <w:lang w:eastAsia="cs-CZ"/>
        </w:rPr>
      </w:pPr>
      <w:r w:rsidRPr="002D5116">
        <w:rPr>
          <w:rFonts w:ascii="Arial" w:eastAsia="Times New Roman" w:hAnsi="Arial" w:cs="Arial"/>
          <w:b/>
          <w:bCs/>
          <w:sz w:val="20"/>
          <w:szCs w:val="20"/>
          <w:lang w:eastAsia="cs-CZ"/>
        </w:rPr>
        <w:t>Zadavatel požaduje dodávku čtyř modulární SAN switchů pro datová centra MZe. Pro každé datové centrum budou dodány dva kusy modulárních SAN switchů, včetně instalace do racků, nastavení režimu vysoké dostupnosti v rámci daného datového centra a migrace ze stávajících SAN switchů Cisco MDS. Všechny dodané switche musí být od stejného výrobce.</w:t>
      </w:r>
    </w:p>
    <w:p w:rsidR="002D5116" w:rsidRPr="002D5116" w:rsidRDefault="002D5116" w:rsidP="002D5116">
      <w:pPr>
        <w:spacing w:after="0" w:line="240" w:lineRule="auto"/>
        <w:rPr>
          <w:rFonts w:ascii="Arial" w:eastAsia="Times New Roman" w:hAnsi="Arial" w:cs="Arial"/>
          <w:b/>
          <w:bCs/>
          <w:sz w:val="20"/>
          <w:szCs w:val="20"/>
          <w:lang w:eastAsia="cs-CZ"/>
        </w:rPr>
      </w:pPr>
    </w:p>
    <w:p w:rsidR="002D5116" w:rsidRPr="002D5116" w:rsidRDefault="002D5116" w:rsidP="002D5116">
      <w:pPr>
        <w:spacing w:after="0" w:line="240" w:lineRule="auto"/>
        <w:rPr>
          <w:rFonts w:ascii="Arial" w:eastAsia="Times New Roman" w:hAnsi="Arial" w:cs="Arial"/>
          <w:b/>
          <w:bCs/>
          <w:sz w:val="20"/>
          <w:szCs w:val="20"/>
          <w:lang w:eastAsia="cs-CZ"/>
        </w:rPr>
      </w:pPr>
    </w:p>
    <w:p w:rsidR="002D5116" w:rsidRPr="002D5116" w:rsidRDefault="002D5116" w:rsidP="002D5116">
      <w:pPr>
        <w:spacing w:after="0" w:line="240" w:lineRule="auto"/>
        <w:rPr>
          <w:rFonts w:ascii="Arial" w:eastAsia="Times New Roman" w:hAnsi="Arial" w:cs="Arial"/>
          <w:b/>
          <w:bCs/>
          <w:sz w:val="20"/>
          <w:szCs w:val="20"/>
          <w:lang w:eastAsia="cs-CZ"/>
        </w:rPr>
      </w:pPr>
      <w:r w:rsidRPr="002D5116">
        <w:rPr>
          <w:rFonts w:ascii="Arial" w:eastAsia="Times New Roman" w:hAnsi="Arial" w:cs="Arial"/>
          <w:b/>
          <w:bCs/>
          <w:sz w:val="20"/>
          <w:szCs w:val="20"/>
          <w:lang w:eastAsia="cs-CZ"/>
        </w:rPr>
        <w:t>Každý modulární switch musí splňovat následující požadavky:</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96 portů s podporou FC 4Gb, 8Gb, 16Gb včetně příslušných licencí pro všechny porty a všechny rychlosti.</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Rozšiřitelnost každého switche na min. 192 portů</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Fiber Channel over IP a Fiber Channel routing</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Vysoká dostupnost switche na úrovni 99.99% (veškeré komponenty musí být redundantní)</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Možnost výměny řídící jednotky/procesoru, FC karty, zdroje, větráku za provozu (hot-swap)</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Passivní backplane</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Odolnost managementu switche proti výpadku ethernet portu, zásuvky či kabelu Podpora on-line upgrade firmware bez dopadů na provoz a funkčnost fabriku</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 xml:space="preserve">SFP moduly pro všechny porty </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Provedení jako instalace do standardního 19“ racku, včetně případného příslušenství pro montáž do racku jako jsou např. šrouby, kolejnice, UTP patch kabely, napájecí kabely pro připojení do PDU racku, atd.</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Management port připojitelný prostřednictvím sítě LAN s plnou podporou IPv4 a IPv6 a s provozem ve scénářích IPv4-only, dual-stack IPv4+IPv6 i IPv6-only; implementace IPv6 nesmí být omezena výkonově ve srovnání s IPv4</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 xml:space="preserve">1 port pro přístup na switch přes konzoli – sériové RS-232C, případně USB rozhraní včetně příslušného kabelu a ovladači pro Windows 7 </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Správa s využitím Web HTTPS, podpora alespoň TLS 1.0, AES minimálně 128bit, RSA minimálně 2048bit, RFC5746, možnost vypnout jednotlivé verze protokolů a ciphersuites</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Správa s využitím CLI prostřednictvím SSH, podpora SSH2, AES minimálně 128bit, CTR nebo GCM režimu, HMAC minimálně SHA-256, možnost vypnout jednotlivé algoritmy KEx, MAC a šifrování</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Možnost vytvoření administrátorských účtů s různými úrovněmi oprávnění – minimálně možnost rozlišení účet pouze pro čtení, plný přístup</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Jednotný softwarový nástroj pro management switchů, který umožní kromě vlastního managementu a správy jejich monitoring, diagnostiku, a to včetně pokročilých nastavení, jako je nastavení routingu a další, zadavatel preferuje instalaci takovéhoto nástroje včetně zajištění všech funkcionalit do prostředí VMware, pokud toto nabízený nástroj neumožňuje, musí být součástí dodávky i příslušný hardware splňující výrobcem stanovené požadavky na výkon a kapacitu včetně propojovacích kabelů a příslušenství</w:t>
      </w:r>
    </w:p>
    <w:p w:rsidR="002D5116" w:rsidRPr="002D5116" w:rsidRDefault="002D5116" w:rsidP="002D5116">
      <w:pPr>
        <w:numPr>
          <w:ilvl w:val="0"/>
          <w:numId w:val="8"/>
        </w:numPr>
        <w:spacing w:after="0" w:line="240" w:lineRule="auto"/>
        <w:contextualSpacing/>
        <w:rPr>
          <w:rFonts w:ascii="Arial" w:eastAsia="Calibri" w:hAnsi="Arial" w:cs="Arial"/>
          <w:sz w:val="20"/>
          <w:szCs w:val="20"/>
        </w:rPr>
      </w:pPr>
      <w:r w:rsidRPr="002D5116">
        <w:rPr>
          <w:rFonts w:ascii="Arial" w:eastAsia="Calibri" w:hAnsi="Arial" w:cs="Arial"/>
          <w:sz w:val="20"/>
          <w:szCs w:val="20"/>
        </w:rPr>
        <w:t>Podpora logování na syslog servery – UDP i TLS včetně oboustranného ověřování certifikáty (požadavky na TLS viz vzdálená správa přes web)</w:t>
      </w:r>
    </w:p>
    <w:p w:rsidR="002D5116" w:rsidRPr="002D5116" w:rsidRDefault="002D5116" w:rsidP="002D5116">
      <w:pPr>
        <w:spacing w:after="0" w:line="240" w:lineRule="auto"/>
        <w:ind w:left="360"/>
        <w:rPr>
          <w:rFonts w:ascii="Arial" w:eastAsia="Times New Roman" w:hAnsi="Arial" w:cs="Arial"/>
          <w:sz w:val="20"/>
          <w:szCs w:val="20"/>
          <w:lang w:eastAsia="cs-CZ"/>
        </w:rPr>
      </w:pP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SNMP v2c a v3</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protokolů: NTP, FTP, TFTP, SFTP Podpora zónování a QoS</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včetně zajištění licencí pro rozšířenou viditelnost fabriku (např. Fabric Vision)</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včetně licencí pro propojení SAN switchů na vzdálenosti přesahující Fiber Channel standard 10km</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včetně zajištění licencí pro trunking portů, který zajistí vyšší agregovanou propustnost při propojení SAN switchů</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SW nástroje pro výkonnostní monitoring switchů, on-line upgrade vnitřního software a administraci</w:t>
      </w:r>
    </w:p>
    <w:p w:rsidR="002D5116" w:rsidRPr="002D5116" w:rsidRDefault="002D5116" w:rsidP="002D5116">
      <w:pPr>
        <w:numPr>
          <w:ilvl w:val="0"/>
          <w:numId w:val="8"/>
        </w:numPr>
        <w:spacing w:after="0" w:line="240" w:lineRule="auto"/>
        <w:contextualSpacing/>
        <w:rPr>
          <w:rFonts w:ascii="Arial" w:eastAsia="Calibri" w:hAnsi="Arial" w:cs="Arial"/>
          <w:bCs/>
          <w:sz w:val="20"/>
          <w:szCs w:val="20"/>
        </w:rPr>
      </w:pPr>
      <w:r w:rsidRPr="002D5116">
        <w:rPr>
          <w:rFonts w:ascii="Arial" w:eastAsia="Calibri" w:hAnsi="Arial" w:cs="Arial"/>
          <w:bCs/>
          <w:sz w:val="20"/>
          <w:szCs w:val="20"/>
        </w:rPr>
        <w:t>Podpora šifrování na ISL algoritmem AES-256 popř. jiným symetrickým algoritmem s ekvivalentní silou, s dynamickou výměnou klíčů a s výkonem 16 Gbps, včetně plného licenčního krytí.</w:t>
      </w:r>
    </w:p>
    <w:p w:rsidR="002D5116" w:rsidRPr="002D5116" w:rsidRDefault="002D5116" w:rsidP="002D5116">
      <w:pPr>
        <w:spacing w:after="0" w:line="240" w:lineRule="auto"/>
        <w:rPr>
          <w:rFonts w:ascii="Arial" w:eastAsia="Times New Roman" w:hAnsi="Arial" w:cs="Arial"/>
          <w:b/>
          <w:bCs/>
          <w:sz w:val="20"/>
          <w:szCs w:val="20"/>
          <w:lang w:eastAsia="cs-CZ"/>
        </w:rPr>
      </w:pPr>
    </w:p>
    <w:p w:rsidR="002D5116" w:rsidRPr="002D5116" w:rsidRDefault="002D5116" w:rsidP="002D5116">
      <w:pPr>
        <w:spacing w:after="0" w:line="240" w:lineRule="auto"/>
        <w:rPr>
          <w:rFonts w:ascii="Arial" w:eastAsia="Times New Roman" w:hAnsi="Arial" w:cs="Arial"/>
          <w:b/>
          <w:bCs/>
          <w:sz w:val="20"/>
          <w:szCs w:val="20"/>
          <w:lang w:eastAsia="cs-CZ"/>
        </w:rPr>
      </w:pPr>
      <w:r w:rsidRPr="002D5116">
        <w:rPr>
          <w:rFonts w:ascii="Arial" w:eastAsia="Times New Roman" w:hAnsi="Arial" w:cs="Arial"/>
          <w:b/>
          <w:bCs/>
          <w:sz w:val="20"/>
          <w:szCs w:val="20"/>
          <w:lang w:eastAsia="cs-CZ"/>
        </w:rPr>
        <w:t>Standardizovaná servisní podpora (maintenace) v režimu 24 hodin, 7 dní v týdnu, 365 dní na místě s garantovanou dobou opravy do 6ti hodin od nahlášení po dobu 60 měsíců pro veškerý dodaný HW.</w:t>
      </w:r>
    </w:p>
    <w:p w:rsidR="002D5116" w:rsidRPr="002D5116" w:rsidRDefault="002D5116" w:rsidP="002D5116">
      <w:pPr>
        <w:spacing w:after="0" w:line="240" w:lineRule="auto"/>
        <w:rPr>
          <w:rFonts w:ascii="Arial" w:eastAsia="Times New Roman" w:hAnsi="Arial" w:cs="Arial"/>
          <w:b/>
          <w:bCs/>
          <w:sz w:val="20"/>
          <w:szCs w:val="20"/>
          <w:lang w:eastAsia="cs-CZ"/>
        </w:rPr>
      </w:pPr>
      <w:r w:rsidRPr="002D5116">
        <w:rPr>
          <w:rFonts w:ascii="Arial" w:eastAsia="Times New Roman" w:hAnsi="Arial" w:cs="Arial"/>
          <w:b/>
          <w:bCs/>
          <w:sz w:val="20"/>
          <w:szCs w:val="20"/>
          <w:lang w:eastAsia="cs-CZ"/>
        </w:rPr>
        <w:t>Standardizovaná servisní podpora (maintenace) po dobu 60 měsíců pro veškerý dodaný SW.</w:t>
      </w:r>
    </w:p>
    <w:p w:rsidR="002D5116" w:rsidRPr="002D5116" w:rsidRDefault="002D5116" w:rsidP="002D5116">
      <w:pPr>
        <w:spacing w:after="0" w:line="240" w:lineRule="auto"/>
        <w:rPr>
          <w:rFonts w:ascii="Arial" w:eastAsia="Times New Roman" w:hAnsi="Arial" w:cs="Arial"/>
          <w:b/>
          <w:bCs/>
          <w:sz w:val="20"/>
          <w:szCs w:val="20"/>
          <w:lang w:eastAsia="cs-CZ"/>
        </w:rPr>
      </w:pPr>
    </w:p>
    <w:p w:rsidR="002D5116" w:rsidRPr="002D5116" w:rsidRDefault="002D5116" w:rsidP="002D5116">
      <w:pPr>
        <w:spacing w:after="0" w:line="240" w:lineRule="auto"/>
        <w:rPr>
          <w:rFonts w:ascii="Arial" w:eastAsia="Times New Roman" w:hAnsi="Arial" w:cs="Arial"/>
          <w:bCs/>
          <w:sz w:val="20"/>
          <w:szCs w:val="20"/>
          <w:lang w:eastAsia="cs-CZ"/>
        </w:rPr>
      </w:pPr>
      <w:r w:rsidRPr="002D5116">
        <w:rPr>
          <w:rFonts w:ascii="Arial" w:eastAsia="Times New Roman" w:hAnsi="Arial" w:cs="Arial"/>
          <w:bCs/>
          <w:sz w:val="20"/>
          <w:szCs w:val="20"/>
          <w:lang w:eastAsia="cs-CZ"/>
        </w:rPr>
        <w:t>Switche musí být kompatibilní se stávajícím HW, tj. diskovým polem HP XP 24000, diskové pole Hitachi HUS VM, Hitachi NAS 4040, Nexsan E48VT, blade servery HPBL460c, Blade chassis HP BladeSystem c7000, virtuální knihovnou HP StorageWorks 9200, pásková knihovna MSL 6060, DWDM Extendery Cisco ONS 15540</w:t>
      </w:r>
    </w:p>
    <w:p w:rsidR="002D5116" w:rsidRPr="002D5116" w:rsidRDefault="002D5116" w:rsidP="002D5116">
      <w:pPr>
        <w:spacing w:after="0" w:line="240" w:lineRule="auto"/>
        <w:rPr>
          <w:rFonts w:ascii="Arial" w:eastAsia="Times New Roman" w:hAnsi="Arial" w:cs="Arial"/>
          <w:bCs/>
          <w:sz w:val="20"/>
          <w:szCs w:val="20"/>
          <w:lang w:eastAsia="cs-CZ"/>
        </w:rPr>
      </w:pPr>
    </w:p>
    <w:p w:rsidR="002D5116" w:rsidRPr="002D5116" w:rsidRDefault="002D5116" w:rsidP="002D5116">
      <w:pPr>
        <w:spacing w:after="0" w:line="240" w:lineRule="auto"/>
        <w:rPr>
          <w:rFonts w:ascii="Arial" w:eastAsia="Times New Roman" w:hAnsi="Arial" w:cs="Arial"/>
          <w:bCs/>
          <w:sz w:val="20"/>
          <w:szCs w:val="20"/>
          <w:lang w:eastAsia="cs-CZ"/>
        </w:rPr>
      </w:pPr>
      <w:r w:rsidRPr="002D5116">
        <w:rPr>
          <w:rFonts w:ascii="Arial" w:eastAsia="Times New Roman" w:hAnsi="Arial" w:cs="Arial"/>
          <w:bCs/>
          <w:sz w:val="20"/>
          <w:szCs w:val="20"/>
          <w:lang w:eastAsia="cs-CZ"/>
        </w:rPr>
        <w:t>Součástí dodávky je projektově řízená instalace switchů a migrace stávající SAN, školení pro 4 osoby určené Zadavatelem v rozsahu nezbytném pro zajištění běžné správy a monitoringu switchů.</w:t>
      </w:r>
    </w:p>
    <w:p w:rsidR="002D5116" w:rsidRPr="002D5116" w:rsidRDefault="002D5116" w:rsidP="002D5116">
      <w:pPr>
        <w:spacing w:after="0" w:line="240" w:lineRule="auto"/>
        <w:rPr>
          <w:rFonts w:ascii="Arial" w:eastAsia="Times New Roman" w:hAnsi="Arial" w:cs="Arial"/>
          <w:bCs/>
          <w:sz w:val="20"/>
          <w:szCs w:val="20"/>
          <w:lang w:eastAsia="cs-CZ"/>
        </w:rPr>
      </w:pPr>
    </w:p>
    <w:p w:rsidR="002D5116" w:rsidRPr="002D5116" w:rsidRDefault="002D5116" w:rsidP="002D5116">
      <w:pPr>
        <w:spacing w:after="0" w:line="240" w:lineRule="auto"/>
        <w:rPr>
          <w:rFonts w:ascii="Arial" w:eastAsia="Times New Roman" w:hAnsi="Arial" w:cs="Arial"/>
          <w:bCs/>
          <w:sz w:val="20"/>
          <w:szCs w:val="20"/>
          <w:lang w:eastAsia="cs-CZ"/>
        </w:rPr>
      </w:pPr>
      <w:r w:rsidRPr="002D5116">
        <w:rPr>
          <w:rFonts w:ascii="Arial" w:eastAsia="Times New Roman" w:hAnsi="Arial" w:cs="Arial"/>
          <w:bCs/>
          <w:sz w:val="20"/>
          <w:szCs w:val="20"/>
          <w:lang w:eastAsia="cs-CZ"/>
        </w:rPr>
        <w:t>Součástí projektově řízené instalace switchů a migrace bude rovněž vytvoření a předání master (root) hesel v zapečetěné obálce, vytvoření požadovaných přístupů ze strany Zadavatele, zaregistrování dodaného hardware a software v registrační databázi výrobce na Zadavatele, předání příslušných supportních identifikačních údajů (ID) a vytvoření přístupových účtů k podpoře výrobce.</w:t>
      </w:r>
    </w:p>
    <w:p w:rsidR="002D5116" w:rsidRPr="002D5116" w:rsidRDefault="002D5116" w:rsidP="002D5116">
      <w:pPr>
        <w:spacing w:after="0" w:line="240" w:lineRule="auto"/>
        <w:rPr>
          <w:rFonts w:ascii="Arial" w:eastAsia="Times New Roman" w:hAnsi="Arial" w:cs="Arial"/>
          <w:bCs/>
          <w:sz w:val="20"/>
          <w:szCs w:val="20"/>
          <w:lang w:eastAsia="cs-CZ"/>
        </w:rPr>
      </w:pPr>
    </w:p>
    <w:p w:rsidR="002D5116" w:rsidRPr="002D5116" w:rsidRDefault="002D5116" w:rsidP="002D5116">
      <w:pPr>
        <w:spacing w:after="0" w:line="240" w:lineRule="auto"/>
        <w:rPr>
          <w:rFonts w:ascii="Arial" w:eastAsia="Times New Roman" w:hAnsi="Arial" w:cs="Arial"/>
          <w:bCs/>
          <w:sz w:val="20"/>
          <w:szCs w:val="20"/>
          <w:lang w:eastAsia="cs-CZ"/>
        </w:rPr>
      </w:pPr>
      <w:r w:rsidRPr="002D5116">
        <w:rPr>
          <w:rFonts w:ascii="Arial" w:eastAsia="Times New Roman" w:hAnsi="Arial" w:cs="Arial"/>
          <w:bCs/>
          <w:sz w:val="20"/>
          <w:szCs w:val="20"/>
          <w:lang w:eastAsia="cs-CZ"/>
        </w:rPr>
        <w:t>Zadavatel zajistí nezbytnou součinnost vítěznému uchazeči při zajištění projektově řízené migrace stávající SAN, a to v maximálním rozsahu 20 člověkodnů. Jakékoli překročení tohoto rozsahu jde na účet uchazeče.</w:t>
      </w:r>
    </w:p>
    <w:p w:rsidR="002D5116" w:rsidRPr="002D5116" w:rsidRDefault="002D5116" w:rsidP="002D5116">
      <w:pPr>
        <w:spacing w:after="0" w:line="240" w:lineRule="auto"/>
        <w:rPr>
          <w:rFonts w:ascii="Arial" w:eastAsia="Times New Roman" w:hAnsi="Arial" w:cs="Arial"/>
          <w:b/>
          <w:bCs/>
          <w:sz w:val="20"/>
          <w:szCs w:val="20"/>
          <w:lang w:eastAsia="cs-CZ"/>
        </w:rPr>
      </w:pPr>
    </w:p>
    <w:p w:rsidR="00ED3DD6" w:rsidRDefault="002D5116" w:rsidP="002D5116">
      <w:r w:rsidRPr="002D5116">
        <w:rPr>
          <w:rFonts w:ascii="Arial" w:eastAsia="Times New Roman" w:hAnsi="Arial" w:cs="Arial"/>
          <w:b/>
          <w:bCs/>
          <w:sz w:val="20"/>
          <w:szCs w:val="20"/>
          <w:lang w:eastAsia="cs-CZ"/>
        </w:rPr>
        <w:t>Zpracování podrobné dokumentace včetně konfigurace - zejména se jedná o kabelovou knihu, schéma a popis zapojení a konfigurace, popis aktuálního softwarového vybavení a verzí firmware.</w:t>
      </w:r>
    </w:p>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p w:rsidR="00ED3DD6" w:rsidRDefault="00ED3DD6"/>
    <w:sectPr w:rsidR="00ED3D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8C" w:rsidRDefault="00844D8C" w:rsidP="00ED3DD6">
      <w:pPr>
        <w:spacing w:after="0" w:line="240" w:lineRule="auto"/>
      </w:pPr>
      <w:r>
        <w:separator/>
      </w:r>
    </w:p>
  </w:endnote>
  <w:endnote w:type="continuationSeparator" w:id="0">
    <w:p w:rsidR="00844D8C" w:rsidRDefault="00844D8C" w:rsidP="00ED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813615"/>
      <w:docPartObj>
        <w:docPartGallery w:val="Page Numbers (Bottom of Page)"/>
        <w:docPartUnique/>
      </w:docPartObj>
    </w:sdtPr>
    <w:sdtEndPr/>
    <w:sdtContent>
      <w:p w:rsidR="009F1B3E" w:rsidRDefault="009F1B3E">
        <w:pPr>
          <w:pStyle w:val="Zpat"/>
          <w:jc w:val="right"/>
        </w:pPr>
        <w:r>
          <w:fldChar w:fldCharType="begin"/>
        </w:r>
        <w:r>
          <w:instrText>PAGE   \* MERGEFORMAT</w:instrText>
        </w:r>
        <w:r>
          <w:fldChar w:fldCharType="separate"/>
        </w:r>
        <w:r w:rsidR="00E57E01">
          <w:rPr>
            <w:noProof/>
          </w:rPr>
          <w:t>1</w:t>
        </w:r>
        <w:r>
          <w:fldChar w:fldCharType="end"/>
        </w:r>
      </w:p>
    </w:sdtContent>
  </w:sdt>
  <w:p w:rsidR="009F1B3E" w:rsidRDefault="009F1B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8C" w:rsidRDefault="00844D8C" w:rsidP="00ED3DD6">
      <w:pPr>
        <w:spacing w:after="0" w:line="240" w:lineRule="auto"/>
      </w:pPr>
      <w:r>
        <w:separator/>
      </w:r>
    </w:p>
  </w:footnote>
  <w:footnote w:type="continuationSeparator" w:id="0">
    <w:p w:rsidR="00844D8C" w:rsidRDefault="00844D8C" w:rsidP="00ED3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3E" w:rsidRDefault="009F1B3E">
    <w:pPr>
      <w:pStyle w:val="Zhlav"/>
    </w:pPr>
    <w:r>
      <w:rPr>
        <w:rFonts w:ascii="Arial" w:hAnsi="Arial" w:cs="Arial"/>
        <w:noProof/>
        <w:sz w:val="20"/>
        <w:szCs w:val="20"/>
        <w:lang w:eastAsia="cs-CZ"/>
      </w:rPr>
      <w:drawing>
        <wp:anchor distT="0" distB="0" distL="114300" distR="114300" simplePos="0" relativeHeight="251659264" behindDoc="1" locked="0" layoutInCell="1" allowOverlap="1" wp14:anchorId="207BCAE3" wp14:editId="48232CD3">
          <wp:simplePos x="0" y="0"/>
          <wp:positionH relativeFrom="margin">
            <wp:posOffset>4707890</wp:posOffset>
          </wp:positionH>
          <wp:positionV relativeFrom="margin">
            <wp:posOffset>-676910</wp:posOffset>
          </wp:positionV>
          <wp:extent cx="1333500" cy="638175"/>
          <wp:effectExtent l="0" t="0" r="0" b="9525"/>
          <wp:wrapSquare wrapText="bothSides"/>
          <wp:docPr id="18"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16">
      <w:t>Zadávací dokumentace - Příloha č. 1 – Podrobný popis předmětu plnění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FB5"/>
    <w:multiLevelType w:val="hybridMultilevel"/>
    <w:tmpl w:val="592443F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873"/>
        </w:tabs>
        <w:ind w:left="873" w:hanging="360"/>
      </w:pPr>
    </w:lvl>
    <w:lvl w:ilvl="2" w:tplc="0405001B" w:tentative="1">
      <w:start w:val="1"/>
      <w:numFmt w:val="lowerRoman"/>
      <w:lvlText w:val="%3."/>
      <w:lvlJc w:val="right"/>
      <w:pPr>
        <w:tabs>
          <w:tab w:val="num" w:pos="1593"/>
        </w:tabs>
        <w:ind w:left="1593" w:hanging="180"/>
      </w:pPr>
    </w:lvl>
    <w:lvl w:ilvl="3" w:tplc="0405000F" w:tentative="1">
      <w:start w:val="1"/>
      <w:numFmt w:val="decimal"/>
      <w:lvlText w:val="%4."/>
      <w:lvlJc w:val="left"/>
      <w:pPr>
        <w:tabs>
          <w:tab w:val="num" w:pos="2313"/>
        </w:tabs>
        <w:ind w:left="2313" w:hanging="360"/>
      </w:pPr>
    </w:lvl>
    <w:lvl w:ilvl="4" w:tplc="04050019" w:tentative="1">
      <w:start w:val="1"/>
      <w:numFmt w:val="lowerLetter"/>
      <w:lvlText w:val="%5."/>
      <w:lvlJc w:val="left"/>
      <w:pPr>
        <w:tabs>
          <w:tab w:val="num" w:pos="3033"/>
        </w:tabs>
        <w:ind w:left="3033" w:hanging="360"/>
      </w:pPr>
    </w:lvl>
    <w:lvl w:ilvl="5" w:tplc="0405001B" w:tentative="1">
      <w:start w:val="1"/>
      <w:numFmt w:val="lowerRoman"/>
      <w:lvlText w:val="%6."/>
      <w:lvlJc w:val="right"/>
      <w:pPr>
        <w:tabs>
          <w:tab w:val="num" w:pos="3753"/>
        </w:tabs>
        <w:ind w:left="3753" w:hanging="180"/>
      </w:pPr>
    </w:lvl>
    <w:lvl w:ilvl="6" w:tplc="0405000F" w:tentative="1">
      <w:start w:val="1"/>
      <w:numFmt w:val="decimal"/>
      <w:lvlText w:val="%7."/>
      <w:lvlJc w:val="left"/>
      <w:pPr>
        <w:tabs>
          <w:tab w:val="num" w:pos="4473"/>
        </w:tabs>
        <w:ind w:left="4473" w:hanging="360"/>
      </w:pPr>
    </w:lvl>
    <w:lvl w:ilvl="7" w:tplc="04050019" w:tentative="1">
      <w:start w:val="1"/>
      <w:numFmt w:val="lowerLetter"/>
      <w:lvlText w:val="%8."/>
      <w:lvlJc w:val="left"/>
      <w:pPr>
        <w:tabs>
          <w:tab w:val="num" w:pos="5193"/>
        </w:tabs>
        <w:ind w:left="5193" w:hanging="360"/>
      </w:pPr>
    </w:lvl>
    <w:lvl w:ilvl="8" w:tplc="0405001B" w:tentative="1">
      <w:start w:val="1"/>
      <w:numFmt w:val="lowerRoman"/>
      <w:lvlText w:val="%9."/>
      <w:lvlJc w:val="right"/>
      <w:pPr>
        <w:tabs>
          <w:tab w:val="num" w:pos="5913"/>
        </w:tabs>
        <w:ind w:left="5913" w:hanging="180"/>
      </w:pPr>
    </w:lvl>
  </w:abstractNum>
  <w:abstractNum w:abstractNumId="1">
    <w:nsid w:val="05A6694B"/>
    <w:multiLevelType w:val="multilevel"/>
    <w:tmpl w:val="65166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B8B138C"/>
    <w:multiLevelType w:val="hybridMultilevel"/>
    <w:tmpl w:val="4A04C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8F4C07"/>
    <w:multiLevelType w:val="hybridMultilevel"/>
    <w:tmpl w:val="E53E426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8D71A80"/>
    <w:multiLevelType w:val="hybridMultilevel"/>
    <w:tmpl w:val="AFEA4898"/>
    <w:lvl w:ilvl="0" w:tplc="D292CC8A">
      <w:start w:val="1"/>
      <w:numFmt w:val="bullet"/>
      <w:lvlText w:val="–"/>
      <w:lvlJc w:val="left"/>
      <w:pPr>
        <w:tabs>
          <w:tab w:val="num" w:pos="720"/>
        </w:tabs>
        <w:ind w:left="720" w:hanging="360"/>
      </w:pPr>
      <w:rPr>
        <w:rFonts w:ascii="Arial Narrow" w:eastAsia="Times New Roman" w:hAnsi="Arial Narrow"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56359A5"/>
    <w:multiLevelType w:val="hybridMultilevel"/>
    <w:tmpl w:val="8A3CAFA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EB53C8D"/>
    <w:multiLevelType w:val="multilevel"/>
    <w:tmpl w:val="806E6B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89"/>
    <w:rsid w:val="00080A1F"/>
    <w:rsid w:val="000F03A5"/>
    <w:rsid w:val="00146C1C"/>
    <w:rsid w:val="001A7C6E"/>
    <w:rsid w:val="001B100C"/>
    <w:rsid w:val="00215943"/>
    <w:rsid w:val="002427C2"/>
    <w:rsid w:val="002A6E72"/>
    <w:rsid w:val="002D5116"/>
    <w:rsid w:val="002D77D8"/>
    <w:rsid w:val="002E558F"/>
    <w:rsid w:val="002F5493"/>
    <w:rsid w:val="00335C61"/>
    <w:rsid w:val="003A11AB"/>
    <w:rsid w:val="004111F4"/>
    <w:rsid w:val="00444B7C"/>
    <w:rsid w:val="0046289F"/>
    <w:rsid w:val="00507036"/>
    <w:rsid w:val="005309D3"/>
    <w:rsid w:val="00577104"/>
    <w:rsid w:val="006944F4"/>
    <w:rsid w:val="0072755D"/>
    <w:rsid w:val="007552E5"/>
    <w:rsid w:val="00774659"/>
    <w:rsid w:val="007779CD"/>
    <w:rsid w:val="007B6A10"/>
    <w:rsid w:val="007F114B"/>
    <w:rsid w:val="00844D8C"/>
    <w:rsid w:val="00850B49"/>
    <w:rsid w:val="00864289"/>
    <w:rsid w:val="00870B71"/>
    <w:rsid w:val="008714B9"/>
    <w:rsid w:val="008945EB"/>
    <w:rsid w:val="00900E8E"/>
    <w:rsid w:val="009539B3"/>
    <w:rsid w:val="009637C5"/>
    <w:rsid w:val="00993A83"/>
    <w:rsid w:val="009C53CF"/>
    <w:rsid w:val="009C6CFB"/>
    <w:rsid w:val="009F1B3E"/>
    <w:rsid w:val="00AB4F97"/>
    <w:rsid w:val="00AB5CC8"/>
    <w:rsid w:val="00AE71F1"/>
    <w:rsid w:val="00AF0705"/>
    <w:rsid w:val="00B461AB"/>
    <w:rsid w:val="00B61D9A"/>
    <w:rsid w:val="00B6258E"/>
    <w:rsid w:val="00B8458F"/>
    <w:rsid w:val="00BE2F13"/>
    <w:rsid w:val="00BF7E02"/>
    <w:rsid w:val="00CF1E8F"/>
    <w:rsid w:val="00D1437C"/>
    <w:rsid w:val="00D23E70"/>
    <w:rsid w:val="00D949F2"/>
    <w:rsid w:val="00DE38F8"/>
    <w:rsid w:val="00E57E01"/>
    <w:rsid w:val="00EC40AC"/>
    <w:rsid w:val="00ED3DD6"/>
    <w:rsid w:val="00F52BF5"/>
    <w:rsid w:val="00FA1355"/>
    <w:rsid w:val="00FF5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D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DD6"/>
  </w:style>
  <w:style w:type="paragraph" w:styleId="Zpat">
    <w:name w:val="footer"/>
    <w:basedOn w:val="Normln"/>
    <w:link w:val="ZpatChar"/>
    <w:uiPriority w:val="99"/>
    <w:unhideWhenUsed/>
    <w:rsid w:val="00ED3DD6"/>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DD6"/>
  </w:style>
  <w:style w:type="character" w:styleId="Hypertextovodkaz">
    <w:name w:val="Hyperlink"/>
    <w:uiPriority w:val="99"/>
    <w:qFormat/>
    <w:rsid w:val="00ED3DD6"/>
    <w:rPr>
      <w:color w:val="0000FF"/>
      <w:u w:val="single"/>
    </w:rPr>
  </w:style>
  <w:style w:type="paragraph" w:customStyle="1" w:styleId="RLTextlnkuslovan">
    <w:name w:val="RL Text článku číslovaný"/>
    <w:basedOn w:val="Normln"/>
    <w:link w:val="RLTextlnkuslovanChar"/>
    <w:qFormat/>
    <w:rsid w:val="00ED3DD6"/>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ED3DD6"/>
    <w:pPr>
      <w:keepNext/>
      <w:numPr>
        <w:numId w:val="1"/>
      </w:numPr>
      <w:suppressAutoHyphens/>
      <w:spacing w:before="360" w:after="120" w:line="280" w:lineRule="exact"/>
      <w:jc w:val="both"/>
      <w:outlineLvl w:val="0"/>
    </w:pPr>
    <w:rPr>
      <w:rFonts w:ascii="Calibri" w:eastAsia="Times New Roman" w:hAnsi="Calibri" w:cs="Times New Roman"/>
      <w:b/>
      <w:szCs w:val="24"/>
    </w:rPr>
  </w:style>
  <w:style w:type="paragraph" w:customStyle="1" w:styleId="RLdajeosmluvnstran">
    <w:name w:val="RL  údaje o smluvní straně"/>
    <w:basedOn w:val="Normln"/>
    <w:rsid w:val="00ED3DD6"/>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ED3DD6"/>
    <w:pPr>
      <w:spacing w:after="120" w:line="280" w:lineRule="exact"/>
      <w:jc w:val="center"/>
    </w:pPr>
    <w:rPr>
      <w:rFonts w:ascii="Calibri" w:eastAsia="Times New Roman" w:hAnsi="Calibri" w:cs="Times New Roman"/>
      <w:b/>
      <w:szCs w:val="24"/>
      <w:lang w:eastAsia="cs-CZ"/>
    </w:rPr>
  </w:style>
  <w:style w:type="paragraph" w:customStyle="1" w:styleId="Seznamploh">
    <w:name w:val="Seznam příloh"/>
    <w:basedOn w:val="RLTextlnkuslovan"/>
    <w:link w:val="SeznamplohChar"/>
    <w:rsid w:val="00ED3DD6"/>
  </w:style>
  <w:style w:type="paragraph" w:customStyle="1" w:styleId="RLnzevsmlouvy">
    <w:name w:val="RL název smlouvy"/>
    <w:basedOn w:val="Normln"/>
    <w:next w:val="Normln"/>
    <w:rsid w:val="00ED3DD6"/>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ProhlensmluvnchstranChar">
    <w:name w:val="RL Prohlášení smluvních stran Char"/>
    <w:link w:val="RLProhlensmluvnchstran"/>
    <w:rsid w:val="00ED3DD6"/>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ED3DD6"/>
    <w:rPr>
      <w:rFonts w:ascii="Calibri" w:eastAsia="Times New Roman" w:hAnsi="Calibri" w:cs="Times New Roman"/>
      <w:szCs w:val="24"/>
      <w:lang w:eastAsia="cs-CZ"/>
    </w:rPr>
  </w:style>
  <w:style w:type="paragraph" w:customStyle="1" w:styleId="doplnuchaze">
    <w:name w:val="doplní uchazeč"/>
    <w:basedOn w:val="Normln"/>
    <w:link w:val="doplnuchazeChar"/>
    <w:qFormat/>
    <w:rsid w:val="00ED3DD6"/>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link w:val="doplnuchaze"/>
    <w:qFormat/>
    <w:rsid w:val="00ED3DD6"/>
    <w:rPr>
      <w:rFonts w:ascii="Calibri" w:eastAsia="Times New Roman" w:hAnsi="Calibri" w:cs="Times New Roman"/>
      <w:b/>
      <w:snapToGrid w:val="0"/>
      <w:lang w:eastAsia="cs-CZ"/>
    </w:rPr>
  </w:style>
  <w:style w:type="character" w:customStyle="1" w:styleId="RLlneksmlouvyCharChar">
    <w:name w:val="RL Článek smlouvy Char Char"/>
    <w:link w:val="RLlneksmlouvy"/>
    <w:rsid w:val="00ED3DD6"/>
    <w:rPr>
      <w:rFonts w:ascii="Calibri" w:eastAsia="Times New Roman" w:hAnsi="Calibri" w:cs="Times New Roman"/>
      <w:b/>
      <w:szCs w:val="24"/>
    </w:rPr>
  </w:style>
  <w:style w:type="character" w:customStyle="1" w:styleId="SeznamplohChar">
    <w:name w:val="Seznam příloh Char"/>
    <w:link w:val="Seznamploh"/>
    <w:rsid w:val="00ED3DD6"/>
    <w:rPr>
      <w:rFonts w:ascii="Calibri" w:eastAsia="Times New Roman" w:hAnsi="Calibri" w:cs="Times New Roman"/>
      <w:szCs w:val="24"/>
      <w:lang w:eastAsia="cs-CZ"/>
    </w:rPr>
  </w:style>
  <w:style w:type="paragraph" w:customStyle="1" w:styleId="RLdajeosmluvnstran0">
    <w:name w:val="RL Údaje o smluvní straně"/>
    <w:basedOn w:val="Normln"/>
    <w:rsid w:val="00ED3DD6"/>
    <w:pPr>
      <w:spacing w:after="120" w:line="280" w:lineRule="exact"/>
      <w:jc w:val="center"/>
    </w:pPr>
    <w:rPr>
      <w:rFonts w:ascii="Calibri" w:eastAsia="Times New Roman" w:hAnsi="Calibri" w:cs="Times New Roman"/>
      <w:szCs w:val="24"/>
    </w:rPr>
  </w:style>
  <w:style w:type="paragraph" w:customStyle="1" w:styleId="Odstavecseseznamem1">
    <w:name w:val="Odstavec se seznamem1"/>
    <w:basedOn w:val="Normln"/>
    <w:qFormat/>
    <w:rsid w:val="00ED3DD6"/>
    <w:pPr>
      <w:spacing w:after="0" w:line="240" w:lineRule="auto"/>
      <w:ind w:left="720"/>
      <w:contextualSpacing/>
    </w:pPr>
    <w:rPr>
      <w:rFonts w:ascii="Arial" w:eastAsia="Calibri" w:hAnsi="Arial" w:cs="Arial"/>
    </w:rPr>
  </w:style>
  <w:style w:type="paragraph" w:styleId="Odstavecseseznamem">
    <w:name w:val="List Paragraph"/>
    <w:basedOn w:val="Normln"/>
    <w:link w:val="OdstavecseseznamemChar"/>
    <w:uiPriority w:val="99"/>
    <w:qFormat/>
    <w:rsid w:val="00ED3DD6"/>
    <w:pPr>
      <w:ind w:left="720"/>
      <w:contextualSpacing/>
    </w:pPr>
    <w:rPr>
      <w:rFonts w:ascii="Calibri" w:eastAsia="Calibri" w:hAnsi="Calibri" w:cs="Times New Roman"/>
    </w:rPr>
  </w:style>
  <w:style w:type="character" w:customStyle="1" w:styleId="OdstavecseseznamemChar">
    <w:name w:val="Odstavec se seznamem Char"/>
    <w:link w:val="Odstavecseseznamem"/>
    <w:uiPriority w:val="99"/>
    <w:qFormat/>
    <w:rsid w:val="00ED3DD6"/>
    <w:rPr>
      <w:rFonts w:ascii="Calibri" w:eastAsia="Calibri" w:hAnsi="Calibri" w:cs="Times New Roman"/>
    </w:rPr>
  </w:style>
  <w:style w:type="paragraph" w:styleId="Textbubliny">
    <w:name w:val="Balloon Text"/>
    <w:basedOn w:val="Normln"/>
    <w:link w:val="TextbublinyChar"/>
    <w:uiPriority w:val="99"/>
    <w:semiHidden/>
    <w:unhideWhenUsed/>
    <w:rsid w:val="00B61D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1D9A"/>
    <w:rPr>
      <w:rFonts w:ascii="Tahoma" w:hAnsi="Tahoma" w:cs="Tahoma"/>
      <w:sz w:val="16"/>
      <w:szCs w:val="16"/>
    </w:rPr>
  </w:style>
  <w:style w:type="character" w:styleId="Odkaznakoment">
    <w:name w:val="annotation reference"/>
    <w:basedOn w:val="Standardnpsmoodstavce"/>
    <w:uiPriority w:val="99"/>
    <w:semiHidden/>
    <w:unhideWhenUsed/>
    <w:rsid w:val="002F5493"/>
    <w:rPr>
      <w:sz w:val="16"/>
      <w:szCs w:val="16"/>
    </w:rPr>
  </w:style>
  <w:style w:type="paragraph" w:styleId="Textkomente">
    <w:name w:val="annotation text"/>
    <w:basedOn w:val="Normln"/>
    <w:link w:val="TextkomenteChar"/>
    <w:uiPriority w:val="99"/>
    <w:semiHidden/>
    <w:unhideWhenUsed/>
    <w:rsid w:val="002F5493"/>
    <w:pPr>
      <w:spacing w:line="240" w:lineRule="auto"/>
    </w:pPr>
    <w:rPr>
      <w:sz w:val="20"/>
      <w:szCs w:val="20"/>
    </w:rPr>
  </w:style>
  <w:style w:type="character" w:customStyle="1" w:styleId="TextkomenteChar">
    <w:name w:val="Text komentáře Char"/>
    <w:basedOn w:val="Standardnpsmoodstavce"/>
    <w:link w:val="Textkomente"/>
    <w:uiPriority w:val="99"/>
    <w:semiHidden/>
    <w:rsid w:val="002F5493"/>
    <w:rPr>
      <w:sz w:val="20"/>
      <w:szCs w:val="20"/>
    </w:rPr>
  </w:style>
  <w:style w:type="paragraph" w:styleId="Pedmtkomente">
    <w:name w:val="annotation subject"/>
    <w:basedOn w:val="Textkomente"/>
    <w:next w:val="Textkomente"/>
    <w:link w:val="PedmtkomenteChar"/>
    <w:uiPriority w:val="99"/>
    <w:semiHidden/>
    <w:unhideWhenUsed/>
    <w:rsid w:val="002F5493"/>
    <w:rPr>
      <w:b/>
      <w:bCs/>
    </w:rPr>
  </w:style>
  <w:style w:type="character" w:customStyle="1" w:styleId="PedmtkomenteChar">
    <w:name w:val="Předmět komentáře Char"/>
    <w:basedOn w:val="TextkomenteChar"/>
    <w:link w:val="Pedmtkomente"/>
    <w:uiPriority w:val="99"/>
    <w:semiHidden/>
    <w:rsid w:val="002F5493"/>
    <w:rPr>
      <w:b/>
      <w:bCs/>
      <w:sz w:val="20"/>
      <w:szCs w:val="20"/>
    </w:rPr>
  </w:style>
  <w:style w:type="paragraph" w:styleId="Revize">
    <w:name w:val="Revision"/>
    <w:hidden/>
    <w:uiPriority w:val="99"/>
    <w:semiHidden/>
    <w:rsid w:val="002427C2"/>
    <w:pPr>
      <w:spacing w:after="0" w:line="240" w:lineRule="auto"/>
    </w:pPr>
  </w:style>
  <w:style w:type="character" w:styleId="Sledovanodkaz">
    <w:name w:val="FollowedHyperlink"/>
    <w:basedOn w:val="Standardnpsmoodstavce"/>
    <w:uiPriority w:val="99"/>
    <w:semiHidden/>
    <w:unhideWhenUsed/>
    <w:rsid w:val="004628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D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DD6"/>
  </w:style>
  <w:style w:type="paragraph" w:styleId="Zpat">
    <w:name w:val="footer"/>
    <w:basedOn w:val="Normln"/>
    <w:link w:val="ZpatChar"/>
    <w:uiPriority w:val="99"/>
    <w:unhideWhenUsed/>
    <w:rsid w:val="00ED3DD6"/>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DD6"/>
  </w:style>
  <w:style w:type="character" w:styleId="Hypertextovodkaz">
    <w:name w:val="Hyperlink"/>
    <w:uiPriority w:val="99"/>
    <w:qFormat/>
    <w:rsid w:val="00ED3DD6"/>
    <w:rPr>
      <w:color w:val="0000FF"/>
      <w:u w:val="single"/>
    </w:rPr>
  </w:style>
  <w:style w:type="paragraph" w:customStyle="1" w:styleId="RLTextlnkuslovan">
    <w:name w:val="RL Text článku číslovaný"/>
    <w:basedOn w:val="Normln"/>
    <w:link w:val="RLTextlnkuslovanChar"/>
    <w:qFormat/>
    <w:rsid w:val="00ED3DD6"/>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ED3DD6"/>
    <w:pPr>
      <w:keepNext/>
      <w:numPr>
        <w:numId w:val="1"/>
      </w:numPr>
      <w:suppressAutoHyphens/>
      <w:spacing w:before="360" w:after="120" w:line="280" w:lineRule="exact"/>
      <w:jc w:val="both"/>
      <w:outlineLvl w:val="0"/>
    </w:pPr>
    <w:rPr>
      <w:rFonts w:ascii="Calibri" w:eastAsia="Times New Roman" w:hAnsi="Calibri" w:cs="Times New Roman"/>
      <w:b/>
      <w:szCs w:val="24"/>
    </w:rPr>
  </w:style>
  <w:style w:type="paragraph" w:customStyle="1" w:styleId="RLdajeosmluvnstran">
    <w:name w:val="RL  údaje o smluvní straně"/>
    <w:basedOn w:val="Normln"/>
    <w:rsid w:val="00ED3DD6"/>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ED3DD6"/>
    <w:pPr>
      <w:spacing w:after="120" w:line="280" w:lineRule="exact"/>
      <w:jc w:val="center"/>
    </w:pPr>
    <w:rPr>
      <w:rFonts w:ascii="Calibri" w:eastAsia="Times New Roman" w:hAnsi="Calibri" w:cs="Times New Roman"/>
      <w:b/>
      <w:szCs w:val="24"/>
      <w:lang w:eastAsia="cs-CZ"/>
    </w:rPr>
  </w:style>
  <w:style w:type="paragraph" w:customStyle="1" w:styleId="Seznamploh">
    <w:name w:val="Seznam příloh"/>
    <w:basedOn w:val="RLTextlnkuslovan"/>
    <w:link w:val="SeznamplohChar"/>
    <w:rsid w:val="00ED3DD6"/>
  </w:style>
  <w:style w:type="paragraph" w:customStyle="1" w:styleId="RLnzevsmlouvy">
    <w:name w:val="RL název smlouvy"/>
    <w:basedOn w:val="Normln"/>
    <w:next w:val="Normln"/>
    <w:rsid w:val="00ED3DD6"/>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ProhlensmluvnchstranChar">
    <w:name w:val="RL Prohlášení smluvních stran Char"/>
    <w:link w:val="RLProhlensmluvnchstran"/>
    <w:rsid w:val="00ED3DD6"/>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ED3DD6"/>
    <w:rPr>
      <w:rFonts w:ascii="Calibri" w:eastAsia="Times New Roman" w:hAnsi="Calibri" w:cs="Times New Roman"/>
      <w:szCs w:val="24"/>
      <w:lang w:eastAsia="cs-CZ"/>
    </w:rPr>
  </w:style>
  <w:style w:type="paragraph" w:customStyle="1" w:styleId="doplnuchaze">
    <w:name w:val="doplní uchazeč"/>
    <w:basedOn w:val="Normln"/>
    <w:link w:val="doplnuchazeChar"/>
    <w:qFormat/>
    <w:rsid w:val="00ED3DD6"/>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link w:val="doplnuchaze"/>
    <w:qFormat/>
    <w:rsid w:val="00ED3DD6"/>
    <w:rPr>
      <w:rFonts w:ascii="Calibri" w:eastAsia="Times New Roman" w:hAnsi="Calibri" w:cs="Times New Roman"/>
      <w:b/>
      <w:snapToGrid w:val="0"/>
      <w:lang w:eastAsia="cs-CZ"/>
    </w:rPr>
  </w:style>
  <w:style w:type="character" w:customStyle="1" w:styleId="RLlneksmlouvyCharChar">
    <w:name w:val="RL Článek smlouvy Char Char"/>
    <w:link w:val="RLlneksmlouvy"/>
    <w:rsid w:val="00ED3DD6"/>
    <w:rPr>
      <w:rFonts w:ascii="Calibri" w:eastAsia="Times New Roman" w:hAnsi="Calibri" w:cs="Times New Roman"/>
      <w:b/>
      <w:szCs w:val="24"/>
    </w:rPr>
  </w:style>
  <w:style w:type="character" w:customStyle="1" w:styleId="SeznamplohChar">
    <w:name w:val="Seznam příloh Char"/>
    <w:link w:val="Seznamploh"/>
    <w:rsid w:val="00ED3DD6"/>
    <w:rPr>
      <w:rFonts w:ascii="Calibri" w:eastAsia="Times New Roman" w:hAnsi="Calibri" w:cs="Times New Roman"/>
      <w:szCs w:val="24"/>
      <w:lang w:eastAsia="cs-CZ"/>
    </w:rPr>
  </w:style>
  <w:style w:type="paragraph" w:customStyle="1" w:styleId="RLdajeosmluvnstran0">
    <w:name w:val="RL Údaje o smluvní straně"/>
    <w:basedOn w:val="Normln"/>
    <w:rsid w:val="00ED3DD6"/>
    <w:pPr>
      <w:spacing w:after="120" w:line="280" w:lineRule="exact"/>
      <w:jc w:val="center"/>
    </w:pPr>
    <w:rPr>
      <w:rFonts w:ascii="Calibri" w:eastAsia="Times New Roman" w:hAnsi="Calibri" w:cs="Times New Roman"/>
      <w:szCs w:val="24"/>
    </w:rPr>
  </w:style>
  <w:style w:type="paragraph" w:customStyle="1" w:styleId="Odstavecseseznamem1">
    <w:name w:val="Odstavec se seznamem1"/>
    <w:basedOn w:val="Normln"/>
    <w:qFormat/>
    <w:rsid w:val="00ED3DD6"/>
    <w:pPr>
      <w:spacing w:after="0" w:line="240" w:lineRule="auto"/>
      <w:ind w:left="720"/>
      <w:contextualSpacing/>
    </w:pPr>
    <w:rPr>
      <w:rFonts w:ascii="Arial" w:eastAsia="Calibri" w:hAnsi="Arial" w:cs="Arial"/>
    </w:rPr>
  </w:style>
  <w:style w:type="paragraph" w:styleId="Odstavecseseznamem">
    <w:name w:val="List Paragraph"/>
    <w:basedOn w:val="Normln"/>
    <w:link w:val="OdstavecseseznamemChar"/>
    <w:uiPriority w:val="99"/>
    <w:qFormat/>
    <w:rsid w:val="00ED3DD6"/>
    <w:pPr>
      <w:ind w:left="720"/>
      <w:contextualSpacing/>
    </w:pPr>
    <w:rPr>
      <w:rFonts w:ascii="Calibri" w:eastAsia="Calibri" w:hAnsi="Calibri" w:cs="Times New Roman"/>
    </w:rPr>
  </w:style>
  <w:style w:type="character" w:customStyle="1" w:styleId="OdstavecseseznamemChar">
    <w:name w:val="Odstavec se seznamem Char"/>
    <w:link w:val="Odstavecseseznamem"/>
    <w:uiPriority w:val="99"/>
    <w:qFormat/>
    <w:rsid w:val="00ED3DD6"/>
    <w:rPr>
      <w:rFonts w:ascii="Calibri" w:eastAsia="Calibri" w:hAnsi="Calibri" w:cs="Times New Roman"/>
    </w:rPr>
  </w:style>
  <w:style w:type="paragraph" w:styleId="Textbubliny">
    <w:name w:val="Balloon Text"/>
    <w:basedOn w:val="Normln"/>
    <w:link w:val="TextbublinyChar"/>
    <w:uiPriority w:val="99"/>
    <w:semiHidden/>
    <w:unhideWhenUsed/>
    <w:rsid w:val="00B61D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1D9A"/>
    <w:rPr>
      <w:rFonts w:ascii="Tahoma" w:hAnsi="Tahoma" w:cs="Tahoma"/>
      <w:sz w:val="16"/>
      <w:szCs w:val="16"/>
    </w:rPr>
  </w:style>
  <w:style w:type="character" w:styleId="Odkaznakoment">
    <w:name w:val="annotation reference"/>
    <w:basedOn w:val="Standardnpsmoodstavce"/>
    <w:uiPriority w:val="99"/>
    <w:semiHidden/>
    <w:unhideWhenUsed/>
    <w:rsid w:val="002F5493"/>
    <w:rPr>
      <w:sz w:val="16"/>
      <w:szCs w:val="16"/>
    </w:rPr>
  </w:style>
  <w:style w:type="paragraph" w:styleId="Textkomente">
    <w:name w:val="annotation text"/>
    <w:basedOn w:val="Normln"/>
    <w:link w:val="TextkomenteChar"/>
    <w:uiPriority w:val="99"/>
    <w:semiHidden/>
    <w:unhideWhenUsed/>
    <w:rsid w:val="002F5493"/>
    <w:pPr>
      <w:spacing w:line="240" w:lineRule="auto"/>
    </w:pPr>
    <w:rPr>
      <w:sz w:val="20"/>
      <w:szCs w:val="20"/>
    </w:rPr>
  </w:style>
  <w:style w:type="character" w:customStyle="1" w:styleId="TextkomenteChar">
    <w:name w:val="Text komentáře Char"/>
    <w:basedOn w:val="Standardnpsmoodstavce"/>
    <w:link w:val="Textkomente"/>
    <w:uiPriority w:val="99"/>
    <w:semiHidden/>
    <w:rsid w:val="002F5493"/>
    <w:rPr>
      <w:sz w:val="20"/>
      <w:szCs w:val="20"/>
    </w:rPr>
  </w:style>
  <w:style w:type="paragraph" w:styleId="Pedmtkomente">
    <w:name w:val="annotation subject"/>
    <w:basedOn w:val="Textkomente"/>
    <w:next w:val="Textkomente"/>
    <w:link w:val="PedmtkomenteChar"/>
    <w:uiPriority w:val="99"/>
    <w:semiHidden/>
    <w:unhideWhenUsed/>
    <w:rsid w:val="002F5493"/>
    <w:rPr>
      <w:b/>
      <w:bCs/>
    </w:rPr>
  </w:style>
  <w:style w:type="character" w:customStyle="1" w:styleId="PedmtkomenteChar">
    <w:name w:val="Předmět komentáře Char"/>
    <w:basedOn w:val="TextkomenteChar"/>
    <w:link w:val="Pedmtkomente"/>
    <w:uiPriority w:val="99"/>
    <w:semiHidden/>
    <w:rsid w:val="002F5493"/>
    <w:rPr>
      <w:b/>
      <w:bCs/>
      <w:sz w:val="20"/>
      <w:szCs w:val="20"/>
    </w:rPr>
  </w:style>
  <w:style w:type="paragraph" w:styleId="Revize">
    <w:name w:val="Revision"/>
    <w:hidden/>
    <w:uiPriority w:val="99"/>
    <w:semiHidden/>
    <w:rsid w:val="002427C2"/>
    <w:pPr>
      <w:spacing w:after="0" w:line="240" w:lineRule="auto"/>
    </w:pPr>
  </w:style>
  <w:style w:type="character" w:styleId="Sledovanodkaz">
    <w:name w:val="FollowedHyperlink"/>
    <w:basedOn w:val="Standardnpsmoodstavce"/>
    <w:uiPriority w:val="99"/>
    <w:semiHidden/>
    <w:unhideWhenUsed/>
    <w:rsid w:val="00462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8315">
      <w:bodyDiv w:val="1"/>
      <w:marLeft w:val="0"/>
      <w:marRight w:val="0"/>
      <w:marTop w:val="0"/>
      <w:marBottom w:val="0"/>
      <w:divBdr>
        <w:top w:val="none" w:sz="0" w:space="0" w:color="auto"/>
        <w:left w:val="none" w:sz="0" w:space="0" w:color="auto"/>
        <w:bottom w:val="none" w:sz="0" w:space="0" w:color="auto"/>
        <w:right w:val="none" w:sz="0" w:space="0" w:color="auto"/>
      </w:divBdr>
    </w:div>
    <w:div w:id="1309046668">
      <w:bodyDiv w:val="1"/>
      <w:marLeft w:val="0"/>
      <w:marRight w:val="0"/>
      <w:marTop w:val="0"/>
      <w:marBottom w:val="0"/>
      <w:divBdr>
        <w:top w:val="none" w:sz="0" w:space="0" w:color="auto"/>
        <w:left w:val="none" w:sz="0" w:space="0" w:color="auto"/>
        <w:bottom w:val="none" w:sz="0" w:space="0" w:color="auto"/>
        <w:right w:val="none" w:sz="0" w:space="0" w:color="auto"/>
      </w:divBdr>
    </w:div>
    <w:div w:id="1660381990">
      <w:bodyDiv w:val="1"/>
      <w:marLeft w:val="0"/>
      <w:marRight w:val="0"/>
      <w:marTop w:val="0"/>
      <w:marBottom w:val="0"/>
      <w:divBdr>
        <w:top w:val="none" w:sz="0" w:space="0" w:color="auto"/>
        <w:left w:val="none" w:sz="0" w:space="0" w:color="auto"/>
        <w:bottom w:val="none" w:sz="0" w:space="0" w:color="auto"/>
        <w:right w:val="none" w:sz="0" w:space="0" w:color="auto"/>
      </w:divBdr>
    </w:div>
    <w:div w:id="1722632767">
      <w:bodyDiv w:val="1"/>
      <w:marLeft w:val="0"/>
      <w:marRight w:val="0"/>
      <w:marTop w:val="0"/>
      <w:marBottom w:val="0"/>
      <w:divBdr>
        <w:top w:val="none" w:sz="0" w:space="0" w:color="auto"/>
        <w:left w:val="none" w:sz="0" w:space="0" w:color="auto"/>
        <w:bottom w:val="none" w:sz="0" w:space="0" w:color="auto"/>
        <w:right w:val="none" w:sz="0" w:space="0" w:color="auto"/>
      </w:divBdr>
    </w:div>
    <w:div w:id="19181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mze@notes.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7074</Words>
  <Characters>41738</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Barborova Milena</cp:lastModifiedBy>
  <cp:revision>2</cp:revision>
  <cp:lastPrinted>2016-09-01T08:54:00Z</cp:lastPrinted>
  <dcterms:created xsi:type="dcterms:W3CDTF">2016-09-15T09:33:00Z</dcterms:created>
  <dcterms:modified xsi:type="dcterms:W3CDTF">2016-09-15T09:33:00Z</dcterms:modified>
</cp:coreProperties>
</file>