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EBD8" w14:textId="4A309D20" w:rsidR="00F919D6" w:rsidRDefault="004D5023" w:rsidP="00F919D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  <w:r w:rsidR="00F919D6">
        <w:rPr>
          <w:rFonts w:cs="TimesNewRoman,Bold"/>
          <w:b/>
          <w:bCs/>
          <w:color w:val="000000"/>
          <w:sz w:val="32"/>
          <w:szCs w:val="32"/>
        </w:rPr>
        <w:t xml:space="preserve"> </w:t>
      </w:r>
      <w:r w:rsidRPr="00AE650C">
        <w:rPr>
          <w:rFonts w:cs="TimesNewRoman,Bold"/>
          <w:b/>
          <w:bCs/>
          <w:color w:val="000000"/>
          <w:sz w:val="32"/>
          <w:szCs w:val="32"/>
        </w:rPr>
        <w:t xml:space="preserve">o </w:t>
      </w:r>
      <w:r w:rsidR="00F919D6">
        <w:rPr>
          <w:rFonts w:cs="TimesNewRoman,Bold"/>
          <w:b/>
          <w:bCs/>
          <w:color w:val="000000"/>
          <w:sz w:val="32"/>
          <w:szCs w:val="32"/>
        </w:rPr>
        <w:t xml:space="preserve">dílo č. </w:t>
      </w:r>
      <w:r w:rsidR="00801D60">
        <w:rPr>
          <w:rFonts w:cs="TimesNewRoman,Bold"/>
          <w:b/>
          <w:bCs/>
          <w:color w:val="000000"/>
          <w:sz w:val="32"/>
          <w:szCs w:val="32"/>
        </w:rPr>
        <w:t>10</w:t>
      </w:r>
      <w:r w:rsidR="00F919D6">
        <w:rPr>
          <w:rFonts w:cs="TimesNewRoman,Bold"/>
          <w:b/>
          <w:bCs/>
          <w:color w:val="000000"/>
          <w:sz w:val="32"/>
          <w:szCs w:val="32"/>
        </w:rPr>
        <w:t>/2023</w:t>
      </w:r>
    </w:p>
    <w:p w14:paraId="16C799ED" w14:textId="3E91E2F6" w:rsidR="00AE650C" w:rsidRDefault="00F919D6" w:rsidP="00F919D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>
        <w:rPr>
          <w:rFonts w:cs="TimesNewRoman,Bold"/>
          <w:b/>
          <w:bCs/>
          <w:color w:val="000000"/>
          <w:sz w:val="32"/>
          <w:szCs w:val="32"/>
        </w:rPr>
        <w:t>Kancelářsk</w:t>
      </w:r>
      <w:r w:rsidR="00F771AE">
        <w:rPr>
          <w:rFonts w:cs="TimesNewRoman,Bold"/>
          <w:b/>
          <w:bCs/>
          <w:color w:val="000000"/>
          <w:sz w:val="32"/>
          <w:szCs w:val="32"/>
        </w:rPr>
        <w:t>ý</w:t>
      </w:r>
      <w:r>
        <w:rPr>
          <w:rFonts w:cs="TimesNewRoman,Bold"/>
          <w:b/>
          <w:bCs/>
          <w:color w:val="000000"/>
          <w:sz w:val="32"/>
          <w:szCs w:val="32"/>
        </w:rPr>
        <w:t xml:space="preserve"> nábytek</w:t>
      </w:r>
    </w:p>
    <w:p w14:paraId="0268E9B9" w14:textId="77777777" w:rsidR="00EE74D1" w:rsidRDefault="00EE74D1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32"/>
          <w:szCs w:val="32"/>
        </w:rPr>
      </w:pPr>
    </w:p>
    <w:p w14:paraId="0DDB22C5" w14:textId="77777777"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14:paraId="2AD19AC4" w14:textId="77777777"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62B085A" w14:textId="77777777"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14:paraId="7BEC328B" w14:textId="77777777"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14:paraId="2F5BF423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14:paraId="75B19D15" w14:textId="77777777"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14:paraId="39E41B93" w14:textId="77777777"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14:paraId="7F02B46F" w14:textId="77777777"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25D104F4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14:paraId="5EB7DD94" w14:textId="77777777"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EBC67E8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14:paraId="2CEB13C3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61E992" w14:textId="09913C3F" w:rsidR="00732244" w:rsidRPr="00D04621" w:rsidRDefault="00F919D6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Officeo</w:t>
      </w:r>
      <w:proofErr w:type="spellEnd"/>
      <w:r>
        <w:rPr>
          <w:sz w:val="24"/>
          <w:szCs w:val="24"/>
        </w:rPr>
        <w:t xml:space="preserve"> s.r.o.</w:t>
      </w:r>
    </w:p>
    <w:p w14:paraId="344A55B0" w14:textId="2206898C"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</w:t>
      </w:r>
      <w:r w:rsidR="00F919D6">
        <w:rPr>
          <w:sz w:val="24"/>
          <w:szCs w:val="24"/>
        </w:rPr>
        <w:t>Floriánova 2461</w:t>
      </w:r>
      <w:r w:rsidR="00732244" w:rsidRPr="00D04621">
        <w:rPr>
          <w:sz w:val="24"/>
          <w:szCs w:val="24"/>
        </w:rPr>
        <w:t xml:space="preserve">, </w:t>
      </w:r>
      <w:r w:rsidR="00F919D6">
        <w:rPr>
          <w:sz w:val="24"/>
          <w:szCs w:val="24"/>
        </w:rPr>
        <w:t>253 01 Hostivice</w:t>
      </w:r>
    </w:p>
    <w:p w14:paraId="7A288FC1" w14:textId="77777777" w:rsidR="00F919D6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</w:t>
      </w:r>
      <w:r w:rsidR="00F919D6">
        <w:rPr>
          <w:sz w:val="24"/>
          <w:szCs w:val="24"/>
        </w:rPr>
        <w:t>64942503</w:t>
      </w:r>
    </w:p>
    <w:p w14:paraId="22C61E00" w14:textId="730F9A94" w:rsidR="00D04621" w:rsidRPr="00D04621" w:rsidRDefault="00F919D6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CZ64942503</w:t>
      </w:r>
      <w:r w:rsidR="00732244" w:rsidRPr="00D04621">
        <w:rPr>
          <w:sz w:val="24"/>
          <w:szCs w:val="24"/>
        </w:rPr>
        <w:t xml:space="preserve">      </w:t>
      </w:r>
    </w:p>
    <w:p w14:paraId="4871476B" w14:textId="6EAB00AB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</w:t>
      </w:r>
    </w:p>
    <w:p w14:paraId="3CCDB235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14:paraId="3A3A6908" w14:textId="77777777"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14:paraId="6DDC2036" w14:textId="77777777"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30CC9C52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14:paraId="3495D46D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14:paraId="73031CE1" w14:textId="33557B6D"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="008D483F">
        <w:rPr>
          <w:rFonts w:cs="TimesNewRoman"/>
          <w:color w:val="000000"/>
          <w:sz w:val="24"/>
          <w:szCs w:val="24"/>
        </w:rPr>
        <w:t>k </w:t>
      </w:r>
      <w:r w:rsidR="00F771AE">
        <w:rPr>
          <w:rFonts w:cs="TimesNewRoman"/>
          <w:color w:val="000000"/>
          <w:sz w:val="24"/>
          <w:szCs w:val="24"/>
        </w:rPr>
        <w:t>dodání</w:t>
      </w:r>
      <w:r w:rsidR="00DE50C2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>kancelářského nábytku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dle </w:t>
      </w:r>
      <w:r w:rsidR="008D483F">
        <w:rPr>
          <w:rFonts w:cs="TimesNewRoman"/>
          <w:color w:val="000000"/>
          <w:sz w:val="24"/>
          <w:szCs w:val="24"/>
        </w:rPr>
        <w:t xml:space="preserve">dodané cenové nabídky. Cenová nabídka je příloha </w:t>
      </w:r>
      <w:r w:rsidRPr="00E11B78">
        <w:rPr>
          <w:rFonts w:cs="TimesNewRoman"/>
          <w:color w:val="000000"/>
          <w:sz w:val="24"/>
          <w:szCs w:val="24"/>
        </w:rPr>
        <w:t>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 xml:space="preserve">Dále jen </w:t>
      </w:r>
      <w:r w:rsidR="00F919D6">
        <w:rPr>
          <w:rFonts w:cs="TimesNewRoman"/>
          <w:color w:val="000000"/>
          <w:sz w:val="24"/>
          <w:szCs w:val="24"/>
        </w:rPr>
        <w:t>prodej</w:t>
      </w:r>
      <w:r w:rsidR="00A71DC1" w:rsidRPr="00E11B78">
        <w:rPr>
          <w:rFonts w:cs="TimesNewRoman"/>
          <w:color w:val="000000"/>
          <w:sz w:val="24"/>
          <w:szCs w:val="24"/>
        </w:rPr>
        <w:t>.</w:t>
      </w:r>
    </w:p>
    <w:p w14:paraId="5977E849" w14:textId="77777777"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14:paraId="68171ECB" w14:textId="77777777"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5A054FA0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14:paraId="18CC8CF6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14:paraId="7A48790E" w14:textId="52E4432D"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Prodávající se zavazuje </w:t>
      </w:r>
      <w:r w:rsidR="008D483F">
        <w:rPr>
          <w:rFonts w:cs="TimesNewRoman"/>
          <w:color w:val="000000"/>
          <w:sz w:val="24"/>
          <w:szCs w:val="24"/>
        </w:rPr>
        <w:t xml:space="preserve">splnit služby </w:t>
      </w:r>
      <w:r w:rsidRPr="00CE2501">
        <w:rPr>
          <w:rFonts w:cs="TimesNewRoman"/>
          <w:color w:val="000000"/>
          <w:sz w:val="24"/>
          <w:szCs w:val="24"/>
        </w:rPr>
        <w:t>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801D60">
        <w:rPr>
          <w:rFonts w:cs="TimesNewRoman"/>
          <w:color w:val="000000"/>
          <w:sz w:val="24"/>
          <w:szCs w:val="24"/>
        </w:rPr>
        <w:t>20</w:t>
      </w:r>
      <w:r w:rsidR="00E11B78">
        <w:rPr>
          <w:rFonts w:cs="TimesNewRoman"/>
          <w:color w:val="000000"/>
          <w:sz w:val="24"/>
          <w:szCs w:val="24"/>
        </w:rPr>
        <w:t>.</w:t>
      </w:r>
      <w:r w:rsidR="008D483F">
        <w:rPr>
          <w:rFonts w:cs="TimesNewRoman"/>
          <w:color w:val="000000"/>
          <w:sz w:val="24"/>
          <w:szCs w:val="24"/>
        </w:rPr>
        <w:t xml:space="preserve"> </w:t>
      </w:r>
      <w:r w:rsidR="00801D60">
        <w:rPr>
          <w:rFonts w:cs="TimesNewRoman"/>
          <w:color w:val="000000"/>
          <w:sz w:val="24"/>
          <w:szCs w:val="24"/>
        </w:rPr>
        <w:t>12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8D483F">
        <w:rPr>
          <w:rFonts w:cs="TimesNewRoman"/>
          <w:color w:val="000000"/>
          <w:sz w:val="24"/>
          <w:szCs w:val="24"/>
        </w:rPr>
        <w:t>3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4958F70F" w14:textId="1609CC81"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Místem plnění 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14:paraId="750AE6B8" w14:textId="62ACAC1D"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Předání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</w:t>
      </w:r>
    </w:p>
    <w:p w14:paraId="3E420CBE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14:paraId="06EF9E15" w14:textId="77777777"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14:paraId="319042ED" w14:textId="0F73378C" w:rsidR="006B07A9" w:rsidRPr="00BE52F5" w:rsidRDefault="009254B9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xxxxxxxxxxxxxxxxxxxxxx</w:t>
      </w:r>
      <w:proofErr w:type="spellEnd"/>
      <w:r w:rsidR="004711DC" w:rsidRPr="00CE2501">
        <w:rPr>
          <w:rFonts w:cs="TimesNewRoman"/>
          <w:color w:val="000000"/>
          <w:sz w:val="24"/>
          <w:szCs w:val="24"/>
        </w:rPr>
        <w:br/>
      </w:r>
    </w:p>
    <w:p w14:paraId="066459E3" w14:textId="77777777"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14:paraId="52D9207F" w14:textId="19252505" w:rsidR="00732244" w:rsidRDefault="009254B9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</w:t>
      </w:r>
      <w:proofErr w:type="spellEnd"/>
    </w:p>
    <w:p w14:paraId="6B66988F" w14:textId="0F5D8CAC"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12EA6A32" w14:textId="45F8AD1F" w:rsidR="00BC4AB9" w:rsidRDefault="00BC4AB9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70165780" w14:textId="77777777" w:rsidR="00BC4AB9" w:rsidRDefault="00BC4AB9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14:paraId="7E184A2A" w14:textId="77777777" w:rsidR="00F919D6" w:rsidRDefault="00F919D6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49C5E80C" w14:textId="1B393E50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 I</w:t>
      </w:r>
      <w:r w:rsidR="00BC4AB9">
        <w:rPr>
          <w:rFonts w:cs="TimesNewRoman,Bold"/>
          <w:b/>
          <w:bCs/>
          <w:color w:val="000000"/>
          <w:sz w:val="24"/>
          <w:szCs w:val="24"/>
        </w:rPr>
        <w:t>II</w:t>
      </w:r>
    </w:p>
    <w:p w14:paraId="4863E668" w14:textId="47CACAC1" w:rsidR="004D5023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14:paraId="49D1263B" w14:textId="77777777" w:rsidR="00BC4AB9" w:rsidRPr="00CE2501" w:rsidRDefault="00BC4AB9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3B8AF9A6" w14:textId="123A2393"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="001A7DDA">
        <w:rPr>
          <w:rFonts w:cs="TimesNewRoman"/>
          <w:color w:val="000000"/>
          <w:sz w:val="24"/>
          <w:szCs w:val="24"/>
        </w:rPr>
        <w:t xml:space="preserve"> 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proofErr w:type="gramStart"/>
      <w:r w:rsidR="00801D60">
        <w:rPr>
          <w:rFonts w:cs="TimesNewRoman"/>
          <w:b/>
          <w:color w:val="000000"/>
          <w:sz w:val="24"/>
          <w:szCs w:val="24"/>
        </w:rPr>
        <w:t>178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801D60">
        <w:rPr>
          <w:rFonts w:cs="TimesNewRoman"/>
          <w:b/>
          <w:color w:val="000000"/>
          <w:sz w:val="24"/>
          <w:szCs w:val="24"/>
        </w:rPr>
        <w:t>880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F919D6">
        <w:rPr>
          <w:rFonts w:cs="TimesNewRoman"/>
          <w:b/>
          <w:color w:val="000000"/>
          <w:sz w:val="24"/>
          <w:szCs w:val="24"/>
        </w:rPr>
        <w:t>-</w:t>
      </w:r>
      <w:proofErr w:type="gramEnd"/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801D60">
        <w:rPr>
          <w:rFonts w:cs="TimesNewRoman"/>
          <w:b/>
          <w:color w:val="000000"/>
          <w:sz w:val="24"/>
          <w:szCs w:val="24"/>
        </w:rPr>
        <w:t>216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801D60">
        <w:rPr>
          <w:rFonts w:cs="TimesNewRoman"/>
          <w:b/>
          <w:color w:val="000000"/>
          <w:sz w:val="24"/>
          <w:szCs w:val="24"/>
        </w:rPr>
        <w:t>444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801D60">
        <w:rPr>
          <w:rFonts w:cs="TimesNewRoman"/>
          <w:b/>
          <w:color w:val="000000"/>
          <w:sz w:val="24"/>
          <w:szCs w:val="24"/>
        </w:rPr>
        <w:t>80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</w:t>
      </w:r>
      <w:r w:rsidR="00F919D6">
        <w:rPr>
          <w:rFonts w:cs="TimesNewRoman"/>
          <w:b/>
          <w:color w:val="000000"/>
          <w:sz w:val="24"/>
          <w:szCs w:val="24"/>
        </w:rPr>
        <w:t>21</w:t>
      </w:r>
      <w:r w:rsidR="001A08D5">
        <w:rPr>
          <w:rFonts w:cs="TimesNewRoman"/>
          <w:b/>
          <w:color w:val="000000"/>
          <w:sz w:val="24"/>
          <w:szCs w:val="24"/>
        </w:rPr>
        <w:t>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14:paraId="5D983549" w14:textId="77777777"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14:paraId="33412582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14:paraId="6548CCF5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14:paraId="34EBBFF3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32FAB29" w14:textId="77777777"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66C63496" w14:textId="597B6E58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 xml:space="preserve">Článek </w:t>
      </w:r>
      <w:r w:rsidR="00BC4AB9">
        <w:rPr>
          <w:rFonts w:cs="TimesNewRoman,Bold"/>
          <w:b/>
          <w:bCs/>
          <w:color w:val="000000"/>
          <w:sz w:val="24"/>
          <w:szCs w:val="24"/>
        </w:rPr>
        <w:t>I</w:t>
      </w:r>
      <w:r w:rsidRPr="00CE2501">
        <w:rPr>
          <w:rFonts w:cs="TimesNewRoman,Bold"/>
          <w:b/>
          <w:bCs/>
          <w:color w:val="000000"/>
          <w:sz w:val="24"/>
          <w:szCs w:val="24"/>
        </w:rPr>
        <w:t>V</w:t>
      </w:r>
    </w:p>
    <w:p w14:paraId="5CDC3F86" w14:textId="0F32891F" w:rsidR="004D5023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14:paraId="20C32322" w14:textId="77777777" w:rsidR="00BC4AB9" w:rsidRPr="00CE2501" w:rsidRDefault="00BC4AB9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087DDA24" w14:textId="3B557BCE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</w:t>
      </w:r>
      <w:r w:rsidR="00BC4AB9">
        <w:rPr>
          <w:rFonts w:cs="TimesNewRoman"/>
          <w:color w:val="000000"/>
          <w:sz w:val="24"/>
          <w:szCs w:val="24"/>
        </w:rPr>
        <w:t>Dle obchodního zákoníku</w:t>
      </w:r>
    </w:p>
    <w:p w14:paraId="5929D0BA" w14:textId="7A548F98" w:rsidR="006B07A9" w:rsidRDefault="006B07A9" w:rsidP="00BC4AB9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/>
          <w:bCs/>
          <w:color w:val="000000"/>
          <w:sz w:val="24"/>
          <w:szCs w:val="24"/>
        </w:rPr>
      </w:pPr>
    </w:p>
    <w:p w14:paraId="34394284" w14:textId="0DA32DE6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14:paraId="13B99EB8" w14:textId="6F44FE02"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14:paraId="44D17CFA" w14:textId="77777777" w:rsidR="00BC4AB9" w:rsidRPr="00CE2501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30AA760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14:paraId="5AC3DFFF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775167A" w14:textId="77777777"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1EBFBD1" w14:textId="48248DC5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14:paraId="6528754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14:paraId="5C28751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14:paraId="1720F210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14:paraId="60745E7F" w14:textId="77777777" w:rsidR="00F919D6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BC4AB9">
        <w:rPr>
          <w:rFonts w:cs="TimesNewRoman"/>
          <w:color w:val="000000"/>
          <w:sz w:val="24"/>
          <w:szCs w:val="24"/>
        </w:rPr>
        <w:t>služby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</w:t>
      </w:r>
      <w:r w:rsidR="00BC4AB9">
        <w:rPr>
          <w:rFonts w:cs="TimesNewRoman"/>
          <w:color w:val="000000"/>
          <w:sz w:val="24"/>
          <w:szCs w:val="24"/>
        </w:rPr>
        <w:t xml:space="preserve">dle dodané nabídky </w:t>
      </w:r>
    </w:p>
    <w:p w14:paraId="65F30935" w14:textId="23A3DD7A" w:rsidR="004D5023" w:rsidRPr="00CE2501" w:rsidRDefault="004D5023" w:rsidP="00F919D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v</w:t>
      </w:r>
      <w:r w:rsidR="00F919D6"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p</w:t>
      </w:r>
      <w:r w:rsidR="00764747">
        <w:rPr>
          <w:rFonts w:cs="TimesNewRoman"/>
          <w:color w:val="000000"/>
          <w:sz w:val="24"/>
          <w:szCs w:val="24"/>
        </w:rPr>
        <w:t>říloze č. 1</w:t>
      </w:r>
      <w:r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37B5155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14:paraId="3900715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14:paraId="6108DC10" w14:textId="3D5FA7C4"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9B3E4F2" w14:textId="2562CA1E" w:rsidR="00BC4AB9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9F0AF32" w14:textId="77777777" w:rsidR="00BC4AB9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BEF3A44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0709A89" w14:textId="240879AF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</w:t>
      </w:r>
      <w:r w:rsidR="00BC4AB9">
        <w:rPr>
          <w:rFonts w:cs="TimesNewRoman,Bold"/>
          <w:b/>
          <w:bCs/>
          <w:color w:val="000000"/>
          <w:sz w:val="24"/>
          <w:szCs w:val="24"/>
        </w:rPr>
        <w:t xml:space="preserve"> VI</w:t>
      </w:r>
    </w:p>
    <w:p w14:paraId="4AE540A7" w14:textId="017E0A41"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14:paraId="5B5C011B" w14:textId="77777777" w:rsidR="00BC4AB9" w:rsidRPr="00CE2501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7EE1A10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14:paraId="646AB805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proofErr w:type="gramStart"/>
      <w:r w:rsidR="00AF2689">
        <w:rPr>
          <w:rFonts w:cs="TimesNewRoman"/>
          <w:color w:val="000000"/>
          <w:sz w:val="24"/>
          <w:szCs w:val="24"/>
        </w:rPr>
        <w:t>obdrží</w:t>
      </w:r>
      <w:proofErr w:type="gramEnd"/>
      <w:r w:rsidR="00AF2689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14:paraId="6D227A5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14:paraId="5EBC7CB3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14:paraId="0008CD40" w14:textId="77777777"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14:paraId="6CB6CB24" w14:textId="77777777"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14:paraId="3B9C1B71" w14:textId="05B90C00"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="00BC4AB9">
        <w:rPr>
          <w:rFonts w:cs="Arial"/>
          <w:b/>
          <w:sz w:val="24"/>
          <w:szCs w:val="24"/>
        </w:rPr>
        <w:t xml:space="preserve"> cenová nabídka</w:t>
      </w:r>
      <w:r w:rsidR="00A34FCD">
        <w:rPr>
          <w:rFonts w:cs="Arial"/>
          <w:b/>
          <w:sz w:val="24"/>
          <w:szCs w:val="24"/>
        </w:rPr>
        <w:t xml:space="preserve"> </w:t>
      </w:r>
    </w:p>
    <w:p w14:paraId="6ED58CCC" w14:textId="77777777"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1876AA5" w14:textId="34235F0A"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14:paraId="1312EB39" w14:textId="77777777"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57D6B4C9" w14:textId="77777777"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14:paraId="62E25D02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2116F556" w14:textId="3242FB05" w:rsidR="006B07A9" w:rsidRDefault="006B07A9" w:rsidP="00BD7B96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14:paraId="08CEB565" w14:textId="1290FE9A"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F919D6">
        <w:rPr>
          <w:rFonts w:cs="TimesNewRoman"/>
          <w:color w:val="000000"/>
          <w:sz w:val="24"/>
          <w:szCs w:val="24"/>
        </w:rPr>
        <w:t xml:space="preserve">                        </w:t>
      </w:r>
      <w:r w:rsidRPr="00CE2501">
        <w:rPr>
          <w:rFonts w:cs="TimesNewRoman"/>
          <w:color w:val="000000"/>
          <w:sz w:val="24"/>
          <w:szCs w:val="24"/>
        </w:rPr>
        <w:t>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</w:t>
      </w:r>
      <w:r w:rsidR="00BC4AB9">
        <w:rPr>
          <w:rFonts w:cs="TimesNewRoman"/>
          <w:color w:val="000000"/>
          <w:sz w:val="24"/>
          <w:szCs w:val="24"/>
        </w:rPr>
        <w:t xml:space="preserve">        </w:t>
      </w:r>
      <w:r w:rsidR="006B07A9">
        <w:rPr>
          <w:rFonts w:cs="TimesNewRoman"/>
          <w:color w:val="000000"/>
          <w:sz w:val="24"/>
          <w:szCs w:val="24"/>
        </w:rPr>
        <w:t>V </w:t>
      </w:r>
      <w:r w:rsidR="00BE52F5">
        <w:rPr>
          <w:rFonts w:cs="TimesNewRoman"/>
          <w:color w:val="000000"/>
          <w:sz w:val="24"/>
          <w:szCs w:val="24"/>
        </w:rPr>
        <w:t>Rumburku</w:t>
      </w:r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801D60">
        <w:rPr>
          <w:rFonts w:cs="TimesNewRoman"/>
          <w:color w:val="000000"/>
          <w:sz w:val="24"/>
          <w:szCs w:val="24"/>
        </w:rPr>
        <w:t>24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801D60">
        <w:rPr>
          <w:rFonts w:cs="TimesNewRoman"/>
          <w:color w:val="000000"/>
          <w:sz w:val="24"/>
          <w:szCs w:val="24"/>
        </w:rPr>
        <w:t>11</w:t>
      </w:r>
      <w:r w:rsidR="006B07A9">
        <w:rPr>
          <w:rFonts w:cs="TimesNewRoman"/>
          <w:color w:val="000000"/>
          <w:sz w:val="24"/>
          <w:szCs w:val="24"/>
        </w:rPr>
        <w:t>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4AB9">
        <w:rPr>
          <w:rFonts w:cs="TimesNewRoman"/>
          <w:color w:val="000000"/>
          <w:sz w:val="24"/>
          <w:szCs w:val="24"/>
        </w:rPr>
        <w:t>3</w:t>
      </w:r>
    </w:p>
    <w:p w14:paraId="7D118C4D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540510C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F720291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F1B5F16" w14:textId="77777777" w:rsidR="006E6F45" w:rsidRDefault="006E6F45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C3DEA2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303030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0484E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498D77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A0FEE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4F0479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B9925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6BC73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6209FF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505C79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9C26D6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D05CDF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E94044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F50171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1B92EE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BC0CB7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16272E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FF8B6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68A4B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F141AB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76B975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6CAF0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3A29D6" w14:textId="77777777" w:rsidR="00F771AE" w:rsidRDefault="00F771AE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C5C7BA" w14:textId="66F543E2" w:rsidR="00B52F39" w:rsidRDefault="00F771AE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č.1</w:t>
      </w:r>
    </w:p>
    <w:p w14:paraId="2188BFC6" w14:textId="3F99BEE9" w:rsidR="00B52F39" w:rsidRPr="006E6F45" w:rsidRDefault="00801D60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1D6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83DCB63" wp14:editId="45B0472B">
            <wp:extent cx="5544324" cy="8221222"/>
            <wp:effectExtent l="0" t="0" r="0" b="8890"/>
            <wp:docPr id="1237425052" name="Obrázek 1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25052" name="Obrázek 1" descr="Obsah obrázku text, snímek obrazovky, číslo, Paralelní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822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F39" w:rsidRPr="006E6F45" w:rsidSect="00B228EA">
      <w:footerReference w:type="default" r:id="rId8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4650" w14:textId="77777777" w:rsidR="00723999" w:rsidRDefault="00723999" w:rsidP="00B228EA">
      <w:pPr>
        <w:spacing w:after="0" w:line="240" w:lineRule="auto"/>
      </w:pPr>
      <w:r>
        <w:separator/>
      </w:r>
    </w:p>
  </w:endnote>
  <w:endnote w:type="continuationSeparator" w:id="0">
    <w:p w14:paraId="49A667FD" w14:textId="77777777" w:rsidR="00723999" w:rsidRDefault="00723999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CD52" w14:textId="77777777" w:rsidR="00B228EA" w:rsidRDefault="00B228EA">
    <w:pPr>
      <w:pStyle w:val="Zpat"/>
      <w:jc w:val="center"/>
    </w:pPr>
  </w:p>
  <w:p w14:paraId="2DE1B654" w14:textId="77777777"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0AD5" w14:textId="77777777" w:rsidR="00723999" w:rsidRDefault="00723999" w:rsidP="00B228EA">
      <w:pPr>
        <w:spacing w:after="0" w:line="240" w:lineRule="auto"/>
      </w:pPr>
      <w:r>
        <w:separator/>
      </w:r>
    </w:p>
  </w:footnote>
  <w:footnote w:type="continuationSeparator" w:id="0">
    <w:p w14:paraId="4CB2355C" w14:textId="77777777" w:rsidR="00723999" w:rsidRDefault="00723999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20887">
    <w:abstractNumId w:val="1"/>
  </w:num>
  <w:num w:numId="2" w16cid:durableId="112985033">
    <w:abstractNumId w:val="4"/>
  </w:num>
  <w:num w:numId="3" w16cid:durableId="1882789873">
    <w:abstractNumId w:val="0"/>
  </w:num>
  <w:num w:numId="4" w16cid:durableId="398869230">
    <w:abstractNumId w:val="2"/>
  </w:num>
  <w:num w:numId="5" w16cid:durableId="174044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23"/>
    <w:rsid w:val="000225B8"/>
    <w:rsid w:val="0002733C"/>
    <w:rsid w:val="00051721"/>
    <w:rsid w:val="0008561B"/>
    <w:rsid w:val="000E0E3A"/>
    <w:rsid w:val="000F65A7"/>
    <w:rsid w:val="00154679"/>
    <w:rsid w:val="00162A0A"/>
    <w:rsid w:val="00165773"/>
    <w:rsid w:val="00171890"/>
    <w:rsid w:val="001A08D5"/>
    <w:rsid w:val="001A7DDA"/>
    <w:rsid w:val="001B49C2"/>
    <w:rsid w:val="001E6C30"/>
    <w:rsid w:val="001F19E9"/>
    <w:rsid w:val="002554FB"/>
    <w:rsid w:val="00274035"/>
    <w:rsid w:val="00276041"/>
    <w:rsid w:val="002C6D7F"/>
    <w:rsid w:val="002D4BAA"/>
    <w:rsid w:val="002D7F6B"/>
    <w:rsid w:val="002E4A7A"/>
    <w:rsid w:val="00303A62"/>
    <w:rsid w:val="003071CE"/>
    <w:rsid w:val="003324D7"/>
    <w:rsid w:val="00345407"/>
    <w:rsid w:val="00362C35"/>
    <w:rsid w:val="00380214"/>
    <w:rsid w:val="0039527C"/>
    <w:rsid w:val="003962BF"/>
    <w:rsid w:val="003B17FE"/>
    <w:rsid w:val="0042715A"/>
    <w:rsid w:val="0043309F"/>
    <w:rsid w:val="00467584"/>
    <w:rsid w:val="004711DC"/>
    <w:rsid w:val="004B0C3E"/>
    <w:rsid w:val="004D49E5"/>
    <w:rsid w:val="004D5023"/>
    <w:rsid w:val="00500949"/>
    <w:rsid w:val="00531B0C"/>
    <w:rsid w:val="005403EB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5F0C7D"/>
    <w:rsid w:val="00650293"/>
    <w:rsid w:val="00670CFD"/>
    <w:rsid w:val="006B07A9"/>
    <w:rsid w:val="006B36E8"/>
    <w:rsid w:val="006C3912"/>
    <w:rsid w:val="006E61ED"/>
    <w:rsid w:val="006E6F45"/>
    <w:rsid w:val="006F7F7C"/>
    <w:rsid w:val="00704B77"/>
    <w:rsid w:val="00710436"/>
    <w:rsid w:val="00722764"/>
    <w:rsid w:val="00723999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1D60"/>
    <w:rsid w:val="0080689C"/>
    <w:rsid w:val="00810DFC"/>
    <w:rsid w:val="00812C81"/>
    <w:rsid w:val="00831D6F"/>
    <w:rsid w:val="008334C9"/>
    <w:rsid w:val="00844A36"/>
    <w:rsid w:val="00852460"/>
    <w:rsid w:val="008660A3"/>
    <w:rsid w:val="008A26FE"/>
    <w:rsid w:val="008B26FA"/>
    <w:rsid w:val="008B7DEF"/>
    <w:rsid w:val="008D2FE2"/>
    <w:rsid w:val="008D483F"/>
    <w:rsid w:val="00910E2A"/>
    <w:rsid w:val="0092067A"/>
    <w:rsid w:val="00922CF6"/>
    <w:rsid w:val="009254B9"/>
    <w:rsid w:val="009521CC"/>
    <w:rsid w:val="00952536"/>
    <w:rsid w:val="0096334A"/>
    <w:rsid w:val="00980362"/>
    <w:rsid w:val="009847F9"/>
    <w:rsid w:val="009938E1"/>
    <w:rsid w:val="009A0892"/>
    <w:rsid w:val="009E10E3"/>
    <w:rsid w:val="009F1B8D"/>
    <w:rsid w:val="00A023B7"/>
    <w:rsid w:val="00A04318"/>
    <w:rsid w:val="00A17571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1FC0"/>
    <w:rsid w:val="00B52F39"/>
    <w:rsid w:val="00B55C4D"/>
    <w:rsid w:val="00B65EEF"/>
    <w:rsid w:val="00B86265"/>
    <w:rsid w:val="00B945BE"/>
    <w:rsid w:val="00B951A7"/>
    <w:rsid w:val="00BB54C4"/>
    <w:rsid w:val="00BC4AB9"/>
    <w:rsid w:val="00BD7B96"/>
    <w:rsid w:val="00BE52F5"/>
    <w:rsid w:val="00C31B5F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20714"/>
    <w:rsid w:val="00D350CA"/>
    <w:rsid w:val="00D36C6D"/>
    <w:rsid w:val="00DA175C"/>
    <w:rsid w:val="00DB2E21"/>
    <w:rsid w:val="00DE3F69"/>
    <w:rsid w:val="00DE50C2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EE74D1"/>
    <w:rsid w:val="00F07741"/>
    <w:rsid w:val="00F17375"/>
    <w:rsid w:val="00F237A2"/>
    <w:rsid w:val="00F771AE"/>
    <w:rsid w:val="00F80C0B"/>
    <w:rsid w:val="00F90B60"/>
    <w:rsid w:val="00F919D6"/>
    <w:rsid w:val="00FB6D6E"/>
    <w:rsid w:val="00FC3892"/>
    <w:rsid w:val="00FD726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84B5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2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2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Herák</dc:creator>
  <cp:keywords>No Restrictions</cp:keywords>
  <cp:lastModifiedBy>Jiří Malypetr</cp:lastModifiedBy>
  <cp:revision>4</cp:revision>
  <cp:lastPrinted>2023-03-23T06:37:00Z</cp:lastPrinted>
  <dcterms:created xsi:type="dcterms:W3CDTF">2023-11-24T10:20:00Z</dcterms:created>
  <dcterms:modified xsi:type="dcterms:W3CDTF">2023-12-01T07:02:00Z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