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239" w14:textId="77777777" w:rsidR="00EB7B82" w:rsidRPr="00C8603C" w:rsidRDefault="00EB7B82">
      <w:pPr>
        <w:pStyle w:val="Nadpis1"/>
        <w:rPr>
          <w:rFonts w:ascii="Arial" w:hAnsi="Arial" w:cs="Arial"/>
          <w:b/>
          <w:caps/>
          <w:sz w:val="40"/>
        </w:rPr>
      </w:pPr>
    </w:p>
    <w:p w14:paraId="3CB70FB6" w14:textId="223D4F5F" w:rsidR="00686282" w:rsidRPr="00C8603C" w:rsidRDefault="00686282" w:rsidP="00686282">
      <w:pPr>
        <w:pStyle w:val="Nadpis1"/>
        <w:rPr>
          <w:rFonts w:ascii="Arial" w:hAnsi="Arial" w:cs="Arial"/>
          <w:b/>
          <w:sz w:val="36"/>
          <w:szCs w:val="36"/>
        </w:rPr>
      </w:pPr>
      <w:r w:rsidRPr="00C8603C">
        <w:rPr>
          <w:rFonts w:ascii="Arial" w:hAnsi="Arial" w:cs="Arial"/>
          <w:b/>
          <w:sz w:val="36"/>
          <w:szCs w:val="36"/>
        </w:rPr>
        <w:t xml:space="preserve">DODATEK č. </w:t>
      </w:r>
      <w:r w:rsidR="005A562C">
        <w:rPr>
          <w:rFonts w:ascii="Arial" w:hAnsi="Arial" w:cs="Arial"/>
          <w:b/>
          <w:sz w:val="36"/>
          <w:szCs w:val="36"/>
        </w:rPr>
        <w:t>2</w:t>
      </w:r>
      <w:r w:rsidRPr="00C8603C">
        <w:rPr>
          <w:rFonts w:ascii="Arial" w:hAnsi="Arial" w:cs="Arial"/>
          <w:b/>
          <w:sz w:val="36"/>
          <w:szCs w:val="36"/>
        </w:rPr>
        <w:t xml:space="preserve"> </w:t>
      </w:r>
    </w:p>
    <w:p w14:paraId="55E28C23" w14:textId="38C22AD3" w:rsidR="00686282" w:rsidRPr="00586BFA" w:rsidRDefault="00686282" w:rsidP="00686282">
      <w:pPr>
        <w:jc w:val="center"/>
        <w:rPr>
          <w:rFonts w:ascii="Arial" w:hAnsi="Arial" w:cs="Arial"/>
          <w:caps/>
          <w:sz w:val="22"/>
          <w:szCs w:val="18"/>
        </w:rPr>
      </w:pPr>
      <w:r w:rsidRPr="00586BFA">
        <w:rPr>
          <w:rFonts w:ascii="Arial" w:hAnsi="Arial" w:cs="Arial"/>
          <w:sz w:val="28"/>
          <w:szCs w:val="28"/>
        </w:rPr>
        <w:t>číslo:</w:t>
      </w:r>
      <w:r w:rsidRPr="00586BFA">
        <w:rPr>
          <w:rFonts w:ascii="Arial" w:hAnsi="Arial" w:cs="Arial"/>
          <w:caps/>
          <w:sz w:val="28"/>
          <w:szCs w:val="28"/>
        </w:rPr>
        <w:t xml:space="preserve"> </w:t>
      </w:r>
    </w:p>
    <w:p w14:paraId="6F26FE71" w14:textId="77777777" w:rsidR="00EB7B82" w:rsidRPr="00C8603C" w:rsidRDefault="00EB7B82">
      <w:pPr>
        <w:jc w:val="center"/>
        <w:rPr>
          <w:rFonts w:ascii="Arial" w:hAnsi="Arial" w:cs="Arial"/>
        </w:rPr>
      </w:pPr>
    </w:p>
    <w:p w14:paraId="45FC2C30" w14:textId="77777777" w:rsidR="000E4D41" w:rsidRPr="00C8603C" w:rsidRDefault="000E4D41">
      <w:pPr>
        <w:jc w:val="center"/>
        <w:rPr>
          <w:rFonts w:ascii="Arial" w:hAnsi="Arial" w:cs="Arial"/>
        </w:rPr>
      </w:pPr>
    </w:p>
    <w:p w14:paraId="76380015" w14:textId="49448788" w:rsidR="00686282" w:rsidRPr="00C8603C" w:rsidRDefault="00686282" w:rsidP="00686282">
      <w:pPr>
        <w:pStyle w:val="NormlnSmlouva"/>
        <w:rPr>
          <w:rFonts w:ascii="Arial" w:hAnsi="Arial" w:cs="Arial"/>
          <w:sz w:val="22"/>
          <w:szCs w:val="24"/>
        </w:rPr>
      </w:pPr>
      <w:r w:rsidRPr="00C8603C">
        <w:rPr>
          <w:rFonts w:ascii="Arial" w:hAnsi="Arial" w:cs="Arial"/>
          <w:sz w:val="22"/>
          <w:szCs w:val="24"/>
        </w:rPr>
        <w:t xml:space="preserve">ke </w:t>
      </w:r>
      <w:r w:rsidR="003E49CE">
        <w:rPr>
          <w:rFonts w:ascii="Arial" w:hAnsi="Arial" w:cs="Arial"/>
          <w:sz w:val="22"/>
          <w:szCs w:val="24"/>
        </w:rPr>
        <w:t>S</w:t>
      </w:r>
      <w:r w:rsidRPr="00C8603C">
        <w:rPr>
          <w:rFonts w:ascii="Arial" w:hAnsi="Arial" w:cs="Arial"/>
          <w:sz w:val="22"/>
          <w:szCs w:val="24"/>
        </w:rPr>
        <w:t xml:space="preserve">mlouvě č. </w:t>
      </w:r>
      <w:r w:rsidR="00D84BCE">
        <w:rPr>
          <w:rFonts w:ascii="Arial" w:hAnsi="Arial" w:cs="Arial"/>
          <w:sz w:val="22"/>
          <w:szCs w:val="24"/>
        </w:rPr>
        <w:t>P</w:t>
      </w:r>
      <w:r w:rsidR="001057E8">
        <w:rPr>
          <w:rFonts w:ascii="Arial" w:hAnsi="Arial" w:cs="Arial"/>
          <w:sz w:val="22"/>
          <w:szCs w:val="24"/>
        </w:rPr>
        <w:t xml:space="preserve">ID </w:t>
      </w:r>
      <w:r w:rsidR="005A562C">
        <w:rPr>
          <w:rFonts w:ascii="Arial" w:hAnsi="Arial" w:cs="Arial"/>
          <w:sz w:val="22"/>
          <w:szCs w:val="24"/>
        </w:rPr>
        <w:t>GORDP006P2L7</w:t>
      </w:r>
      <w:r w:rsidR="001057E8">
        <w:rPr>
          <w:rFonts w:ascii="Arial" w:hAnsi="Arial" w:cs="Arial"/>
          <w:sz w:val="22"/>
          <w:szCs w:val="24"/>
        </w:rPr>
        <w:t xml:space="preserve"> o </w:t>
      </w:r>
      <w:r w:rsidR="005116DD">
        <w:rPr>
          <w:rFonts w:ascii="Arial" w:hAnsi="Arial" w:cs="Arial"/>
          <w:sz w:val="22"/>
          <w:szCs w:val="24"/>
        </w:rPr>
        <w:t xml:space="preserve">zřízení služeb </w:t>
      </w:r>
      <w:r w:rsidR="005819C8">
        <w:rPr>
          <w:rFonts w:ascii="Arial" w:hAnsi="Arial" w:cs="Arial"/>
          <w:sz w:val="22"/>
          <w:szCs w:val="24"/>
        </w:rPr>
        <w:t>–</w:t>
      </w:r>
      <w:r w:rsidR="005116DD">
        <w:rPr>
          <w:rFonts w:ascii="Arial" w:hAnsi="Arial" w:cs="Arial"/>
          <w:sz w:val="22"/>
          <w:szCs w:val="24"/>
        </w:rPr>
        <w:t xml:space="preserve"> proná</w:t>
      </w:r>
      <w:r w:rsidR="005819C8">
        <w:rPr>
          <w:rFonts w:ascii="Arial" w:hAnsi="Arial" w:cs="Arial"/>
          <w:sz w:val="22"/>
          <w:szCs w:val="24"/>
        </w:rPr>
        <w:t>jmu GINIS</w:t>
      </w:r>
      <w:r w:rsidR="003E49CE">
        <w:rPr>
          <w:rFonts w:ascii="Arial" w:hAnsi="Arial" w:cs="Arial"/>
          <w:sz w:val="22"/>
          <w:szCs w:val="24"/>
        </w:rPr>
        <w:t xml:space="preserve"> (dále jen „Smlouva“)</w:t>
      </w:r>
    </w:p>
    <w:p w14:paraId="5D680CE1" w14:textId="77777777" w:rsidR="00686282" w:rsidRPr="00C8603C" w:rsidRDefault="00686282" w:rsidP="00686282">
      <w:pPr>
        <w:pStyle w:val="NormlnSmlouva"/>
        <w:rPr>
          <w:rFonts w:ascii="Arial" w:hAnsi="Arial" w:cs="Arial"/>
          <w:sz w:val="22"/>
          <w:szCs w:val="22"/>
        </w:rPr>
      </w:pPr>
    </w:p>
    <w:p w14:paraId="7BC2F943" w14:textId="77777777" w:rsidR="00F23DA6" w:rsidRPr="00C8603C" w:rsidRDefault="00F23DA6" w:rsidP="00F23DA6">
      <w:pPr>
        <w:jc w:val="both"/>
        <w:rPr>
          <w:rFonts w:ascii="Arial" w:hAnsi="Arial" w:cs="Arial"/>
          <w:sz w:val="22"/>
        </w:rPr>
      </w:pPr>
    </w:p>
    <w:p w14:paraId="01E18444" w14:textId="77777777" w:rsidR="00686282" w:rsidRPr="00C8603C" w:rsidRDefault="00686282" w:rsidP="00686282">
      <w:pPr>
        <w:pStyle w:val="Nadpis1Clanek1VHead1Zhlav1"/>
        <w:numPr>
          <w:ilvl w:val="0"/>
          <w:numId w:val="15"/>
        </w:numPr>
        <w:tabs>
          <w:tab w:val="clear" w:pos="360"/>
          <w:tab w:val="left" w:pos="567"/>
        </w:tabs>
        <w:spacing w:before="0" w:after="0"/>
        <w:jc w:val="center"/>
        <w:rPr>
          <w:rFonts w:cs="Arial"/>
          <w:sz w:val="22"/>
          <w:szCs w:val="22"/>
        </w:rPr>
      </w:pPr>
      <w:r w:rsidRPr="00C8603C">
        <w:rPr>
          <w:rFonts w:cs="Arial"/>
          <w:sz w:val="22"/>
          <w:szCs w:val="22"/>
        </w:rPr>
        <w:t>SMLUVNÍ STRANY</w:t>
      </w:r>
    </w:p>
    <w:p w14:paraId="439BE12C" w14:textId="77777777" w:rsidR="00686282" w:rsidRPr="00C8603C" w:rsidRDefault="00686282" w:rsidP="00686282">
      <w:pPr>
        <w:pStyle w:val="NormlnSmlouva"/>
        <w:jc w:val="center"/>
        <w:rPr>
          <w:rFonts w:ascii="Arial" w:hAnsi="Arial" w:cs="Arial"/>
          <w:sz w:val="22"/>
          <w:szCs w:val="22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6602"/>
      </w:tblGrid>
      <w:tr w:rsidR="00686282" w:rsidRPr="00C8603C" w14:paraId="4E3E7521" w14:textId="77777777" w:rsidTr="00E34FD2">
        <w:tc>
          <w:tcPr>
            <w:tcW w:w="2257" w:type="dxa"/>
          </w:tcPr>
          <w:p w14:paraId="4E1A1EDE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b/>
                <w:bCs/>
                <w:sz w:val="22"/>
              </w:rPr>
            </w:pPr>
            <w:r w:rsidRPr="00C8603C">
              <w:rPr>
                <w:rFonts w:ascii="Arial" w:hAnsi="Arial" w:cs="Arial"/>
                <w:b/>
                <w:bCs/>
                <w:sz w:val="22"/>
              </w:rPr>
              <w:t>GORDIC spol. s r.o.</w:t>
            </w:r>
          </w:p>
        </w:tc>
        <w:tc>
          <w:tcPr>
            <w:tcW w:w="6602" w:type="dxa"/>
          </w:tcPr>
          <w:p w14:paraId="5B1EF8DF" w14:textId="7517469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 xml:space="preserve">se sídlem v Jihlavě, Erbenova </w:t>
            </w:r>
            <w:r w:rsidR="00C82FB4">
              <w:rPr>
                <w:rFonts w:ascii="Arial" w:hAnsi="Arial" w:cs="Arial"/>
                <w:sz w:val="22"/>
              </w:rPr>
              <w:t>2108/</w:t>
            </w:r>
            <w:r w:rsidRPr="00C8603C">
              <w:rPr>
                <w:rFonts w:ascii="Arial" w:hAnsi="Arial" w:cs="Arial"/>
                <w:sz w:val="22"/>
              </w:rPr>
              <w:t>4, PSČ: 586 01, zapsaná ve vložce č. 9313 oddílu C obchodního rejstříku vedeného Krajským soudem v</w:t>
            </w:r>
            <w:r w:rsidR="00274008">
              <w:rPr>
                <w:rFonts w:ascii="Arial" w:hAnsi="Arial" w:cs="Arial"/>
                <w:sz w:val="22"/>
              </w:rPr>
              <w:t> </w:t>
            </w:r>
            <w:r w:rsidRPr="00C8603C">
              <w:rPr>
                <w:rFonts w:ascii="Arial" w:hAnsi="Arial" w:cs="Arial"/>
                <w:sz w:val="22"/>
              </w:rPr>
              <w:t>Brně</w:t>
            </w:r>
          </w:p>
        </w:tc>
      </w:tr>
      <w:tr w:rsidR="00686282" w:rsidRPr="00C8603C" w14:paraId="0232DD8F" w14:textId="77777777" w:rsidTr="00E34FD2">
        <w:tc>
          <w:tcPr>
            <w:tcW w:w="2257" w:type="dxa"/>
          </w:tcPr>
          <w:p w14:paraId="4D203EF7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IČ:</w:t>
            </w:r>
          </w:p>
        </w:tc>
        <w:tc>
          <w:tcPr>
            <w:tcW w:w="6602" w:type="dxa"/>
          </w:tcPr>
          <w:p w14:paraId="691C6A9C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47903783</w:t>
            </w:r>
          </w:p>
        </w:tc>
      </w:tr>
      <w:tr w:rsidR="00686282" w:rsidRPr="00C8603C" w14:paraId="36E082A8" w14:textId="77777777" w:rsidTr="00E34FD2">
        <w:tc>
          <w:tcPr>
            <w:tcW w:w="2257" w:type="dxa"/>
          </w:tcPr>
          <w:p w14:paraId="746A663A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DIČ:</w:t>
            </w:r>
          </w:p>
        </w:tc>
        <w:tc>
          <w:tcPr>
            <w:tcW w:w="6602" w:type="dxa"/>
          </w:tcPr>
          <w:p w14:paraId="30E0B084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CZ47903783</w:t>
            </w:r>
          </w:p>
        </w:tc>
      </w:tr>
      <w:tr w:rsidR="00686282" w:rsidRPr="00C8603C" w14:paraId="6E90639B" w14:textId="77777777" w:rsidTr="00E34FD2">
        <w:tc>
          <w:tcPr>
            <w:tcW w:w="2257" w:type="dxa"/>
          </w:tcPr>
          <w:p w14:paraId="5E01448A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 xml:space="preserve">Bankovní spojení: </w:t>
            </w:r>
          </w:p>
        </w:tc>
        <w:tc>
          <w:tcPr>
            <w:tcW w:w="6602" w:type="dxa"/>
          </w:tcPr>
          <w:p w14:paraId="71AF5658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Komerční banka, a.s., pobočka Jihlava</w:t>
            </w:r>
          </w:p>
        </w:tc>
      </w:tr>
      <w:tr w:rsidR="00686282" w:rsidRPr="00C8603C" w14:paraId="3EDD4986" w14:textId="77777777" w:rsidTr="00E34FD2">
        <w:tc>
          <w:tcPr>
            <w:tcW w:w="2257" w:type="dxa"/>
          </w:tcPr>
          <w:p w14:paraId="344A120B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 xml:space="preserve">Číslo účtu: </w:t>
            </w:r>
          </w:p>
        </w:tc>
        <w:tc>
          <w:tcPr>
            <w:tcW w:w="6602" w:type="dxa"/>
          </w:tcPr>
          <w:p w14:paraId="18A2F6A8" w14:textId="37E2ABFF" w:rsidR="00686282" w:rsidRPr="00456D68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</w:p>
        </w:tc>
      </w:tr>
      <w:tr w:rsidR="00686282" w:rsidRPr="00C8603C" w14:paraId="6B4D11F2" w14:textId="77777777" w:rsidTr="00E34FD2">
        <w:tc>
          <w:tcPr>
            <w:tcW w:w="2257" w:type="dxa"/>
          </w:tcPr>
          <w:p w14:paraId="4A5A5FE3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Zástupce:</w:t>
            </w:r>
          </w:p>
        </w:tc>
        <w:tc>
          <w:tcPr>
            <w:tcW w:w="6602" w:type="dxa"/>
          </w:tcPr>
          <w:p w14:paraId="081D68E0" w14:textId="2B40C5FF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Ing. Jaromír Řezáč, jednatel</w:t>
            </w:r>
          </w:p>
        </w:tc>
      </w:tr>
      <w:tr w:rsidR="00686282" w:rsidRPr="00C8603C" w14:paraId="50B1D963" w14:textId="77777777" w:rsidTr="00E34FD2">
        <w:tc>
          <w:tcPr>
            <w:tcW w:w="2257" w:type="dxa"/>
          </w:tcPr>
          <w:p w14:paraId="06B65014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6602" w:type="dxa"/>
          </w:tcPr>
          <w:p w14:paraId="1B2AB6C1" w14:textId="06BE830C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</w:p>
        </w:tc>
      </w:tr>
      <w:tr w:rsidR="00686282" w:rsidRPr="00C8603C" w14:paraId="64D122C6" w14:textId="77777777" w:rsidTr="00E34FD2">
        <w:tc>
          <w:tcPr>
            <w:tcW w:w="2257" w:type="dxa"/>
          </w:tcPr>
          <w:p w14:paraId="51ED8B8C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DS:</w:t>
            </w:r>
          </w:p>
        </w:tc>
        <w:tc>
          <w:tcPr>
            <w:tcW w:w="6602" w:type="dxa"/>
          </w:tcPr>
          <w:p w14:paraId="210F58DF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sxk8tap</w:t>
            </w:r>
          </w:p>
        </w:tc>
      </w:tr>
      <w:tr w:rsidR="00686282" w:rsidRPr="00C8603C" w14:paraId="29BEB54C" w14:textId="77777777" w:rsidTr="00E34FD2">
        <w:tc>
          <w:tcPr>
            <w:tcW w:w="2257" w:type="dxa"/>
          </w:tcPr>
          <w:p w14:paraId="462FF5DF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6602" w:type="dxa"/>
          </w:tcPr>
          <w:p w14:paraId="38F85416" w14:textId="55B61975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282" w:rsidRPr="00C8603C" w14:paraId="7E92600C" w14:textId="77777777" w:rsidTr="00E34FD2">
        <w:tc>
          <w:tcPr>
            <w:tcW w:w="2257" w:type="dxa"/>
          </w:tcPr>
          <w:p w14:paraId="143DEE44" w14:textId="77777777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</w:p>
        </w:tc>
        <w:tc>
          <w:tcPr>
            <w:tcW w:w="6602" w:type="dxa"/>
          </w:tcPr>
          <w:p w14:paraId="26EA6F63" w14:textId="77777777" w:rsidR="00686282" w:rsidRPr="00C8603C" w:rsidRDefault="00686282" w:rsidP="00E34FD2">
            <w:pPr>
              <w:pStyle w:val="NormlnSmlouva"/>
              <w:jc w:val="right"/>
              <w:rPr>
                <w:rFonts w:ascii="Arial" w:hAnsi="Arial" w:cs="Arial"/>
                <w:sz w:val="22"/>
              </w:rPr>
            </w:pPr>
          </w:p>
          <w:p w14:paraId="0ABFE3CA" w14:textId="1CFE4D13" w:rsidR="00686282" w:rsidRPr="00C8603C" w:rsidRDefault="00686282" w:rsidP="00E34FD2">
            <w:pPr>
              <w:pStyle w:val="NormlnSmlouva"/>
              <w:rPr>
                <w:rFonts w:ascii="Arial" w:hAnsi="Arial" w:cs="Arial"/>
                <w:sz w:val="22"/>
              </w:rPr>
            </w:pPr>
            <w:r w:rsidRPr="00C8603C">
              <w:rPr>
                <w:rFonts w:ascii="Arial" w:hAnsi="Arial" w:cs="Arial"/>
                <w:sz w:val="22"/>
              </w:rPr>
              <w:t>dále označovaný též jako „</w:t>
            </w:r>
            <w:r w:rsidR="001057E8">
              <w:rPr>
                <w:rFonts w:ascii="Arial" w:hAnsi="Arial" w:cs="Arial"/>
                <w:b/>
                <w:bCs/>
                <w:sz w:val="22"/>
              </w:rPr>
              <w:t>Poskytovatel</w:t>
            </w:r>
            <w:r w:rsidRPr="00C8603C">
              <w:rPr>
                <w:rFonts w:ascii="Arial" w:hAnsi="Arial" w:cs="Arial"/>
                <w:sz w:val="22"/>
              </w:rPr>
              <w:t>“</w:t>
            </w:r>
          </w:p>
        </w:tc>
      </w:tr>
    </w:tbl>
    <w:p w14:paraId="507B97E1" w14:textId="77777777" w:rsidR="00686282" w:rsidRPr="00C8603C" w:rsidRDefault="00686282" w:rsidP="00686282">
      <w:pPr>
        <w:pStyle w:val="NormlnSmlouva"/>
        <w:rPr>
          <w:rFonts w:ascii="Arial" w:hAnsi="Arial" w:cs="Arial"/>
          <w:sz w:val="22"/>
          <w:szCs w:val="22"/>
        </w:rPr>
      </w:pPr>
    </w:p>
    <w:p w14:paraId="307E85C1" w14:textId="77777777" w:rsidR="00686282" w:rsidRPr="00C8603C" w:rsidRDefault="00686282" w:rsidP="00686282">
      <w:pPr>
        <w:pStyle w:val="NormlnSmlouva"/>
        <w:ind w:right="-238"/>
        <w:jc w:val="center"/>
        <w:rPr>
          <w:rFonts w:ascii="Arial" w:hAnsi="Arial" w:cs="Arial"/>
          <w:sz w:val="22"/>
          <w:szCs w:val="22"/>
        </w:rPr>
      </w:pPr>
      <w:r w:rsidRPr="00C8603C">
        <w:rPr>
          <w:rFonts w:ascii="Arial" w:hAnsi="Arial" w:cs="Arial"/>
          <w:sz w:val="22"/>
          <w:szCs w:val="22"/>
        </w:rPr>
        <w:t>a</w:t>
      </w:r>
    </w:p>
    <w:p w14:paraId="00DE0FFD" w14:textId="77777777" w:rsidR="00686282" w:rsidRPr="00C8603C" w:rsidRDefault="00686282" w:rsidP="00686282">
      <w:pPr>
        <w:pStyle w:val="NormlnSmlouva"/>
        <w:ind w:right="-238"/>
        <w:jc w:val="center"/>
        <w:rPr>
          <w:rFonts w:ascii="Arial" w:hAnsi="Arial" w:cs="Arial"/>
          <w:sz w:val="22"/>
          <w:szCs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6469"/>
      </w:tblGrid>
      <w:tr w:rsidR="006B1767" w:rsidRPr="006B1767" w14:paraId="768A9CBB" w14:textId="77777777" w:rsidTr="0006328E">
        <w:tc>
          <w:tcPr>
            <w:tcW w:w="1984" w:type="dxa"/>
          </w:tcPr>
          <w:p w14:paraId="2A3D18B0" w14:textId="66108346" w:rsidR="006B1767" w:rsidRPr="005A562C" w:rsidRDefault="005A562C" w:rsidP="0006328E">
            <w:pPr>
              <w:pStyle w:val="NormlnSmlouv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62C">
              <w:rPr>
                <w:rFonts w:ascii="Arial" w:hAnsi="Arial" w:cs="Arial"/>
                <w:b/>
                <w:bCs/>
                <w:sz w:val="22"/>
                <w:szCs w:val="22"/>
              </w:rPr>
              <w:t>Městské kulturní středisko Tišnov</w:t>
            </w:r>
            <w:r w:rsidR="006B1767" w:rsidRPr="005A56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</w:tcPr>
          <w:p w14:paraId="04E8EAF6" w14:textId="4E0BD8DD" w:rsidR="006B1767" w:rsidRPr="00DE0188" w:rsidRDefault="00DE0188" w:rsidP="0006328E">
            <w:pPr>
              <w:pStyle w:val="NormlnSmlouva"/>
              <w:rPr>
                <w:rFonts w:ascii="Arial" w:hAnsi="Arial" w:cs="Arial"/>
                <w:bCs/>
                <w:sz w:val="22"/>
                <w:szCs w:val="22"/>
              </w:rPr>
            </w:pPr>
            <w:r w:rsidRPr="00DE0188">
              <w:rPr>
                <w:rFonts w:ascii="Arial" w:hAnsi="Arial" w:cs="Arial"/>
                <w:bCs/>
                <w:sz w:val="22"/>
                <w:szCs w:val="22"/>
              </w:rPr>
              <w:t>se sídlem v Tišnově, Mlýnská 152, PSČ: 666 01</w:t>
            </w:r>
          </w:p>
        </w:tc>
      </w:tr>
      <w:tr w:rsidR="006B1767" w:rsidRPr="006B1767" w14:paraId="4501F453" w14:textId="77777777" w:rsidTr="0006328E">
        <w:tc>
          <w:tcPr>
            <w:tcW w:w="1984" w:type="dxa"/>
          </w:tcPr>
          <w:p w14:paraId="3EABA912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095" w:type="dxa"/>
          </w:tcPr>
          <w:p w14:paraId="5A81EA2F" w14:textId="7A09DD5E" w:rsidR="006B1767" w:rsidRPr="005A562C" w:rsidRDefault="005A562C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49457543</w:t>
            </w:r>
          </w:p>
        </w:tc>
      </w:tr>
      <w:tr w:rsidR="006B1767" w:rsidRPr="006B1767" w14:paraId="44D7A277" w14:textId="77777777" w:rsidTr="0006328E">
        <w:tc>
          <w:tcPr>
            <w:tcW w:w="1984" w:type="dxa"/>
          </w:tcPr>
          <w:p w14:paraId="7706F987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95" w:type="dxa"/>
          </w:tcPr>
          <w:p w14:paraId="619FA707" w14:textId="7FCCE6BB" w:rsidR="006B1767" w:rsidRPr="005A562C" w:rsidRDefault="005A562C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CZ49457543</w:t>
            </w:r>
          </w:p>
        </w:tc>
      </w:tr>
      <w:tr w:rsidR="006B1767" w:rsidRPr="006B1767" w14:paraId="73B510BE" w14:textId="77777777" w:rsidTr="0006328E">
        <w:tc>
          <w:tcPr>
            <w:tcW w:w="1984" w:type="dxa"/>
          </w:tcPr>
          <w:p w14:paraId="1F8090CA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6095" w:type="dxa"/>
          </w:tcPr>
          <w:p w14:paraId="223F5BE4" w14:textId="4A9058FF" w:rsidR="006B1767" w:rsidRPr="005A562C" w:rsidRDefault="005A562C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Komerční banka, a. s.</w:t>
            </w:r>
          </w:p>
        </w:tc>
      </w:tr>
      <w:tr w:rsidR="006B1767" w:rsidRPr="006B1767" w14:paraId="4967DDE7" w14:textId="77777777" w:rsidTr="0006328E">
        <w:tc>
          <w:tcPr>
            <w:tcW w:w="1984" w:type="dxa"/>
          </w:tcPr>
          <w:p w14:paraId="04503DD7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</w:p>
        </w:tc>
        <w:tc>
          <w:tcPr>
            <w:tcW w:w="6095" w:type="dxa"/>
          </w:tcPr>
          <w:p w14:paraId="15611B7A" w14:textId="45FB7CE3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767" w:rsidRPr="006B1767" w14:paraId="5ACB754A" w14:textId="77777777" w:rsidTr="0006328E">
        <w:tc>
          <w:tcPr>
            <w:tcW w:w="1984" w:type="dxa"/>
          </w:tcPr>
          <w:p w14:paraId="30B8C4CE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Zástupce:</w:t>
            </w:r>
          </w:p>
        </w:tc>
        <w:tc>
          <w:tcPr>
            <w:tcW w:w="6095" w:type="dxa"/>
          </w:tcPr>
          <w:p w14:paraId="3B62DD2A" w14:textId="67A7AA0F" w:rsidR="006B1767" w:rsidRPr="005A562C" w:rsidRDefault="005A562C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Mgr. Jan Brdíčko, ředitel</w:t>
            </w:r>
          </w:p>
        </w:tc>
      </w:tr>
      <w:tr w:rsidR="006B1767" w:rsidRPr="006B1767" w14:paraId="3162FD8E" w14:textId="77777777" w:rsidTr="0006328E">
        <w:tc>
          <w:tcPr>
            <w:tcW w:w="1984" w:type="dxa"/>
          </w:tcPr>
          <w:p w14:paraId="4A5F7A57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095" w:type="dxa"/>
          </w:tcPr>
          <w:p w14:paraId="4BE52902" w14:textId="5BF2F312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767" w:rsidRPr="006B1767" w14:paraId="19EA2784" w14:textId="77777777" w:rsidTr="0006328E">
        <w:tc>
          <w:tcPr>
            <w:tcW w:w="1984" w:type="dxa"/>
          </w:tcPr>
          <w:p w14:paraId="3DA60388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6095" w:type="dxa"/>
          </w:tcPr>
          <w:p w14:paraId="24E2552B" w14:textId="492BCD03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767" w:rsidRPr="006B1767" w14:paraId="1E119C86" w14:textId="77777777" w:rsidTr="0006328E">
        <w:tc>
          <w:tcPr>
            <w:tcW w:w="1984" w:type="dxa"/>
          </w:tcPr>
          <w:p w14:paraId="46FAC513" w14:textId="4A55079E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095" w:type="dxa"/>
          </w:tcPr>
          <w:p w14:paraId="1D6746BE" w14:textId="1263D4E1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767" w:rsidRPr="006B1767" w14:paraId="04D3A82A" w14:textId="77777777" w:rsidTr="0006328E">
        <w:tc>
          <w:tcPr>
            <w:tcW w:w="1984" w:type="dxa"/>
          </w:tcPr>
          <w:p w14:paraId="24AE8EAF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7A4866C" w14:textId="77777777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</w:p>
          <w:p w14:paraId="5DC5B593" w14:textId="6466F1C9" w:rsidR="006B1767" w:rsidRPr="005A562C" w:rsidRDefault="006B1767" w:rsidP="0006328E">
            <w:pPr>
              <w:pStyle w:val="NormlnSmlouva"/>
              <w:rPr>
                <w:rFonts w:ascii="Arial" w:hAnsi="Arial" w:cs="Arial"/>
                <w:sz w:val="22"/>
                <w:szCs w:val="22"/>
              </w:rPr>
            </w:pPr>
            <w:r w:rsidRPr="005A562C">
              <w:rPr>
                <w:rFonts w:ascii="Arial" w:hAnsi="Arial" w:cs="Arial"/>
                <w:sz w:val="22"/>
                <w:szCs w:val="22"/>
              </w:rPr>
              <w:t>dále označovaný též jako „</w:t>
            </w:r>
            <w:r w:rsidRPr="005A562C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  <w:r w:rsidRPr="005A562C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14:paraId="7EAEDA0F" w14:textId="77777777" w:rsidR="00686282" w:rsidRPr="00C8603C" w:rsidRDefault="00686282" w:rsidP="00686282">
      <w:pPr>
        <w:pStyle w:val="SmluvniStrany"/>
        <w:rPr>
          <w:rFonts w:ascii="Arial" w:hAnsi="Arial" w:cs="Arial"/>
          <w:sz w:val="22"/>
          <w:szCs w:val="22"/>
        </w:rPr>
      </w:pPr>
    </w:p>
    <w:p w14:paraId="14F07EC4" w14:textId="77777777" w:rsidR="00686282" w:rsidRPr="00C8603C" w:rsidRDefault="00686282" w:rsidP="00686282">
      <w:pPr>
        <w:pStyle w:val="SmluvniStrany"/>
        <w:rPr>
          <w:rFonts w:ascii="Arial" w:hAnsi="Arial" w:cs="Arial"/>
          <w:sz w:val="22"/>
          <w:szCs w:val="22"/>
        </w:rPr>
      </w:pPr>
    </w:p>
    <w:p w14:paraId="693BEEDB" w14:textId="6CED97D3" w:rsidR="00686282" w:rsidRPr="00C8603C" w:rsidRDefault="00686282" w:rsidP="00686282">
      <w:pPr>
        <w:pStyle w:val="SmluvniStrany"/>
        <w:tabs>
          <w:tab w:val="left" w:pos="-567"/>
        </w:tabs>
        <w:ind w:left="0"/>
        <w:jc w:val="left"/>
        <w:rPr>
          <w:rFonts w:ascii="Arial" w:hAnsi="Arial" w:cs="Arial"/>
          <w:sz w:val="22"/>
          <w:szCs w:val="22"/>
        </w:rPr>
      </w:pPr>
      <w:r w:rsidRPr="00C8603C">
        <w:rPr>
          <w:rFonts w:ascii="Arial" w:hAnsi="Arial" w:cs="Arial"/>
          <w:sz w:val="22"/>
          <w:szCs w:val="22"/>
        </w:rPr>
        <w:t xml:space="preserve">(Objednatel a </w:t>
      </w:r>
      <w:r w:rsidR="001057E8">
        <w:rPr>
          <w:rFonts w:ascii="Arial" w:hAnsi="Arial" w:cs="Arial"/>
          <w:sz w:val="22"/>
          <w:szCs w:val="22"/>
        </w:rPr>
        <w:t>Poskytovatel</w:t>
      </w:r>
      <w:r w:rsidRPr="00C8603C">
        <w:rPr>
          <w:rFonts w:ascii="Arial" w:hAnsi="Arial" w:cs="Arial"/>
          <w:sz w:val="22"/>
          <w:szCs w:val="22"/>
        </w:rPr>
        <w:t xml:space="preserve"> označováni společně dále též jako „Smluvní strany“)</w:t>
      </w:r>
    </w:p>
    <w:p w14:paraId="3B47369A" w14:textId="77777777" w:rsidR="00EB7B82" w:rsidRPr="00C8603C" w:rsidRDefault="00EB7B82" w:rsidP="00686282">
      <w:pPr>
        <w:ind w:right="567"/>
        <w:jc w:val="both"/>
        <w:rPr>
          <w:rFonts w:ascii="Arial" w:hAnsi="Arial" w:cs="Arial"/>
          <w:sz w:val="22"/>
        </w:rPr>
      </w:pPr>
    </w:p>
    <w:p w14:paraId="36069321" w14:textId="77777777" w:rsidR="00EB7B82" w:rsidRPr="00C8603C" w:rsidRDefault="00EB7B82">
      <w:pPr>
        <w:ind w:right="567"/>
        <w:jc w:val="center"/>
        <w:rPr>
          <w:rFonts w:ascii="Arial" w:hAnsi="Arial" w:cs="Arial"/>
          <w:sz w:val="22"/>
        </w:rPr>
      </w:pPr>
    </w:p>
    <w:p w14:paraId="35472305" w14:textId="77777777" w:rsidR="000E4D41" w:rsidRPr="00C8603C" w:rsidRDefault="000E4D41">
      <w:pPr>
        <w:ind w:right="567"/>
        <w:jc w:val="center"/>
        <w:rPr>
          <w:rFonts w:ascii="Arial" w:hAnsi="Arial" w:cs="Arial"/>
          <w:sz w:val="22"/>
        </w:rPr>
      </w:pPr>
    </w:p>
    <w:p w14:paraId="243387E5" w14:textId="77777777" w:rsidR="001057E8" w:rsidRDefault="001057E8" w:rsidP="00EF285F">
      <w:pPr>
        <w:ind w:right="567"/>
        <w:rPr>
          <w:rFonts w:ascii="Arial" w:hAnsi="Arial" w:cs="Arial"/>
          <w:sz w:val="22"/>
        </w:rPr>
      </w:pPr>
    </w:p>
    <w:p w14:paraId="7314E084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346486D6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7848FC47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49303F98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58B814B2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53A851A5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6D726C02" w14:textId="77777777" w:rsidR="00EF285F" w:rsidRDefault="00EF285F" w:rsidP="00EF285F">
      <w:pPr>
        <w:ind w:right="567"/>
        <w:rPr>
          <w:rFonts w:ascii="Arial" w:hAnsi="Arial" w:cs="Arial"/>
          <w:sz w:val="22"/>
        </w:rPr>
      </w:pPr>
    </w:p>
    <w:p w14:paraId="7E48AB9C" w14:textId="44EC7F33" w:rsidR="003E49CE" w:rsidRDefault="003E49CE">
      <w:pPr>
        <w:ind w:right="567"/>
        <w:jc w:val="center"/>
        <w:rPr>
          <w:rFonts w:ascii="Arial" w:hAnsi="Arial" w:cs="Arial"/>
          <w:sz w:val="22"/>
        </w:rPr>
      </w:pPr>
    </w:p>
    <w:p w14:paraId="3FD8A75C" w14:textId="00DB97FD" w:rsidR="003E49CE" w:rsidRPr="00586BFA" w:rsidRDefault="003E49CE">
      <w:pPr>
        <w:ind w:right="567"/>
        <w:jc w:val="center"/>
        <w:rPr>
          <w:rFonts w:ascii="Arial" w:hAnsi="Arial" w:cs="Arial"/>
          <w:b/>
          <w:bCs/>
          <w:sz w:val="22"/>
        </w:rPr>
      </w:pPr>
      <w:r w:rsidRPr="00586BFA">
        <w:rPr>
          <w:rFonts w:ascii="Arial" w:hAnsi="Arial" w:cs="Arial"/>
          <w:b/>
          <w:bCs/>
          <w:sz w:val="22"/>
        </w:rPr>
        <w:lastRenderedPageBreak/>
        <w:t>I.</w:t>
      </w:r>
      <w:r w:rsidR="009141F0" w:rsidRPr="00586BFA">
        <w:rPr>
          <w:rFonts w:ascii="Arial" w:hAnsi="Arial" w:cs="Arial"/>
          <w:b/>
          <w:bCs/>
          <w:sz w:val="22"/>
        </w:rPr>
        <w:t xml:space="preserve"> Preambule</w:t>
      </w:r>
    </w:p>
    <w:p w14:paraId="4550BA19" w14:textId="023F7E3C" w:rsidR="008A6C9E" w:rsidRPr="009141F0" w:rsidRDefault="003E49CE" w:rsidP="001057E8">
      <w:pPr>
        <w:ind w:left="360" w:right="567" w:hanging="360"/>
        <w:jc w:val="both"/>
        <w:rPr>
          <w:rFonts w:ascii="Arial" w:hAnsi="Arial" w:cs="Arial"/>
          <w:sz w:val="22"/>
        </w:rPr>
      </w:pPr>
      <w:r w:rsidRPr="003E49CE">
        <w:rPr>
          <w:rFonts w:ascii="Arial" w:hAnsi="Arial" w:cs="Arial"/>
          <w:sz w:val="22"/>
        </w:rPr>
        <w:t>1.</w:t>
      </w:r>
      <w:r w:rsidRPr="003E49CE">
        <w:rPr>
          <w:rFonts w:ascii="Arial" w:hAnsi="Arial" w:cs="Arial"/>
          <w:sz w:val="22"/>
        </w:rPr>
        <w:tab/>
      </w:r>
      <w:r w:rsidRPr="009141F0">
        <w:rPr>
          <w:rFonts w:ascii="Arial" w:hAnsi="Arial" w:cs="Arial"/>
          <w:sz w:val="22"/>
        </w:rPr>
        <w:t>S</w:t>
      </w:r>
      <w:r w:rsidR="001057E8">
        <w:rPr>
          <w:rFonts w:ascii="Arial" w:hAnsi="Arial" w:cs="Arial"/>
          <w:sz w:val="22"/>
        </w:rPr>
        <w:t xml:space="preserve">mluvní strany uzavírají tento Dodatek (dále též jen „Dodatek“) ke Smlouvě z důvodu </w:t>
      </w:r>
      <w:r w:rsidR="00830DCE">
        <w:rPr>
          <w:rFonts w:ascii="Arial" w:hAnsi="Arial" w:cs="Arial"/>
          <w:sz w:val="22"/>
        </w:rPr>
        <w:t>převodu Objednatele do jiného cloudového prostředí.</w:t>
      </w:r>
    </w:p>
    <w:p w14:paraId="5EE04965" w14:textId="77777777" w:rsidR="00D83F7F" w:rsidRPr="009141F0" w:rsidRDefault="00D83F7F" w:rsidP="00586BFA">
      <w:pPr>
        <w:pStyle w:val="Odstavecseseznamem"/>
        <w:ind w:left="360" w:right="567"/>
        <w:jc w:val="both"/>
        <w:rPr>
          <w:rFonts w:ascii="Arial" w:hAnsi="Arial" w:cs="Arial"/>
          <w:sz w:val="22"/>
        </w:rPr>
      </w:pPr>
    </w:p>
    <w:p w14:paraId="7DC3624C" w14:textId="77777777" w:rsidR="00D83F7F" w:rsidRDefault="00D83F7F" w:rsidP="00586BFA">
      <w:pPr>
        <w:pStyle w:val="Odstavecseseznamem"/>
        <w:ind w:left="360" w:right="567"/>
        <w:jc w:val="both"/>
        <w:rPr>
          <w:rFonts w:ascii="Arial" w:hAnsi="Arial" w:cs="Arial"/>
          <w:sz w:val="22"/>
        </w:rPr>
      </w:pPr>
    </w:p>
    <w:p w14:paraId="72D696EA" w14:textId="392C5A88" w:rsidR="009759FC" w:rsidRPr="00C8603C" w:rsidRDefault="00D83F7F">
      <w:pPr>
        <w:ind w:right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  <w:r w:rsidR="009141F0">
        <w:rPr>
          <w:rFonts w:ascii="Arial" w:hAnsi="Arial" w:cs="Arial"/>
          <w:b/>
          <w:sz w:val="22"/>
        </w:rPr>
        <w:t xml:space="preserve"> Předmět </w:t>
      </w:r>
      <w:r w:rsidR="00061A8B">
        <w:rPr>
          <w:rFonts w:ascii="Arial" w:hAnsi="Arial" w:cs="Arial"/>
          <w:b/>
          <w:sz w:val="22"/>
        </w:rPr>
        <w:t>dodatku</w:t>
      </w:r>
    </w:p>
    <w:p w14:paraId="59625BEF" w14:textId="2B6023DE" w:rsidR="00523044" w:rsidRPr="001472FB" w:rsidRDefault="009C351C" w:rsidP="00BB2B0C">
      <w:pPr>
        <w:pStyle w:val="Odstavecseseznamem"/>
        <w:numPr>
          <w:ilvl w:val="0"/>
          <w:numId w:val="26"/>
        </w:num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</w:rPr>
        <w:t>Smluvní strany se dohodly na následujících změnách Smlouvy:</w:t>
      </w:r>
    </w:p>
    <w:p w14:paraId="0C04D30C" w14:textId="590A330C" w:rsidR="005A562C" w:rsidRDefault="005A562C" w:rsidP="001472FB">
      <w:pPr>
        <w:pStyle w:val="Odstavecseseznamem"/>
        <w:numPr>
          <w:ilvl w:val="1"/>
          <w:numId w:val="26"/>
        </w:num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4 odst. 1 se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ruší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 nahrazuje tímto zněním:</w:t>
      </w:r>
    </w:p>
    <w:p w14:paraId="1DCCFFFF" w14:textId="5976E9ED" w:rsidR="005A562C" w:rsidRPr="005A562C" w:rsidRDefault="005A562C" w:rsidP="005A562C">
      <w:pPr>
        <w:tabs>
          <w:tab w:val="left" w:pos="6663"/>
        </w:tabs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5A562C">
        <w:rPr>
          <w:rFonts w:ascii="Arial" w:hAnsi="Arial" w:cs="Arial"/>
          <w:sz w:val="22"/>
          <w:szCs w:val="22"/>
        </w:rPr>
        <w:t>Poskytovatel se zavazuje dle této Smlouvy implementovat Systém a poskytnout pronájem licence k GINIS Express SQL EKO v rozsahu uvedeném v Příloze č. 1 tohoto Dodatku.</w:t>
      </w:r>
    </w:p>
    <w:p w14:paraId="7528F64D" w14:textId="4A78814A" w:rsidR="001472FB" w:rsidRPr="00EB3CCC" w:rsidRDefault="00627D62" w:rsidP="001472FB">
      <w:pPr>
        <w:pStyle w:val="Odstavecseseznamem"/>
        <w:numPr>
          <w:ilvl w:val="1"/>
          <w:numId w:val="26"/>
        </w:num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EB3CCC">
        <w:rPr>
          <w:rFonts w:ascii="Arial" w:hAnsi="Arial" w:cs="Arial"/>
          <w:b/>
          <w:bCs/>
          <w:sz w:val="22"/>
        </w:rPr>
        <w:t xml:space="preserve">Čl. 7 odst. 1 se </w:t>
      </w:r>
      <w:proofErr w:type="gramStart"/>
      <w:r w:rsidRPr="00EB3CCC">
        <w:rPr>
          <w:rFonts w:ascii="Arial" w:hAnsi="Arial" w:cs="Arial"/>
          <w:b/>
          <w:bCs/>
          <w:sz w:val="22"/>
        </w:rPr>
        <w:t>ruší</w:t>
      </w:r>
      <w:proofErr w:type="gramEnd"/>
      <w:r w:rsidRPr="00EB3CCC">
        <w:rPr>
          <w:rFonts w:ascii="Arial" w:hAnsi="Arial" w:cs="Arial"/>
          <w:b/>
          <w:bCs/>
          <w:sz w:val="22"/>
        </w:rPr>
        <w:t xml:space="preserve"> a nahrazuje tímto zněním:</w:t>
      </w:r>
    </w:p>
    <w:p w14:paraId="6205BA46" w14:textId="0025F018" w:rsidR="0069653D" w:rsidRPr="005A562C" w:rsidRDefault="000A6DD1" w:rsidP="005A562C">
      <w:pPr>
        <w:pStyle w:val="Odstavecseseznamem"/>
        <w:tabs>
          <w:tab w:val="left" w:pos="6663"/>
        </w:tabs>
        <w:spacing w:after="24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Celková cena za Plnění je stanovena dohodou smluvních stran podle zákona č. 526/1990 Sb., o cenách, ve znění pozdějších předpisů a skládá se z:</w:t>
      </w:r>
    </w:p>
    <w:p w14:paraId="74A5FEA1" w14:textId="34C89AB6" w:rsidR="00A63B2D" w:rsidRPr="00AF1F89" w:rsidRDefault="00A63B2D" w:rsidP="000A6DD1">
      <w:pPr>
        <w:pStyle w:val="Odstavecseseznamem"/>
        <w:numPr>
          <w:ilvl w:val="0"/>
          <w:numId w:val="27"/>
        </w:num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F1F89">
        <w:rPr>
          <w:rFonts w:ascii="Arial" w:hAnsi="Arial" w:cs="Arial"/>
          <w:sz w:val="22"/>
        </w:rPr>
        <w:t>Cen</w:t>
      </w:r>
      <w:r w:rsidR="00AF1F89">
        <w:rPr>
          <w:rFonts w:ascii="Arial" w:hAnsi="Arial" w:cs="Arial"/>
          <w:sz w:val="22"/>
        </w:rPr>
        <w:t>a</w:t>
      </w:r>
      <w:r w:rsidRPr="00AF1F89">
        <w:rPr>
          <w:rFonts w:ascii="Arial" w:hAnsi="Arial" w:cs="Arial"/>
          <w:sz w:val="22"/>
        </w:rPr>
        <w:t xml:space="preserve"> za 1 rok pronájmu licence GINIS SQL a legislativního updat</w:t>
      </w:r>
      <w:r w:rsidR="00F567A2" w:rsidRPr="00AF1F89">
        <w:rPr>
          <w:rFonts w:ascii="Arial" w:hAnsi="Arial" w:cs="Arial"/>
          <w:sz w:val="22"/>
        </w:rPr>
        <w:t>e</w:t>
      </w:r>
      <w:r w:rsidRPr="00AF1F89">
        <w:rPr>
          <w:rFonts w:ascii="Arial" w:hAnsi="Arial" w:cs="Arial"/>
          <w:sz w:val="22"/>
        </w:rPr>
        <w:t xml:space="preserve"> činí:</w:t>
      </w:r>
    </w:p>
    <w:p w14:paraId="362EE304" w14:textId="67552258" w:rsidR="00E85B52" w:rsidRPr="00AF1F89" w:rsidRDefault="00E85B52" w:rsidP="0069653D">
      <w:pPr>
        <w:pStyle w:val="Odstavecseseznamem"/>
        <w:tabs>
          <w:tab w:val="left" w:pos="6663"/>
        </w:tabs>
        <w:ind w:left="720"/>
        <w:jc w:val="both"/>
        <w:rPr>
          <w:rFonts w:ascii="Arial" w:hAnsi="Arial" w:cs="Arial"/>
          <w:sz w:val="22"/>
        </w:rPr>
      </w:pPr>
      <w:r w:rsidRPr="00AF1F89">
        <w:rPr>
          <w:rFonts w:ascii="Arial" w:hAnsi="Arial" w:cs="Arial"/>
          <w:sz w:val="22"/>
        </w:rPr>
        <w:t xml:space="preserve">bez DPH </w:t>
      </w:r>
      <w:r w:rsidR="00072B25" w:rsidRPr="00AF1F89">
        <w:rPr>
          <w:rFonts w:ascii="Arial" w:hAnsi="Arial" w:cs="Arial"/>
          <w:sz w:val="22"/>
        </w:rPr>
        <w:t>18 220,40</w:t>
      </w:r>
      <w:r w:rsidRPr="00AF1F89">
        <w:rPr>
          <w:rFonts w:ascii="Arial" w:hAnsi="Arial" w:cs="Arial"/>
          <w:sz w:val="22"/>
        </w:rPr>
        <w:t xml:space="preserve"> Kč, slovy</w:t>
      </w:r>
      <w:r w:rsidR="00AF1F89" w:rsidRPr="00AF1F89">
        <w:rPr>
          <w:rFonts w:ascii="Arial" w:hAnsi="Arial" w:cs="Arial"/>
          <w:sz w:val="22"/>
        </w:rPr>
        <w:t>: osmnáct tisíc dvě stě dvacet korun českých čtyřicet haléřů</w:t>
      </w:r>
      <w:r w:rsidRPr="00AF1F89">
        <w:rPr>
          <w:rFonts w:ascii="Arial" w:hAnsi="Arial" w:cs="Arial"/>
          <w:sz w:val="22"/>
        </w:rPr>
        <w:t xml:space="preserve">, </w:t>
      </w:r>
    </w:p>
    <w:p w14:paraId="4410FEB7" w14:textId="18E0A8CF" w:rsidR="0069653D" w:rsidRDefault="00E85B52" w:rsidP="0069653D">
      <w:pPr>
        <w:pStyle w:val="Odstavecseseznamem"/>
        <w:tabs>
          <w:tab w:val="left" w:pos="6663"/>
        </w:tabs>
        <w:ind w:left="720"/>
        <w:jc w:val="both"/>
        <w:rPr>
          <w:rFonts w:ascii="Arial" w:hAnsi="Arial" w:cs="Arial"/>
          <w:sz w:val="22"/>
        </w:rPr>
      </w:pPr>
      <w:r w:rsidRPr="00AF1F89">
        <w:rPr>
          <w:rFonts w:ascii="Arial" w:hAnsi="Arial" w:cs="Arial"/>
          <w:sz w:val="22"/>
        </w:rPr>
        <w:t xml:space="preserve">včetně DPH </w:t>
      </w:r>
      <w:r w:rsidR="00AF1F89" w:rsidRPr="00AF1F89">
        <w:rPr>
          <w:rFonts w:ascii="Arial" w:hAnsi="Arial" w:cs="Arial"/>
          <w:sz w:val="22"/>
        </w:rPr>
        <w:t>22 046,68</w:t>
      </w:r>
      <w:r w:rsidR="00AF1F89">
        <w:rPr>
          <w:rFonts w:ascii="Arial" w:hAnsi="Arial" w:cs="Arial"/>
          <w:sz w:val="22"/>
        </w:rPr>
        <w:t xml:space="preserve"> </w:t>
      </w:r>
      <w:r w:rsidRPr="00AF1F89">
        <w:rPr>
          <w:rFonts w:ascii="Arial" w:hAnsi="Arial" w:cs="Arial"/>
          <w:sz w:val="22"/>
        </w:rPr>
        <w:t>Kč, slovy:</w:t>
      </w:r>
      <w:r w:rsidR="00EB4ED0" w:rsidRPr="00AF1F89">
        <w:rPr>
          <w:rFonts w:ascii="Arial" w:hAnsi="Arial" w:cs="Arial"/>
          <w:sz w:val="22"/>
        </w:rPr>
        <w:t xml:space="preserve"> </w:t>
      </w:r>
      <w:r w:rsidR="00AF1F89" w:rsidRPr="00AF1F89">
        <w:rPr>
          <w:rFonts w:ascii="Arial" w:hAnsi="Arial" w:cs="Arial"/>
          <w:sz w:val="22"/>
        </w:rPr>
        <w:t>dvacet dva tisíc čtyřicet šest korun českých šedesát osm haléřů</w:t>
      </w:r>
      <w:r w:rsidR="0069653D" w:rsidRPr="00AF1F89">
        <w:rPr>
          <w:rFonts w:ascii="Arial" w:hAnsi="Arial" w:cs="Arial"/>
          <w:sz w:val="22"/>
        </w:rPr>
        <w:t xml:space="preserve">. Z čehož čtvrtletní pravidelná platba činí ¼ z ceny. Čtvrtletní pravidelná platba bude fakturována dle článku 7 odst. 5 písm. </w:t>
      </w:r>
      <w:r w:rsidR="00AF1F89">
        <w:rPr>
          <w:rFonts w:ascii="Arial" w:hAnsi="Arial" w:cs="Arial"/>
          <w:sz w:val="22"/>
        </w:rPr>
        <w:t>a</w:t>
      </w:r>
      <w:r w:rsidR="0069653D" w:rsidRPr="00AF1F89">
        <w:rPr>
          <w:rFonts w:ascii="Arial" w:hAnsi="Arial" w:cs="Arial"/>
          <w:sz w:val="22"/>
        </w:rPr>
        <w:t>) Smlouvy.</w:t>
      </w:r>
    </w:p>
    <w:p w14:paraId="7110FEC3" w14:textId="77777777" w:rsidR="000159C5" w:rsidRDefault="000159C5" w:rsidP="0069653D">
      <w:pPr>
        <w:pStyle w:val="Odstavecseseznamem"/>
        <w:tabs>
          <w:tab w:val="left" w:pos="6663"/>
        </w:tabs>
        <w:ind w:left="720"/>
        <w:jc w:val="both"/>
        <w:rPr>
          <w:rFonts w:ascii="Arial" w:hAnsi="Arial" w:cs="Arial"/>
          <w:sz w:val="22"/>
        </w:rPr>
      </w:pPr>
    </w:p>
    <w:p w14:paraId="4F7EC843" w14:textId="77777777" w:rsidR="005E6EA9" w:rsidRPr="00EB3CCC" w:rsidRDefault="005E6EA9" w:rsidP="00EB3CCC">
      <w:p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14:paraId="20C2E685" w14:textId="5A8D5D4E" w:rsidR="00627D62" w:rsidRPr="00EF285F" w:rsidRDefault="007A3B07" w:rsidP="00EF285F">
      <w:pPr>
        <w:pStyle w:val="Odstavecseseznamem"/>
        <w:numPr>
          <w:ilvl w:val="1"/>
          <w:numId w:val="26"/>
        </w:numPr>
        <w:tabs>
          <w:tab w:val="left" w:pos="6663"/>
        </w:tabs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EB3CCC">
        <w:rPr>
          <w:rFonts w:ascii="Arial" w:hAnsi="Arial" w:cs="Arial"/>
          <w:b/>
          <w:bCs/>
          <w:sz w:val="22"/>
          <w:szCs w:val="22"/>
        </w:rPr>
        <w:t xml:space="preserve">Příloha č. 1 Smlouvy se </w:t>
      </w:r>
      <w:proofErr w:type="gramStart"/>
      <w:r w:rsidRPr="00EB3CCC">
        <w:rPr>
          <w:rFonts w:ascii="Arial" w:hAnsi="Arial" w:cs="Arial"/>
          <w:b/>
          <w:bCs/>
          <w:sz w:val="22"/>
          <w:szCs w:val="22"/>
        </w:rPr>
        <w:t>ruší</w:t>
      </w:r>
      <w:proofErr w:type="gramEnd"/>
      <w:r w:rsidRPr="00EB3CCC">
        <w:rPr>
          <w:rFonts w:ascii="Arial" w:hAnsi="Arial" w:cs="Arial"/>
          <w:b/>
          <w:bCs/>
          <w:sz w:val="22"/>
          <w:szCs w:val="22"/>
        </w:rPr>
        <w:t xml:space="preserve"> a nahrazuje</w:t>
      </w:r>
      <w:r w:rsidR="00B06FA8" w:rsidRPr="00EB3C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3CCC">
        <w:rPr>
          <w:rFonts w:ascii="Arial" w:hAnsi="Arial" w:cs="Arial"/>
          <w:b/>
          <w:bCs/>
          <w:sz w:val="22"/>
          <w:szCs w:val="22"/>
        </w:rPr>
        <w:t xml:space="preserve">zněním, které tvoří Přílohu č. 1 Dodatku. </w:t>
      </w:r>
    </w:p>
    <w:p w14:paraId="1D68AF2D" w14:textId="1C82C511" w:rsidR="0095459B" w:rsidRPr="00EB3CCC" w:rsidRDefault="0095459B" w:rsidP="00EB3CCC">
      <w:pPr>
        <w:tabs>
          <w:tab w:val="left" w:pos="6663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86D051B" w14:textId="2769CCBC" w:rsidR="00EB7B82" w:rsidRPr="00C8603C" w:rsidRDefault="00EB7B82">
      <w:pPr>
        <w:tabs>
          <w:tab w:val="left" w:pos="3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166" w:lineRule="atLeast"/>
        <w:ind w:right="567"/>
        <w:jc w:val="center"/>
        <w:rPr>
          <w:rFonts w:ascii="Arial" w:hAnsi="Arial" w:cs="Arial"/>
          <w:b/>
          <w:color w:val="000000"/>
          <w:sz w:val="22"/>
        </w:rPr>
      </w:pPr>
      <w:r w:rsidRPr="00C8603C">
        <w:rPr>
          <w:rFonts w:ascii="Arial" w:hAnsi="Arial" w:cs="Arial"/>
          <w:b/>
          <w:color w:val="000000"/>
          <w:sz w:val="22"/>
        </w:rPr>
        <w:t>II</w:t>
      </w:r>
      <w:r w:rsidR="009141F0">
        <w:rPr>
          <w:rFonts w:ascii="Arial" w:hAnsi="Arial" w:cs="Arial"/>
          <w:b/>
          <w:color w:val="000000"/>
          <w:sz w:val="22"/>
        </w:rPr>
        <w:t>I</w:t>
      </w:r>
      <w:r w:rsidRPr="00C8603C">
        <w:rPr>
          <w:rFonts w:ascii="Arial" w:hAnsi="Arial" w:cs="Arial"/>
          <w:b/>
          <w:color w:val="000000"/>
          <w:sz w:val="22"/>
        </w:rPr>
        <w:t>.</w:t>
      </w:r>
      <w:r w:rsidR="009141F0">
        <w:rPr>
          <w:rFonts w:ascii="Arial" w:hAnsi="Arial" w:cs="Arial"/>
          <w:b/>
          <w:color w:val="000000"/>
          <w:sz w:val="22"/>
        </w:rPr>
        <w:t xml:space="preserve"> Závěrečná ustanovení</w:t>
      </w:r>
    </w:p>
    <w:p w14:paraId="0969DD50" w14:textId="77777777" w:rsidR="00EB7B82" w:rsidRPr="00C8603C" w:rsidRDefault="00EB7B82">
      <w:pPr>
        <w:tabs>
          <w:tab w:val="center" w:pos="2835"/>
          <w:tab w:val="center" w:pos="8504"/>
        </w:tabs>
        <w:spacing w:line="166" w:lineRule="atLeast"/>
        <w:ind w:right="567"/>
        <w:jc w:val="both"/>
        <w:rPr>
          <w:rFonts w:ascii="Arial" w:hAnsi="Arial" w:cs="Arial"/>
          <w:color w:val="000000"/>
          <w:sz w:val="22"/>
        </w:rPr>
      </w:pPr>
    </w:p>
    <w:p w14:paraId="6B651716" w14:textId="0A6DE80A" w:rsidR="00603E88" w:rsidRPr="00586BFA" w:rsidRDefault="00603E88" w:rsidP="00586BF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86BFA">
        <w:rPr>
          <w:rFonts w:ascii="Arial" w:hAnsi="Arial" w:cs="Arial"/>
          <w:sz w:val="22"/>
          <w:szCs w:val="22"/>
        </w:rPr>
        <w:t xml:space="preserve">Dodatek je vyhotoven ve </w:t>
      </w:r>
      <w:r w:rsidR="00EB3CCC">
        <w:rPr>
          <w:rFonts w:ascii="Arial" w:hAnsi="Arial" w:cs="Arial"/>
          <w:sz w:val="22"/>
          <w:szCs w:val="22"/>
        </w:rPr>
        <w:t>dvou</w:t>
      </w:r>
      <w:r w:rsidRPr="00586BFA">
        <w:rPr>
          <w:rFonts w:ascii="Arial" w:hAnsi="Arial" w:cs="Arial"/>
          <w:sz w:val="22"/>
          <w:szCs w:val="22"/>
        </w:rPr>
        <w:t xml:space="preserve"> stejnopisech identifikovaných výtiskem čísl</w:t>
      </w:r>
      <w:r w:rsidR="000A71A4">
        <w:rPr>
          <w:rFonts w:ascii="Arial" w:hAnsi="Arial" w:cs="Arial"/>
          <w:sz w:val="22"/>
          <w:szCs w:val="22"/>
        </w:rPr>
        <w:t>o 1 a 2</w:t>
      </w:r>
      <w:r w:rsidRPr="00586BFA">
        <w:rPr>
          <w:rFonts w:ascii="Arial" w:hAnsi="Arial" w:cs="Arial"/>
          <w:sz w:val="22"/>
          <w:szCs w:val="22"/>
        </w:rPr>
        <w:t xml:space="preserve">, z nichž každá ze Smluvních stran </w:t>
      </w:r>
      <w:proofErr w:type="gramStart"/>
      <w:r w:rsidRPr="00586BFA">
        <w:rPr>
          <w:rFonts w:ascii="Arial" w:hAnsi="Arial" w:cs="Arial"/>
          <w:sz w:val="22"/>
          <w:szCs w:val="22"/>
        </w:rPr>
        <w:t>obdrží</w:t>
      </w:r>
      <w:proofErr w:type="gramEnd"/>
      <w:r w:rsidR="000A71A4">
        <w:rPr>
          <w:rFonts w:ascii="Arial" w:hAnsi="Arial" w:cs="Arial"/>
          <w:sz w:val="22"/>
          <w:szCs w:val="22"/>
        </w:rPr>
        <w:t xml:space="preserve"> po jednom</w:t>
      </w:r>
      <w:r w:rsidRPr="00586BFA">
        <w:rPr>
          <w:rFonts w:ascii="Arial" w:hAnsi="Arial" w:cs="Arial"/>
          <w:sz w:val="22"/>
          <w:szCs w:val="22"/>
        </w:rPr>
        <w:t xml:space="preserve"> vyhotovení.</w:t>
      </w:r>
      <w:r w:rsidR="000A71A4">
        <w:rPr>
          <w:rFonts w:ascii="Arial" w:hAnsi="Arial" w:cs="Arial"/>
          <w:sz w:val="22"/>
          <w:szCs w:val="22"/>
        </w:rPr>
        <w:t xml:space="preserve"> Toto ustanovení neplatí v případě, že je Dodatek podepsán elektronickým způsobem. </w:t>
      </w:r>
      <w:r w:rsidRPr="00586BFA">
        <w:rPr>
          <w:rFonts w:ascii="Arial" w:hAnsi="Arial" w:cs="Arial"/>
          <w:sz w:val="22"/>
          <w:szCs w:val="22"/>
        </w:rPr>
        <w:t xml:space="preserve"> </w:t>
      </w:r>
    </w:p>
    <w:p w14:paraId="1A22B9BF" w14:textId="16EF1C2E" w:rsidR="00603E88" w:rsidRPr="00586BFA" w:rsidRDefault="00603E88" w:rsidP="00586BFA">
      <w:pPr>
        <w:pStyle w:val="Odstavecseseznamem"/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586BFA">
        <w:rPr>
          <w:rFonts w:ascii="Arial" w:hAnsi="Arial" w:cs="Arial"/>
          <w:sz w:val="22"/>
          <w:szCs w:val="22"/>
        </w:rPr>
        <w:t xml:space="preserve">Tento </w:t>
      </w:r>
      <w:r w:rsidRPr="00BB2B0C">
        <w:rPr>
          <w:rFonts w:ascii="Arial" w:hAnsi="Arial" w:cs="Arial"/>
          <w:bCs/>
          <w:sz w:val="22"/>
          <w:szCs w:val="22"/>
        </w:rPr>
        <w:t>Dodatek nabývá platnosti</w:t>
      </w:r>
      <w:r w:rsidR="005D1CB3">
        <w:rPr>
          <w:rFonts w:ascii="Arial" w:hAnsi="Arial" w:cs="Arial"/>
          <w:bCs/>
          <w:sz w:val="22"/>
          <w:szCs w:val="22"/>
        </w:rPr>
        <w:t xml:space="preserve"> a účinnosti</w:t>
      </w:r>
      <w:r w:rsidRPr="00586BFA">
        <w:rPr>
          <w:rFonts w:ascii="Arial" w:hAnsi="Arial" w:cs="Arial"/>
          <w:b/>
          <w:sz w:val="22"/>
          <w:szCs w:val="22"/>
        </w:rPr>
        <w:t xml:space="preserve"> </w:t>
      </w:r>
      <w:r w:rsidRPr="00586BFA">
        <w:rPr>
          <w:rFonts w:ascii="Arial" w:hAnsi="Arial" w:cs="Arial"/>
          <w:sz w:val="22"/>
          <w:szCs w:val="22"/>
        </w:rPr>
        <w:t xml:space="preserve">dnem </w:t>
      </w:r>
      <w:r w:rsidR="006F1939">
        <w:rPr>
          <w:rFonts w:ascii="Arial" w:hAnsi="Arial" w:cs="Arial"/>
          <w:sz w:val="22"/>
          <w:szCs w:val="22"/>
        </w:rPr>
        <w:t>jeho</w:t>
      </w:r>
      <w:r w:rsidR="006F1939" w:rsidRPr="00586BFA">
        <w:rPr>
          <w:rFonts w:ascii="Arial" w:hAnsi="Arial" w:cs="Arial"/>
          <w:sz w:val="22"/>
          <w:szCs w:val="22"/>
        </w:rPr>
        <w:t xml:space="preserve"> </w:t>
      </w:r>
      <w:r w:rsidRPr="00586BFA">
        <w:rPr>
          <w:rFonts w:ascii="Arial" w:hAnsi="Arial" w:cs="Arial"/>
          <w:sz w:val="22"/>
          <w:szCs w:val="22"/>
        </w:rPr>
        <w:t>podpisu oběma smluvními stranami</w:t>
      </w:r>
      <w:r w:rsidR="00F96F3A">
        <w:rPr>
          <w:rFonts w:ascii="Arial" w:hAnsi="Arial" w:cs="Arial"/>
          <w:sz w:val="22"/>
          <w:szCs w:val="22"/>
        </w:rPr>
        <w:t xml:space="preserve">. V případě, že se na Objednatele vztahuje povinnost zveřejňování v registru smluv </w:t>
      </w:r>
      <w:r w:rsidR="00C52D77">
        <w:rPr>
          <w:rFonts w:ascii="Arial" w:hAnsi="Arial" w:cs="Arial"/>
          <w:sz w:val="22"/>
          <w:szCs w:val="22"/>
        </w:rPr>
        <w:t xml:space="preserve">nabývá Dodatek </w:t>
      </w:r>
      <w:r w:rsidRPr="00586BFA">
        <w:rPr>
          <w:rFonts w:ascii="Arial" w:hAnsi="Arial" w:cs="Arial"/>
          <w:sz w:val="22"/>
          <w:szCs w:val="22"/>
        </w:rPr>
        <w:t xml:space="preserve">účinnosti dnem </w:t>
      </w:r>
      <w:r w:rsidR="006F1939">
        <w:rPr>
          <w:rFonts w:ascii="Arial" w:hAnsi="Arial" w:cs="Arial"/>
          <w:sz w:val="22"/>
          <w:szCs w:val="22"/>
        </w:rPr>
        <w:t>jeho</w:t>
      </w:r>
      <w:r w:rsidR="006F1939" w:rsidRPr="00586BFA">
        <w:rPr>
          <w:rFonts w:ascii="Arial" w:hAnsi="Arial" w:cs="Arial"/>
          <w:sz w:val="22"/>
          <w:szCs w:val="22"/>
        </w:rPr>
        <w:t xml:space="preserve"> </w:t>
      </w:r>
      <w:r w:rsidRPr="00586BFA">
        <w:rPr>
          <w:rFonts w:ascii="Arial" w:hAnsi="Arial" w:cs="Arial"/>
          <w:sz w:val="22"/>
          <w:szCs w:val="22"/>
        </w:rPr>
        <w:t xml:space="preserve">zveřejnění v registru smluv. </w:t>
      </w:r>
    </w:p>
    <w:p w14:paraId="413CA383" w14:textId="2B9CF5B8" w:rsidR="00603E88" w:rsidRDefault="00603E88" w:rsidP="00586BFA">
      <w:pPr>
        <w:pStyle w:val="Odstavecseseznamem"/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586BFA">
        <w:rPr>
          <w:rFonts w:ascii="Arial" w:hAnsi="Arial" w:cs="Arial"/>
          <w:sz w:val="22"/>
          <w:szCs w:val="22"/>
        </w:rPr>
        <w:t xml:space="preserve">Plnění předmětu tohoto </w:t>
      </w:r>
      <w:r w:rsidR="006F1939">
        <w:rPr>
          <w:rFonts w:ascii="Arial" w:hAnsi="Arial" w:cs="Arial"/>
          <w:sz w:val="22"/>
          <w:szCs w:val="22"/>
        </w:rPr>
        <w:t>D</w:t>
      </w:r>
      <w:r w:rsidRPr="00586BFA">
        <w:rPr>
          <w:rFonts w:ascii="Arial" w:hAnsi="Arial" w:cs="Arial"/>
          <w:sz w:val="22"/>
          <w:szCs w:val="22"/>
        </w:rPr>
        <w:t>odatku</w:t>
      </w:r>
      <w:r w:rsidR="006F1939">
        <w:rPr>
          <w:rFonts w:ascii="Arial" w:hAnsi="Arial" w:cs="Arial"/>
          <w:sz w:val="22"/>
          <w:szCs w:val="22"/>
        </w:rPr>
        <w:t xml:space="preserve"> </w:t>
      </w:r>
      <w:r w:rsidRPr="00586BFA">
        <w:rPr>
          <w:rFonts w:ascii="Arial" w:hAnsi="Arial" w:cs="Arial"/>
          <w:sz w:val="22"/>
          <w:szCs w:val="22"/>
        </w:rPr>
        <w:t xml:space="preserve">před účinností tohoto </w:t>
      </w:r>
      <w:r w:rsidR="006F1939">
        <w:rPr>
          <w:rFonts w:ascii="Arial" w:hAnsi="Arial" w:cs="Arial"/>
          <w:sz w:val="22"/>
          <w:szCs w:val="22"/>
        </w:rPr>
        <w:t>D</w:t>
      </w:r>
      <w:r w:rsidRPr="00586BFA">
        <w:rPr>
          <w:rFonts w:ascii="Arial" w:hAnsi="Arial" w:cs="Arial"/>
          <w:sz w:val="22"/>
          <w:szCs w:val="22"/>
        </w:rPr>
        <w:t xml:space="preserve">odatku se považuje za plnění podle tohoto </w:t>
      </w:r>
      <w:r w:rsidR="006F1939">
        <w:rPr>
          <w:rFonts w:ascii="Arial" w:hAnsi="Arial" w:cs="Arial"/>
          <w:sz w:val="22"/>
          <w:szCs w:val="22"/>
        </w:rPr>
        <w:t>D</w:t>
      </w:r>
      <w:r w:rsidRPr="00586BFA">
        <w:rPr>
          <w:rFonts w:ascii="Arial" w:hAnsi="Arial" w:cs="Arial"/>
          <w:sz w:val="22"/>
          <w:szCs w:val="22"/>
        </w:rPr>
        <w:t xml:space="preserve">odatku </w:t>
      </w:r>
      <w:r w:rsidR="006F1939">
        <w:rPr>
          <w:rFonts w:ascii="Arial" w:hAnsi="Arial" w:cs="Arial"/>
          <w:sz w:val="22"/>
          <w:szCs w:val="22"/>
        </w:rPr>
        <w:t>a</w:t>
      </w:r>
      <w:r w:rsidRPr="00586BFA">
        <w:rPr>
          <w:rFonts w:ascii="Arial" w:hAnsi="Arial" w:cs="Arial"/>
          <w:sz w:val="22"/>
          <w:szCs w:val="22"/>
        </w:rPr>
        <w:t xml:space="preserve"> práva a povinnosti z něj vznikl</w:t>
      </w:r>
      <w:r w:rsidR="00B53D55">
        <w:rPr>
          <w:rFonts w:ascii="Arial" w:hAnsi="Arial" w:cs="Arial"/>
          <w:sz w:val="22"/>
          <w:szCs w:val="22"/>
        </w:rPr>
        <w:t>á</w:t>
      </w:r>
      <w:r w:rsidRPr="00586BFA">
        <w:rPr>
          <w:rFonts w:ascii="Arial" w:hAnsi="Arial" w:cs="Arial"/>
          <w:sz w:val="22"/>
          <w:szCs w:val="22"/>
        </w:rPr>
        <w:t xml:space="preserve"> se řídí tímto </w:t>
      </w:r>
      <w:r w:rsidR="006F1939">
        <w:rPr>
          <w:rFonts w:ascii="Arial" w:hAnsi="Arial" w:cs="Arial"/>
          <w:sz w:val="22"/>
          <w:szCs w:val="22"/>
        </w:rPr>
        <w:t>D</w:t>
      </w:r>
      <w:r w:rsidRPr="00586BFA">
        <w:rPr>
          <w:rFonts w:ascii="Arial" w:hAnsi="Arial" w:cs="Arial"/>
          <w:sz w:val="22"/>
          <w:szCs w:val="22"/>
        </w:rPr>
        <w:t xml:space="preserve">odatkem </w:t>
      </w:r>
      <w:r w:rsidR="006F1939">
        <w:rPr>
          <w:rFonts w:ascii="Arial" w:hAnsi="Arial" w:cs="Arial"/>
          <w:sz w:val="22"/>
          <w:szCs w:val="22"/>
        </w:rPr>
        <w:t>a Smlouvou.</w:t>
      </w:r>
    </w:p>
    <w:p w14:paraId="329FE2A1" w14:textId="5B781184" w:rsidR="00D84BCE" w:rsidRDefault="00D84BCE" w:rsidP="00D84BCE">
      <w:pPr>
        <w:pStyle w:val="StylNormlnSmlouva11b"/>
        <w:numPr>
          <w:ilvl w:val="0"/>
          <w:numId w:val="22"/>
        </w:numPr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Veškerá obchodní tajemství v tomto Dodatku a jeho přílohách byla jasně označena prostřednictvím symbolu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u takových údajů nebo v záhlaví dokumentu jako </w:t>
      </w:r>
      <w:r>
        <w:rPr>
          <w:rFonts w:ascii="Arial" w:hAnsi="Arial" w:cs="Arial"/>
          <w:i/>
          <w:iCs/>
          <w:sz w:val="22"/>
          <w:szCs w:val="22"/>
        </w:rPr>
        <w:t>„Obchodní tajemství</w:t>
      </w:r>
      <w:r>
        <w:rPr>
          <w:rFonts w:ascii="Arial" w:hAnsi="Arial" w:cs="Arial"/>
          <w:sz w:val="22"/>
          <w:szCs w:val="22"/>
        </w:rPr>
        <w:t xml:space="preserve">“. Takto označené údaje nepodléhají zákonu č. 340/2015 Sb., o zvláštních podmínkách účinnosti některých smluv, uveřejňování těchto smluv a o registru smluv, ve znění pozdějších předpisů a </w:t>
      </w:r>
      <w:r>
        <w:rPr>
          <w:rStyle w:val="StylStylNormlnSmlouva11bTunChar"/>
          <w:rFonts w:ascii="Arial" w:hAnsi="Arial" w:cs="Arial"/>
          <w:bCs/>
          <w:sz w:val="22"/>
          <w:szCs w:val="22"/>
        </w:rPr>
        <w:t>zákonu č. 106/1999 Sb., o svobodném přístupu k informacím,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4E59AB3C" w14:textId="344478AB" w:rsidR="00603E88" w:rsidRDefault="00603E88" w:rsidP="00586BFA">
      <w:pPr>
        <w:pStyle w:val="Odstavecseseznamem"/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586BFA">
        <w:rPr>
          <w:rFonts w:ascii="Arial" w:hAnsi="Arial" w:cs="Arial"/>
          <w:sz w:val="22"/>
          <w:szCs w:val="22"/>
        </w:rPr>
        <w:t xml:space="preserve">Dnem podpisu tohoto Dodatku smluvní strany také </w:t>
      </w:r>
      <w:r w:rsidRPr="00586BFA">
        <w:rPr>
          <w:rFonts w:ascii="Arial" w:hAnsi="Arial" w:cs="Arial"/>
          <w:b/>
          <w:sz w:val="22"/>
          <w:szCs w:val="22"/>
        </w:rPr>
        <w:t>potvrzují jeho autentičnost</w:t>
      </w:r>
      <w:r w:rsidRPr="00586BFA">
        <w:rPr>
          <w:rFonts w:ascii="Arial" w:hAnsi="Arial" w:cs="Arial"/>
          <w:sz w:val="22"/>
          <w:szCs w:val="22"/>
        </w:rPr>
        <w:t xml:space="preserve">. Smluvní strany dále potvrzují, že tento Dodatek byl uzavřen svobodně a vážně, že nebyl ujednán v tísni ani za jinak jednostranně nevýhodných podmínek. </w:t>
      </w:r>
    </w:p>
    <w:p w14:paraId="308294CD" w14:textId="77777777" w:rsidR="0071758B" w:rsidRDefault="004A0C7D" w:rsidP="00586BFA">
      <w:pPr>
        <w:pStyle w:val="Odstavecseseznamem"/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4A0C7D">
        <w:rPr>
          <w:rFonts w:ascii="Arial" w:hAnsi="Arial" w:cs="Arial"/>
          <w:sz w:val="22"/>
          <w:szCs w:val="22"/>
        </w:rPr>
        <w:lastRenderedPageBreak/>
        <w:t>Nedílnou součástí tohoto Dodatku j</w:t>
      </w:r>
      <w:r w:rsidR="0071758B">
        <w:rPr>
          <w:rFonts w:ascii="Arial" w:hAnsi="Arial" w:cs="Arial"/>
          <w:sz w:val="22"/>
          <w:szCs w:val="22"/>
        </w:rPr>
        <w:t>sou:</w:t>
      </w:r>
    </w:p>
    <w:p w14:paraId="083C9F6B" w14:textId="77777777" w:rsidR="0071758B" w:rsidRDefault="004A0C7D" w:rsidP="0071758B">
      <w:pPr>
        <w:pStyle w:val="Odstavecseseznamem"/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4A0C7D">
        <w:rPr>
          <w:rFonts w:ascii="Arial" w:hAnsi="Arial" w:cs="Arial"/>
          <w:sz w:val="22"/>
          <w:szCs w:val="22"/>
        </w:rPr>
        <w:t>Příloha č. 1 – Specifikace</w:t>
      </w:r>
      <w:r w:rsidR="00BB2B0C">
        <w:rPr>
          <w:rFonts w:ascii="Arial" w:hAnsi="Arial" w:cs="Arial"/>
          <w:sz w:val="22"/>
          <w:szCs w:val="22"/>
        </w:rPr>
        <w:t xml:space="preserve"> </w:t>
      </w:r>
      <w:r w:rsidR="007D366A">
        <w:rPr>
          <w:rFonts w:ascii="Arial" w:hAnsi="Arial" w:cs="Arial"/>
          <w:sz w:val="22"/>
          <w:szCs w:val="22"/>
        </w:rPr>
        <w:t>GINIS SQL</w:t>
      </w:r>
    </w:p>
    <w:p w14:paraId="1A91EFE1" w14:textId="6C896C78" w:rsidR="004A0C7D" w:rsidRDefault="004A0C7D" w:rsidP="0071758B">
      <w:pPr>
        <w:pStyle w:val="Odstavecseseznamem"/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512AA397" w14:textId="77777777" w:rsidR="0071758B" w:rsidRPr="00586BFA" w:rsidRDefault="0071758B" w:rsidP="0071758B">
      <w:pPr>
        <w:pStyle w:val="Odstavecseseznamem"/>
        <w:spacing w:before="120"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10B040C" w14:textId="77777777" w:rsidR="00603E88" w:rsidRPr="009141F0" w:rsidRDefault="00603E88" w:rsidP="00603E88">
      <w:pPr>
        <w:rPr>
          <w:rFonts w:ascii="Arial" w:hAnsi="Arial" w:cs="Arial"/>
          <w:sz w:val="22"/>
          <w:szCs w:val="22"/>
        </w:rPr>
      </w:pPr>
    </w:p>
    <w:p w14:paraId="4B78910D" w14:textId="690ACCCF" w:rsidR="00EB7B82" w:rsidRPr="009141F0" w:rsidRDefault="00EB7B82" w:rsidP="00B53D55">
      <w:pPr>
        <w:tabs>
          <w:tab w:val="num" w:pos="567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11A39F8" w14:textId="77777777" w:rsidR="00EB7B82" w:rsidRPr="009141F0" w:rsidRDefault="00EB7B82">
      <w:pPr>
        <w:rPr>
          <w:rFonts w:ascii="Arial" w:hAnsi="Arial" w:cs="Arial"/>
          <w:sz w:val="22"/>
          <w:szCs w:val="22"/>
        </w:rPr>
      </w:pPr>
    </w:p>
    <w:p w14:paraId="162ECC0B" w14:textId="77777777" w:rsidR="008042F1" w:rsidRPr="009141F0" w:rsidRDefault="008042F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394"/>
      </w:tblGrid>
      <w:tr w:rsidR="004F4464" w:rsidRPr="009141F0" w14:paraId="0C1F47C2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C5679AC" w14:textId="5B3537A8" w:rsidR="004F4464" w:rsidRPr="009141F0" w:rsidRDefault="004F4464" w:rsidP="004F4464">
            <w:pPr>
              <w:pStyle w:val="Nadpis3"/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9141F0">
              <w:rPr>
                <w:rFonts w:ascii="Arial" w:hAnsi="Arial" w:cs="Arial"/>
                <w:b w:val="0"/>
                <w:szCs w:val="22"/>
              </w:rPr>
              <w:t>V</w:t>
            </w:r>
            <w:r w:rsidR="007E69B0">
              <w:rPr>
                <w:rFonts w:ascii="Arial" w:hAnsi="Arial" w:cs="Arial"/>
                <w:b w:val="0"/>
                <w:szCs w:val="22"/>
              </w:rPr>
              <w:t xml:space="preserve"> Tišnově</w:t>
            </w:r>
            <w:r w:rsidRPr="009141F0">
              <w:rPr>
                <w:rFonts w:ascii="Arial" w:hAnsi="Arial" w:cs="Arial"/>
                <w:b w:val="0"/>
                <w:szCs w:val="22"/>
              </w:rPr>
              <w:t>, dne ……</w:t>
            </w:r>
            <w:r w:rsidR="00925921">
              <w:rPr>
                <w:rFonts w:ascii="Arial" w:hAnsi="Arial" w:cs="Arial"/>
                <w:b w:val="0"/>
                <w:szCs w:val="22"/>
              </w:rPr>
              <w:t>14.11.2023</w:t>
            </w:r>
            <w:r w:rsidRPr="009141F0">
              <w:rPr>
                <w:rFonts w:ascii="Arial" w:hAnsi="Arial" w:cs="Arial"/>
                <w:b w:val="0"/>
                <w:szCs w:val="22"/>
              </w:rPr>
              <w:t>……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866D63" w14:textId="4804858A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 xml:space="preserve">V Jihlavě, dne </w:t>
            </w:r>
            <w:r w:rsidRPr="00586BFA">
              <w:rPr>
                <w:rFonts w:ascii="Arial" w:hAnsi="Arial" w:cs="Arial"/>
                <w:sz w:val="22"/>
                <w:szCs w:val="22"/>
              </w:rPr>
              <w:t>……</w:t>
            </w:r>
            <w:r w:rsidR="00925921">
              <w:rPr>
                <w:rFonts w:ascii="Arial" w:hAnsi="Arial" w:cs="Arial"/>
                <w:sz w:val="22"/>
                <w:szCs w:val="22"/>
              </w:rPr>
              <w:t>22.11.2023</w:t>
            </w:r>
            <w:r w:rsidRPr="00586BFA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4F4464" w:rsidRPr="009141F0" w14:paraId="7F4834C8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7109A52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FD0226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464" w:rsidRPr="009141F0" w14:paraId="05EEE213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01DD9B7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35FB19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464" w:rsidRPr="009141F0" w14:paraId="5694D9F9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863AD46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>……………………….….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2FB1D03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>…………..…………….</w:t>
            </w:r>
          </w:p>
        </w:tc>
      </w:tr>
      <w:tr w:rsidR="004F4464" w:rsidRPr="009141F0" w14:paraId="7B7A4432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77B1627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141F0">
              <w:rPr>
                <w:rFonts w:ascii="Arial" w:hAnsi="Arial" w:cs="Arial"/>
                <w:b/>
                <w:sz w:val="22"/>
                <w:szCs w:val="22"/>
              </w:rPr>
              <w:t>Objednatele</w:t>
            </w:r>
            <w:r w:rsidRPr="009141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80D90D6" w14:textId="71E59179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BB2B0C">
              <w:rPr>
                <w:rFonts w:ascii="Arial" w:hAnsi="Arial" w:cs="Arial"/>
                <w:b/>
                <w:sz w:val="22"/>
                <w:szCs w:val="22"/>
              </w:rPr>
              <w:t>Poskytovatele</w:t>
            </w:r>
            <w:r w:rsidRPr="009141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4464" w:rsidRPr="009141F0" w14:paraId="4EC8E864" w14:textId="77777777" w:rsidTr="001B6B75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68F61293" w14:textId="77777777" w:rsidR="004F4464" w:rsidRDefault="007E69B0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Brdíčko</w:t>
            </w:r>
          </w:p>
          <w:p w14:paraId="6D96E75C" w14:textId="4B279C4D" w:rsidR="007E69B0" w:rsidRPr="009141F0" w:rsidRDefault="007E69B0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36B4B3" w14:textId="77777777" w:rsidR="004F4464" w:rsidRPr="009141F0" w:rsidRDefault="004F4464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1F0">
              <w:rPr>
                <w:rFonts w:ascii="Arial" w:hAnsi="Arial" w:cs="Arial"/>
                <w:sz w:val="22"/>
                <w:szCs w:val="22"/>
              </w:rPr>
              <w:t>Ing. Jaromír Řezáč</w:t>
            </w:r>
          </w:p>
          <w:p w14:paraId="3ABF0FAB" w14:textId="5C6B96DA" w:rsidR="004F4464" w:rsidRPr="009141F0" w:rsidRDefault="00342AAF" w:rsidP="001B6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373F7D30" w14:textId="77777777" w:rsidR="009141F0" w:rsidRDefault="009141F0" w:rsidP="00306A64">
      <w:pPr>
        <w:tabs>
          <w:tab w:val="left" w:pos="4065"/>
        </w:tabs>
        <w:rPr>
          <w:rFonts w:ascii="Arial" w:hAnsi="Arial" w:cs="Arial"/>
          <w:sz w:val="22"/>
        </w:rPr>
      </w:pPr>
    </w:p>
    <w:p w14:paraId="213390B4" w14:textId="3DA7E591" w:rsidR="00072B25" w:rsidRDefault="00072B25">
      <w:pPr>
        <w:rPr>
          <w:rFonts w:ascii="Arial" w:hAnsi="Arial" w:cs="Arial"/>
          <w:sz w:val="22"/>
        </w:rPr>
      </w:pPr>
    </w:p>
    <w:p w14:paraId="2193521B" w14:textId="77777777" w:rsidR="00072B25" w:rsidRDefault="00072B25">
      <w:pPr>
        <w:rPr>
          <w:rFonts w:ascii="Arial" w:hAnsi="Arial" w:cs="Arial"/>
          <w:sz w:val="22"/>
        </w:rPr>
      </w:pPr>
    </w:p>
    <w:p w14:paraId="42458F43" w14:textId="77777777" w:rsidR="00072B25" w:rsidRDefault="00072B25">
      <w:pPr>
        <w:rPr>
          <w:rFonts w:ascii="Arial" w:hAnsi="Arial" w:cs="Arial"/>
          <w:sz w:val="22"/>
        </w:rPr>
        <w:sectPr w:rsidR="00072B25" w:rsidSect="007E69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6A60A4C9" w14:textId="2F9CE3AC" w:rsidR="007E69B0" w:rsidRDefault="007E69B0" w:rsidP="00643945">
      <w:pPr>
        <w:rPr>
          <w:rFonts w:ascii="Arial" w:hAnsi="Arial" w:cs="Arial"/>
          <w:sz w:val="22"/>
        </w:rPr>
      </w:pPr>
    </w:p>
    <w:sectPr w:rsidR="007E69B0" w:rsidSect="007E69B0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C937" w14:textId="77777777" w:rsidR="00F31EB4" w:rsidRDefault="00F31EB4">
      <w:r>
        <w:separator/>
      </w:r>
    </w:p>
  </w:endnote>
  <w:endnote w:type="continuationSeparator" w:id="0">
    <w:p w14:paraId="44CDC8BB" w14:textId="77777777" w:rsidR="00F31EB4" w:rsidRDefault="00F3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2597" w14:textId="77777777" w:rsidR="00643945" w:rsidRDefault="006439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BCF9" w14:textId="41A9BDB7" w:rsidR="002C581B" w:rsidRDefault="002C581B" w:rsidP="00BB2B0C">
    <w:pPr>
      <w:jc w:val="center"/>
      <w:rPr>
        <w:rFonts w:ascii="Tahoma" w:hAnsi="Tahoma" w:cs="Tahoma"/>
        <w:i/>
        <w:sz w:val="18"/>
        <w:szCs w:val="18"/>
      </w:rPr>
    </w:pPr>
    <w:bookmarkStart w:id="0" w:name="OLE_LINK5"/>
  </w:p>
  <w:p w14:paraId="39A5849C" w14:textId="77777777" w:rsidR="002C581B" w:rsidRDefault="002C581B" w:rsidP="00686282">
    <w:pPr>
      <w:jc w:val="center"/>
      <w:rPr>
        <w:rFonts w:ascii="Tahoma" w:hAnsi="Tahoma" w:cs="Tahoma"/>
        <w:i/>
        <w:sz w:val="18"/>
        <w:szCs w:val="18"/>
      </w:rPr>
    </w:pPr>
  </w:p>
  <w:p w14:paraId="1DDD1ABB" w14:textId="77777777" w:rsidR="002C581B" w:rsidRPr="00686282" w:rsidRDefault="002C581B" w:rsidP="006862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C8F3" w14:textId="77777777" w:rsidR="00643945" w:rsidRDefault="006439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14C" w14:textId="77777777" w:rsidR="00F31EB4" w:rsidRDefault="00F31EB4">
      <w:r>
        <w:separator/>
      </w:r>
    </w:p>
  </w:footnote>
  <w:footnote w:type="continuationSeparator" w:id="0">
    <w:p w14:paraId="4DC79D32" w14:textId="77777777" w:rsidR="00F31EB4" w:rsidRDefault="00F3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070F" w14:textId="77777777" w:rsidR="00643945" w:rsidRDefault="006439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0441" w14:textId="037D7083" w:rsidR="002C581B" w:rsidRDefault="00DD7440" w:rsidP="00DD7440">
    <w:pPr>
      <w:pStyle w:val="Zhlav"/>
      <w:jc w:val="right"/>
    </w:pPr>
    <w:r>
      <w:tab/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718" w14:textId="77777777" w:rsidR="00643945" w:rsidRDefault="0064394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74C" w14:textId="508574E1" w:rsidR="0090755D" w:rsidRDefault="0090755D" w:rsidP="00DD7440">
    <w:pPr>
      <w:pStyle w:val="Zhlav"/>
      <w:jc w:val="right"/>
    </w:pPr>
    <w:r>
      <w:tab/>
    </w:r>
    <w:r>
      <w:tab/>
      <w:t xml:space="preserve">„Obchodní tajemství“ </w:t>
    </w:r>
    <w:r>
      <w:tab/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427F1C"/>
    <w:lvl w:ilvl="0">
      <w:numFmt w:val="decimal"/>
      <w:lvlText w:val="*"/>
      <w:lvlJc w:val="left"/>
    </w:lvl>
  </w:abstractNum>
  <w:abstractNum w:abstractNumId="1" w15:restartNumberingAfterBreak="0">
    <w:nsid w:val="0D3A1DDF"/>
    <w:multiLevelType w:val="hybridMultilevel"/>
    <w:tmpl w:val="7032A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3B0"/>
    <w:multiLevelType w:val="hybridMultilevel"/>
    <w:tmpl w:val="E02A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E05"/>
    <w:multiLevelType w:val="hybridMultilevel"/>
    <w:tmpl w:val="90D84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3DA2"/>
    <w:multiLevelType w:val="hybridMultilevel"/>
    <w:tmpl w:val="70B6780C"/>
    <w:lvl w:ilvl="0" w:tplc="77906C0A">
      <w:start w:val="3"/>
      <w:numFmt w:val="decimal"/>
      <w:lvlText w:val="7.%1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A34B3"/>
    <w:multiLevelType w:val="hybridMultilevel"/>
    <w:tmpl w:val="20E8EDCE"/>
    <w:lvl w:ilvl="0" w:tplc="B28AF40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08FF"/>
    <w:multiLevelType w:val="hybridMultilevel"/>
    <w:tmpl w:val="B6C65E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7053C"/>
    <w:multiLevelType w:val="hybridMultilevel"/>
    <w:tmpl w:val="0C8800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20AED"/>
    <w:multiLevelType w:val="multilevel"/>
    <w:tmpl w:val="A2B0B810"/>
    <w:lvl w:ilvl="0">
      <w:start w:val="10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  <w:u w:val="none"/>
      </w:rPr>
    </w:lvl>
    <w:lvl w:ilvl="1">
      <w:start w:val="8"/>
      <w:numFmt w:val="decimal"/>
      <w:lvlText w:val="%1.%2."/>
      <w:lvlJc w:val="left"/>
      <w:pPr>
        <w:tabs>
          <w:tab w:val="num" w:pos="1416"/>
        </w:tabs>
        <w:ind w:left="1416" w:hanging="99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99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  <w:u w:val="none"/>
      </w:rPr>
    </w:lvl>
  </w:abstractNum>
  <w:abstractNum w:abstractNumId="9" w15:restartNumberingAfterBreak="0">
    <w:nsid w:val="24A91897"/>
    <w:multiLevelType w:val="hybridMultilevel"/>
    <w:tmpl w:val="381E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A6"/>
    <w:multiLevelType w:val="hybridMultilevel"/>
    <w:tmpl w:val="9D7C2F30"/>
    <w:lvl w:ilvl="0" w:tplc="FFFFFFFF">
      <w:start w:val="1"/>
      <w:numFmt w:val="decimal"/>
      <w:lvlText w:val="5.%1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0287B"/>
    <w:multiLevelType w:val="hybridMultilevel"/>
    <w:tmpl w:val="8430A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84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514EB5"/>
    <w:multiLevelType w:val="hybridMultilevel"/>
    <w:tmpl w:val="5176B0D4"/>
    <w:lvl w:ilvl="0" w:tplc="8904D9C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B91"/>
    <w:multiLevelType w:val="hybridMultilevel"/>
    <w:tmpl w:val="B6C65E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B7340"/>
    <w:multiLevelType w:val="hybridMultilevel"/>
    <w:tmpl w:val="4EE03D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85460C"/>
    <w:multiLevelType w:val="hybridMultilevel"/>
    <w:tmpl w:val="193C56B4"/>
    <w:lvl w:ilvl="0" w:tplc="CF9884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30D7"/>
    <w:multiLevelType w:val="hybridMultilevel"/>
    <w:tmpl w:val="B0AA0DE2"/>
    <w:lvl w:ilvl="0" w:tplc="F126E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303"/>
    <w:multiLevelType w:val="singleLevel"/>
    <w:tmpl w:val="F05EE9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A42662"/>
    <w:multiLevelType w:val="hybridMultilevel"/>
    <w:tmpl w:val="6AEEB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B7A5E"/>
    <w:multiLevelType w:val="hybridMultilevel"/>
    <w:tmpl w:val="5B44C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735F"/>
    <w:multiLevelType w:val="singleLevel"/>
    <w:tmpl w:val="DCECC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730C513E"/>
    <w:multiLevelType w:val="multilevel"/>
    <w:tmpl w:val="152EC50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A0018FD"/>
    <w:multiLevelType w:val="hybridMultilevel"/>
    <w:tmpl w:val="B6C65E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063A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E141E27"/>
    <w:multiLevelType w:val="hybridMultilevel"/>
    <w:tmpl w:val="D9F41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3E19"/>
    <w:multiLevelType w:val="hybridMultilevel"/>
    <w:tmpl w:val="E98C43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7724817">
    <w:abstractNumId w:val="21"/>
  </w:num>
  <w:num w:numId="2" w16cid:durableId="2053264863">
    <w:abstractNumId w:val="22"/>
  </w:num>
  <w:num w:numId="3" w16cid:durableId="658733661">
    <w:abstractNumId w:val="8"/>
  </w:num>
  <w:num w:numId="4" w16cid:durableId="1711226911">
    <w:abstractNumId w:val="10"/>
  </w:num>
  <w:num w:numId="5" w16cid:durableId="1242134395">
    <w:abstractNumId w:val="4"/>
  </w:num>
  <w:num w:numId="6" w16cid:durableId="14786648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7" w16cid:durableId="1641421071">
    <w:abstractNumId w:val="9"/>
  </w:num>
  <w:num w:numId="8" w16cid:durableId="1423648698">
    <w:abstractNumId w:val="25"/>
  </w:num>
  <w:num w:numId="9" w16cid:durableId="1405451673">
    <w:abstractNumId w:val="19"/>
  </w:num>
  <w:num w:numId="10" w16cid:durableId="1636330776">
    <w:abstractNumId w:val="26"/>
  </w:num>
  <w:num w:numId="11" w16cid:durableId="1016930038">
    <w:abstractNumId w:val="2"/>
  </w:num>
  <w:num w:numId="12" w16cid:durableId="758797445">
    <w:abstractNumId w:val="7"/>
  </w:num>
  <w:num w:numId="13" w16cid:durableId="958531810">
    <w:abstractNumId w:val="24"/>
  </w:num>
  <w:num w:numId="14" w16cid:durableId="712654534">
    <w:abstractNumId w:val="18"/>
  </w:num>
  <w:num w:numId="15" w16cid:durableId="1413694628">
    <w:abstractNumId w:val="6"/>
  </w:num>
  <w:num w:numId="16" w16cid:durableId="101538872">
    <w:abstractNumId w:val="16"/>
  </w:num>
  <w:num w:numId="17" w16cid:durableId="2033258798">
    <w:abstractNumId w:val="14"/>
  </w:num>
  <w:num w:numId="18" w16cid:durableId="2027710498">
    <w:abstractNumId w:val="20"/>
  </w:num>
  <w:num w:numId="19" w16cid:durableId="1337267824">
    <w:abstractNumId w:val="1"/>
  </w:num>
  <w:num w:numId="20" w16cid:durableId="108478638">
    <w:abstractNumId w:val="23"/>
  </w:num>
  <w:num w:numId="21" w16cid:durableId="758722088">
    <w:abstractNumId w:val="13"/>
  </w:num>
  <w:num w:numId="22" w16cid:durableId="1211264105">
    <w:abstractNumId w:val="5"/>
  </w:num>
  <w:num w:numId="23" w16cid:durableId="2069451361">
    <w:abstractNumId w:val="17"/>
  </w:num>
  <w:num w:numId="24" w16cid:durableId="125977813">
    <w:abstractNumId w:val="3"/>
  </w:num>
  <w:num w:numId="25" w16cid:durableId="1774324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432884">
    <w:abstractNumId w:val="15"/>
  </w:num>
  <w:num w:numId="27" w16cid:durableId="1323123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28"/>
    <w:rsid w:val="000004B7"/>
    <w:rsid w:val="000061D9"/>
    <w:rsid w:val="000100E0"/>
    <w:rsid w:val="000159C5"/>
    <w:rsid w:val="00036D35"/>
    <w:rsid w:val="000462B8"/>
    <w:rsid w:val="000576E1"/>
    <w:rsid w:val="00061350"/>
    <w:rsid w:val="00061A8B"/>
    <w:rsid w:val="0006328E"/>
    <w:rsid w:val="00066D62"/>
    <w:rsid w:val="00072B25"/>
    <w:rsid w:val="00084AB7"/>
    <w:rsid w:val="000925DC"/>
    <w:rsid w:val="000A6DD1"/>
    <w:rsid w:val="000A71A4"/>
    <w:rsid w:val="000B5875"/>
    <w:rsid w:val="000D0AE8"/>
    <w:rsid w:val="000E1559"/>
    <w:rsid w:val="000E4D41"/>
    <w:rsid w:val="00100B35"/>
    <w:rsid w:val="001057E8"/>
    <w:rsid w:val="00121ACC"/>
    <w:rsid w:val="00127AA0"/>
    <w:rsid w:val="001408B9"/>
    <w:rsid w:val="001472FB"/>
    <w:rsid w:val="001531D4"/>
    <w:rsid w:val="001574BB"/>
    <w:rsid w:val="00163A07"/>
    <w:rsid w:val="00177FCA"/>
    <w:rsid w:val="001B6783"/>
    <w:rsid w:val="001B6886"/>
    <w:rsid w:val="001B6B75"/>
    <w:rsid w:val="001C1EFC"/>
    <w:rsid w:val="001D1716"/>
    <w:rsid w:val="001E0CC2"/>
    <w:rsid w:val="001E179D"/>
    <w:rsid w:val="001F262D"/>
    <w:rsid w:val="00203A13"/>
    <w:rsid w:val="00223E4E"/>
    <w:rsid w:val="002254D0"/>
    <w:rsid w:val="00241D7B"/>
    <w:rsid w:val="00242DC4"/>
    <w:rsid w:val="00270097"/>
    <w:rsid w:val="00274008"/>
    <w:rsid w:val="00290948"/>
    <w:rsid w:val="00294CFB"/>
    <w:rsid w:val="002A402D"/>
    <w:rsid w:val="002C581B"/>
    <w:rsid w:val="003039DF"/>
    <w:rsid w:val="00306A64"/>
    <w:rsid w:val="00342AAF"/>
    <w:rsid w:val="00347CCC"/>
    <w:rsid w:val="00351447"/>
    <w:rsid w:val="003709F7"/>
    <w:rsid w:val="00373F95"/>
    <w:rsid w:val="00376300"/>
    <w:rsid w:val="0037672B"/>
    <w:rsid w:val="0039315A"/>
    <w:rsid w:val="003B3F52"/>
    <w:rsid w:val="003B75BE"/>
    <w:rsid w:val="003D07A8"/>
    <w:rsid w:val="003D7478"/>
    <w:rsid w:val="003E49C9"/>
    <w:rsid w:val="003E49CE"/>
    <w:rsid w:val="003F077C"/>
    <w:rsid w:val="004111A2"/>
    <w:rsid w:val="004139A2"/>
    <w:rsid w:val="00417EF3"/>
    <w:rsid w:val="00455F15"/>
    <w:rsid w:val="00456D68"/>
    <w:rsid w:val="00495800"/>
    <w:rsid w:val="004960FB"/>
    <w:rsid w:val="004A0C7D"/>
    <w:rsid w:val="004B44E8"/>
    <w:rsid w:val="004C6448"/>
    <w:rsid w:val="004D62D4"/>
    <w:rsid w:val="004E498E"/>
    <w:rsid w:val="004F11D7"/>
    <w:rsid w:val="004F4464"/>
    <w:rsid w:val="0050340A"/>
    <w:rsid w:val="0050404F"/>
    <w:rsid w:val="00504BC0"/>
    <w:rsid w:val="005116DD"/>
    <w:rsid w:val="0051173D"/>
    <w:rsid w:val="00523044"/>
    <w:rsid w:val="005259C2"/>
    <w:rsid w:val="005577D3"/>
    <w:rsid w:val="00557D50"/>
    <w:rsid w:val="00560253"/>
    <w:rsid w:val="00562D4D"/>
    <w:rsid w:val="00564A61"/>
    <w:rsid w:val="00564F6F"/>
    <w:rsid w:val="00567935"/>
    <w:rsid w:val="00575532"/>
    <w:rsid w:val="005819C8"/>
    <w:rsid w:val="00584448"/>
    <w:rsid w:val="00586BFA"/>
    <w:rsid w:val="00595B73"/>
    <w:rsid w:val="005A028C"/>
    <w:rsid w:val="005A562C"/>
    <w:rsid w:val="005B1B89"/>
    <w:rsid w:val="005B48CA"/>
    <w:rsid w:val="005B7BFA"/>
    <w:rsid w:val="005D1CB3"/>
    <w:rsid w:val="005E34F6"/>
    <w:rsid w:val="005E6EA9"/>
    <w:rsid w:val="00603E88"/>
    <w:rsid w:val="00627D62"/>
    <w:rsid w:val="00631FAD"/>
    <w:rsid w:val="00634625"/>
    <w:rsid w:val="00643945"/>
    <w:rsid w:val="00656A68"/>
    <w:rsid w:val="006579FB"/>
    <w:rsid w:val="00673AD7"/>
    <w:rsid w:val="00686282"/>
    <w:rsid w:val="00687CF0"/>
    <w:rsid w:val="0069067E"/>
    <w:rsid w:val="0069653D"/>
    <w:rsid w:val="00696EAB"/>
    <w:rsid w:val="006A3C09"/>
    <w:rsid w:val="006B1767"/>
    <w:rsid w:val="006B48AA"/>
    <w:rsid w:val="006C6154"/>
    <w:rsid w:val="006D5AC9"/>
    <w:rsid w:val="006F1939"/>
    <w:rsid w:val="00706024"/>
    <w:rsid w:val="0071376E"/>
    <w:rsid w:val="0071758B"/>
    <w:rsid w:val="00736B12"/>
    <w:rsid w:val="00742644"/>
    <w:rsid w:val="00763063"/>
    <w:rsid w:val="00766FFA"/>
    <w:rsid w:val="007A011A"/>
    <w:rsid w:val="007A3B07"/>
    <w:rsid w:val="007A3C17"/>
    <w:rsid w:val="007B017E"/>
    <w:rsid w:val="007C2E73"/>
    <w:rsid w:val="007D366A"/>
    <w:rsid w:val="007E69B0"/>
    <w:rsid w:val="007F3AE4"/>
    <w:rsid w:val="00800BBA"/>
    <w:rsid w:val="008042F1"/>
    <w:rsid w:val="0081042B"/>
    <w:rsid w:val="00821946"/>
    <w:rsid w:val="00822847"/>
    <w:rsid w:val="008241B9"/>
    <w:rsid w:val="00826616"/>
    <w:rsid w:val="00830DCE"/>
    <w:rsid w:val="008329E1"/>
    <w:rsid w:val="00835315"/>
    <w:rsid w:val="00842A26"/>
    <w:rsid w:val="0086255E"/>
    <w:rsid w:val="0086705F"/>
    <w:rsid w:val="008844C1"/>
    <w:rsid w:val="00893036"/>
    <w:rsid w:val="008A3465"/>
    <w:rsid w:val="008A6C9E"/>
    <w:rsid w:val="008B1B9E"/>
    <w:rsid w:val="008E2997"/>
    <w:rsid w:val="008F4C17"/>
    <w:rsid w:val="00901EB2"/>
    <w:rsid w:val="0090366D"/>
    <w:rsid w:val="00904F6D"/>
    <w:rsid w:val="00905E30"/>
    <w:rsid w:val="0090755D"/>
    <w:rsid w:val="0091128A"/>
    <w:rsid w:val="009141F0"/>
    <w:rsid w:val="0092143B"/>
    <w:rsid w:val="00925921"/>
    <w:rsid w:val="0095117E"/>
    <w:rsid w:val="0095459B"/>
    <w:rsid w:val="009608E3"/>
    <w:rsid w:val="00973214"/>
    <w:rsid w:val="009759FC"/>
    <w:rsid w:val="0098731E"/>
    <w:rsid w:val="009A7813"/>
    <w:rsid w:val="009A7BE4"/>
    <w:rsid w:val="009C351C"/>
    <w:rsid w:val="009C7B46"/>
    <w:rsid w:val="009D3FC3"/>
    <w:rsid w:val="009D71AC"/>
    <w:rsid w:val="009E16BA"/>
    <w:rsid w:val="00A11AC5"/>
    <w:rsid w:val="00A20B21"/>
    <w:rsid w:val="00A2462D"/>
    <w:rsid w:val="00A4307B"/>
    <w:rsid w:val="00A4628A"/>
    <w:rsid w:val="00A60335"/>
    <w:rsid w:val="00A62505"/>
    <w:rsid w:val="00A63B2D"/>
    <w:rsid w:val="00A6469C"/>
    <w:rsid w:val="00AA3B3D"/>
    <w:rsid w:val="00AB41AC"/>
    <w:rsid w:val="00AC1340"/>
    <w:rsid w:val="00AC5E12"/>
    <w:rsid w:val="00AD2A28"/>
    <w:rsid w:val="00AD4C51"/>
    <w:rsid w:val="00AE6F71"/>
    <w:rsid w:val="00AF0CC7"/>
    <w:rsid w:val="00AF1F89"/>
    <w:rsid w:val="00AF2D2C"/>
    <w:rsid w:val="00B06FA8"/>
    <w:rsid w:val="00B20EE7"/>
    <w:rsid w:val="00B24DFF"/>
    <w:rsid w:val="00B26CED"/>
    <w:rsid w:val="00B43E29"/>
    <w:rsid w:val="00B53D55"/>
    <w:rsid w:val="00B662CD"/>
    <w:rsid w:val="00B8649D"/>
    <w:rsid w:val="00B877B5"/>
    <w:rsid w:val="00B91615"/>
    <w:rsid w:val="00B94179"/>
    <w:rsid w:val="00BA3CF4"/>
    <w:rsid w:val="00BB2B0C"/>
    <w:rsid w:val="00BD52B6"/>
    <w:rsid w:val="00BD7D9E"/>
    <w:rsid w:val="00BE5612"/>
    <w:rsid w:val="00C079BA"/>
    <w:rsid w:val="00C318BF"/>
    <w:rsid w:val="00C32454"/>
    <w:rsid w:val="00C3552A"/>
    <w:rsid w:val="00C51DB0"/>
    <w:rsid w:val="00C52D77"/>
    <w:rsid w:val="00C57A90"/>
    <w:rsid w:val="00C625FD"/>
    <w:rsid w:val="00C8003F"/>
    <w:rsid w:val="00C81D95"/>
    <w:rsid w:val="00C82FB4"/>
    <w:rsid w:val="00C83682"/>
    <w:rsid w:val="00C8603C"/>
    <w:rsid w:val="00C92947"/>
    <w:rsid w:val="00CA17D1"/>
    <w:rsid w:val="00CC2230"/>
    <w:rsid w:val="00CD4A08"/>
    <w:rsid w:val="00CD66A1"/>
    <w:rsid w:val="00CE2BED"/>
    <w:rsid w:val="00CE4151"/>
    <w:rsid w:val="00CE6116"/>
    <w:rsid w:val="00CF2A49"/>
    <w:rsid w:val="00D1403F"/>
    <w:rsid w:val="00D168A1"/>
    <w:rsid w:val="00D24763"/>
    <w:rsid w:val="00D43C35"/>
    <w:rsid w:val="00D63572"/>
    <w:rsid w:val="00D71E0E"/>
    <w:rsid w:val="00D818B4"/>
    <w:rsid w:val="00D83F7F"/>
    <w:rsid w:val="00D84BCE"/>
    <w:rsid w:val="00D92980"/>
    <w:rsid w:val="00DB4971"/>
    <w:rsid w:val="00DD1AD0"/>
    <w:rsid w:val="00DD7440"/>
    <w:rsid w:val="00DE0188"/>
    <w:rsid w:val="00DE24CE"/>
    <w:rsid w:val="00DE40D7"/>
    <w:rsid w:val="00E07A73"/>
    <w:rsid w:val="00E14846"/>
    <w:rsid w:val="00E26E7A"/>
    <w:rsid w:val="00E30696"/>
    <w:rsid w:val="00E34FD2"/>
    <w:rsid w:val="00E36531"/>
    <w:rsid w:val="00E403F4"/>
    <w:rsid w:val="00E4160E"/>
    <w:rsid w:val="00E42C7C"/>
    <w:rsid w:val="00E51E46"/>
    <w:rsid w:val="00E668D0"/>
    <w:rsid w:val="00E8252A"/>
    <w:rsid w:val="00E82F3D"/>
    <w:rsid w:val="00E85B52"/>
    <w:rsid w:val="00EA7BD3"/>
    <w:rsid w:val="00EB3CCC"/>
    <w:rsid w:val="00EB4794"/>
    <w:rsid w:val="00EB4ED0"/>
    <w:rsid w:val="00EB7B82"/>
    <w:rsid w:val="00EC5433"/>
    <w:rsid w:val="00EC5C23"/>
    <w:rsid w:val="00EC67D0"/>
    <w:rsid w:val="00ED0032"/>
    <w:rsid w:val="00ED4C7F"/>
    <w:rsid w:val="00EE2F4B"/>
    <w:rsid w:val="00EE5A85"/>
    <w:rsid w:val="00EF285F"/>
    <w:rsid w:val="00F07672"/>
    <w:rsid w:val="00F16E15"/>
    <w:rsid w:val="00F23DA6"/>
    <w:rsid w:val="00F31EB4"/>
    <w:rsid w:val="00F54DB8"/>
    <w:rsid w:val="00F567A2"/>
    <w:rsid w:val="00F65832"/>
    <w:rsid w:val="00F71571"/>
    <w:rsid w:val="00F77B52"/>
    <w:rsid w:val="00F82B7B"/>
    <w:rsid w:val="00F87356"/>
    <w:rsid w:val="00F91529"/>
    <w:rsid w:val="00F92FF2"/>
    <w:rsid w:val="00F96F3A"/>
    <w:rsid w:val="00FA3BED"/>
    <w:rsid w:val="00FB2E0D"/>
    <w:rsid w:val="00FB44F8"/>
    <w:rsid w:val="00FD22D7"/>
    <w:rsid w:val="00FD31E6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D38FC"/>
  <w15:chartTrackingRefBased/>
  <w15:docId w15:val="{1E34F396-F919-4183-A985-23AC0EB5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V_Head1,H1,_nadpis1,h1,Heading,2,(Alt+1),NADPIS,Heading 11111,Kapitola"/>
    <w:basedOn w:val="Normln"/>
    <w:next w:val="Normln"/>
    <w:qFormat/>
    <w:pPr>
      <w:keepNext/>
      <w:jc w:val="center"/>
      <w:outlineLvl w:val="0"/>
    </w:pPr>
    <w:rPr>
      <w:szCs w:val="20"/>
    </w:rPr>
  </w:style>
  <w:style w:type="paragraph" w:styleId="Nadpis2">
    <w:name w:val="heading 2"/>
    <w:aliases w:val="Subtitle,V_Head2,_nadpis2,F2,F21,H2,Podkapitola1,hlavicka,h2,Nadpis 2T,(Alt+2),H21,H22,H23,H211,H221,H24,H212,H222,H231,H2111,H2211"/>
    <w:basedOn w:val="Normln"/>
    <w:next w:val="Normln"/>
    <w:qFormat/>
    <w:pPr>
      <w:keepNext/>
      <w:spacing w:before="240" w:after="60"/>
      <w:jc w:val="both"/>
      <w:outlineLvl w:val="1"/>
    </w:pPr>
    <w:rPr>
      <w:b/>
      <w:szCs w:val="20"/>
    </w:rPr>
  </w:style>
  <w:style w:type="paragraph" w:styleId="Nadpis3">
    <w:name w:val="heading 3"/>
    <w:aliases w:val="V_Head3,H3,V_Head31,V_Head32,V_Head311,V_Head33,V_Head312,V_Head321,V_Head3111,V_Head34,V_Head313,V_Head322,V_Head3112,Záhlaví 3,Podkapitola2,h3,h3 sub heading,(Alt+3),Table Attribute Heading,Heading C,sub Italic,proj3,proj31,proj32,proj33"/>
    <w:basedOn w:val="Normln"/>
    <w:next w:val="Normln"/>
    <w:link w:val="Nadpis3Char"/>
    <w:qFormat/>
    <w:pPr>
      <w:keepNext/>
      <w:spacing w:before="240" w:after="60"/>
      <w:jc w:val="both"/>
      <w:outlineLvl w:val="2"/>
    </w:pPr>
    <w:rPr>
      <w:b/>
      <w:sz w:val="22"/>
      <w:szCs w:val="20"/>
    </w:rPr>
  </w:style>
  <w:style w:type="paragraph" w:styleId="Nadpis4">
    <w:name w:val="heading 4"/>
    <w:aliases w:val="V_Head4,Podkapitola3,Aufgabe,DOC_Head4"/>
    <w:basedOn w:val="Normln"/>
    <w:next w:val="Normln"/>
    <w:qFormat/>
    <w:pPr>
      <w:keepNext/>
      <w:spacing w:before="240" w:after="60"/>
      <w:jc w:val="both"/>
      <w:outlineLvl w:val="3"/>
    </w:pPr>
    <w:rPr>
      <w:b/>
      <w:sz w:val="20"/>
      <w:szCs w:val="20"/>
    </w:rPr>
  </w:style>
  <w:style w:type="paragraph" w:styleId="Nadpis5">
    <w:name w:val="heading 5"/>
    <w:aliases w:val="V_Head5"/>
    <w:basedOn w:val="Normln"/>
    <w:next w:val="Normln"/>
    <w:qFormat/>
    <w:p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mlouva">
    <w:name w:val="Normální.Smlouva"/>
    <w:pPr>
      <w:widowControl w:val="0"/>
      <w:jc w:val="both"/>
    </w:pPr>
    <w:rPr>
      <w:sz w:val="24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Zkladntextodsazen2">
    <w:name w:val="Body Text Indent 2"/>
    <w:basedOn w:val="Normln"/>
    <w:pPr>
      <w:autoSpaceDE w:val="0"/>
      <w:autoSpaceDN w:val="0"/>
      <w:spacing w:before="120" w:line="240" w:lineRule="atLeast"/>
      <w:ind w:left="6804"/>
    </w:pPr>
    <w:rPr>
      <w:sz w:val="20"/>
      <w:szCs w:val="20"/>
    </w:rPr>
  </w:style>
  <w:style w:type="paragraph" w:styleId="Textvbloku">
    <w:name w:val="Block Text"/>
    <w:basedOn w:val="Normln"/>
    <w:pPr>
      <w:ind w:left="360" w:right="567"/>
      <w:jc w:val="both"/>
    </w:pPr>
    <w:rPr>
      <w:i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Zkladntextodsazen3">
    <w:name w:val="Body Text Indent 3"/>
    <w:basedOn w:val="Normln"/>
    <w:pPr>
      <w:autoSpaceDE w:val="0"/>
      <w:autoSpaceDN w:val="0"/>
      <w:spacing w:before="120" w:line="240" w:lineRule="atLeast"/>
      <w:ind w:left="426"/>
      <w:jc w:val="both"/>
    </w:pPr>
    <w:rPr>
      <w:sz w:val="20"/>
      <w:szCs w:val="20"/>
    </w:rPr>
  </w:style>
  <w:style w:type="paragraph" w:styleId="Zkladntext">
    <w:name w:val="Body Text"/>
    <w:basedOn w:val="Normln"/>
    <w:pPr>
      <w:tabs>
        <w:tab w:val="num" w:pos="567"/>
      </w:tabs>
      <w:spacing w:before="120" w:line="240" w:lineRule="atLeast"/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ind w:firstLine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8494"/>
      </w:tabs>
      <w:spacing w:before="120" w:after="120"/>
      <w:ind w:left="142"/>
      <w:jc w:val="both"/>
    </w:pPr>
    <w:rPr>
      <w:b/>
      <w:noProof/>
      <w:color w:val="FF0000"/>
      <w:sz w:val="20"/>
      <w:szCs w:val="20"/>
    </w:rPr>
  </w:style>
  <w:style w:type="paragraph" w:styleId="Zkladntext2">
    <w:name w:val="Body Text 2"/>
    <w:basedOn w:val="Normln"/>
    <w:pPr>
      <w:jc w:val="center"/>
    </w:pPr>
    <w:rPr>
      <w:b/>
      <w:sz w:val="20"/>
    </w:rPr>
  </w:style>
  <w:style w:type="paragraph" w:customStyle="1" w:styleId="Stylnabdky">
    <w:name w:val="Styl nabídky"/>
    <w:basedOn w:val="Normln"/>
    <w:pPr>
      <w:ind w:firstLine="284"/>
      <w:jc w:val="both"/>
    </w:pPr>
    <w:rPr>
      <w:sz w:val="20"/>
      <w:szCs w:val="20"/>
    </w:rPr>
  </w:style>
  <w:style w:type="paragraph" w:customStyle="1" w:styleId="Styl1">
    <w:name w:val="Styl1"/>
    <w:basedOn w:val="Normln"/>
    <w:pPr>
      <w:widowControl w:val="0"/>
      <w:overflowPunct w:val="0"/>
      <w:autoSpaceDE w:val="0"/>
      <w:autoSpaceDN w:val="0"/>
      <w:adjustRightInd w:val="0"/>
      <w:spacing w:before="20" w:after="20"/>
      <w:ind w:left="283" w:hanging="283"/>
      <w:jc w:val="both"/>
      <w:textAlignment w:val="baseline"/>
    </w:pPr>
    <w:rPr>
      <w:sz w:val="20"/>
      <w:szCs w:val="20"/>
    </w:rPr>
  </w:style>
  <w:style w:type="character" w:styleId="Hypertextovodkaz">
    <w:name w:val="Hyperlink"/>
    <w:uiPriority w:val="99"/>
    <w:rsid w:val="00F23D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44E8"/>
    <w:pPr>
      <w:ind w:left="708"/>
    </w:pPr>
  </w:style>
  <w:style w:type="paragraph" w:customStyle="1" w:styleId="Default">
    <w:name w:val="Default"/>
    <w:rsid w:val="005755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3Char">
    <w:name w:val="Nadpis 3 Char"/>
    <w:aliases w:val="V_Head3 Char,H3 Char,V_Head31 Char,V_Head32 Char,V_Head311 Char,V_Head33 Char,V_Head312 Char,V_Head321 Char,V_Head3111 Char,V_Head34 Char,V_Head313 Char,V_Head322 Char,V_Head3112 Char,Záhlaví 3 Char,Podkapitola2 Char,h3 Char,(Alt+3) Char"/>
    <w:link w:val="Nadpis3"/>
    <w:rsid w:val="004F4464"/>
    <w:rPr>
      <w:b/>
      <w:sz w:val="22"/>
    </w:rPr>
  </w:style>
  <w:style w:type="character" w:customStyle="1" w:styleId="ZhlavChar">
    <w:name w:val="Záhlaví Char"/>
    <w:link w:val="Zhlav"/>
    <w:rsid w:val="00686282"/>
  </w:style>
  <w:style w:type="paragraph" w:customStyle="1" w:styleId="SmluvniStrany">
    <w:name w:val="SmluvniStrany"/>
    <w:basedOn w:val="NormlnSmlouva"/>
    <w:rsid w:val="00686282"/>
    <w:pPr>
      <w:tabs>
        <w:tab w:val="left" w:pos="3969"/>
        <w:tab w:val="left" w:pos="4536"/>
      </w:tabs>
      <w:overflowPunct w:val="0"/>
      <w:autoSpaceDE w:val="0"/>
      <w:autoSpaceDN w:val="0"/>
      <w:adjustRightInd w:val="0"/>
      <w:ind w:left="567"/>
    </w:pPr>
  </w:style>
  <w:style w:type="paragraph" w:customStyle="1" w:styleId="Nadpis1Clanek1VHead1Zhlav1">
    <w:name w:val="Nadpis 1.Clanek1.V_Head1.Záhlaví 1"/>
    <w:basedOn w:val="NormlnSmlouva"/>
    <w:next w:val="NormlnSmlouva"/>
    <w:rsid w:val="00686282"/>
    <w:pPr>
      <w:keepNext/>
      <w:tabs>
        <w:tab w:val="left" w:pos="360"/>
      </w:tabs>
      <w:overflowPunct w:val="0"/>
      <w:autoSpaceDE w:val="0"/>
      <w:autoSpaceDN w:val="0"/>
      <w:adjustRightInd w:val="0"/>
      <w:spacing w:before="480" w:after="120"/>
    </w:pPr>
    <w:rPr>
      <w:rFonts w:ascii="Arial" w:hAnsi="Arial"/>
      <w:b/>
      <w:kern w:val="28"/>
      <w:sz w:val="28"/>
    </w:rPr>
  </w:style>
  <w:style w:type="character" w:customStyle="1" w:styleId="ZpatChar">
    <w:name w:val="Zápatí Char"/>
    <w:link w:val="Zpat"/>
    <w:uiPriority w:val="99"/>
    <w:rsid w:val="00686282"/>
  </w:style>
  <w:style w:type="character" w:styleId="Sledovanodkaz">
    <w:name w:val="FollowedHyperlink"/>
    <w:basedOn w:val="Standardnpsmoodstavce"/>
    <w:uiPriority w:val="99"/>
    <w:unhideWhenUsed/>
    <w:rsid w:val="00C3552A"/>
    <w:rPr>
      <w:color w:val="954F72"/>
      <w:u w:val="single"/>
    </w:rPr>
  </w:style>
  <w:style w:type="paragraph" w:customStyle="1" w:styleId="msonormal0">
    <w:name w:val="msonormal"/>
    <w:basedOn w:val="Normln"/>
    <w:rsid w:val="00C3552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C3552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C3552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C355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C3552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C3552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</w:pPr>
  </w:style>
  <w:style w:type="paragraph" w:customStyle="1" w:styleId="xl70">
    <w:name w:val="xl70"/>
    <w:basedOn w:val="Normln"/>
    <w:rsid w:val="00C3552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1">
    <w:name w:val="xl71"/>
    <w:basedOn w:val="Normln"/>
    <w:rsid w:val="00C355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2">
    <w:name w:val="xl72"/>
    <w:basedOn w:val="Normln"/>
    <w:rsid w:val="00C355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3">
    <w:name w:val="xl73"/>
    <w:basedOn w:val="Normln"/>
    <w:rsid w:val="00C3552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</w:pPr>
  </w:style>
  <w:style w:type="paragraph" w:customStyle="1" w:styleId="xl74">
    <w:name w:val="xl74"/>
    <w:basedOn w:val="Normln"/>
    <w:rsid w:val="00C355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5">
    <w:name w:val="xl75"/>
    <w:basedOn w:val="Normln"/>
    <w:rsid w:val="00C35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6">
    <w:name w:val="xl76"/>
    <w:basedOn w:val="Normln"/>
    <w:rsid w:val="00C35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7">
    <w:name w:val="xl77"/>
    <w:basedOn w:val="Normln"/>
    <w:rsid w:val="00C35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C355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79">
    <w:name w:val="xl79"/>
    <w:basedOn w:val="Normln"/>
    <w:rsid w:val="00C355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0">
    <w:name w:val="xl80"/>
    <w:basedOn w:val="Normln"/>
    <w:rsid w:val="00C355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</w:style>
  <w:style w:type="paragraph" w:customStyle="1" w:styleId="xl81">
    <w:name w:val="xl81"/>
    <w:basedOn w:val="Normln"/>
    <w:rsid w:val="00C355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</w:pPr>
  </w:style>
  <w:style w:type="character" w:styleId="Odkaznakoment">
    <w:name w:val="annotation reference"/>
    <w:basedOn w:val="Standardnpsmoodstavce"/>
    <w:rsid w:val="008A34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34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3465"/>
  </w:style>
  <w:style w:type="paragraph" w:styleId="Pedmtkomente">
    <w:name w:val="annotation subject"/>
    <w:basedOn w:val="Textkomente"/>
    <w:next w:val="Textkomente"/>
    <w:link w:val="PedmtkomenteChar"/>
    <w:rsid w:val="008A3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3465"/>
    <w:rPr>
      <w:b/>
      <w:bCs/>
    </w:rPr>
  </w:style>
  <w:style w:type="paragraph" w:styleId="Textbubliny">
    <w:name w:val="Balloon Text"/>
    <w:basedOn w:val="Normln"/>
    <w:link w:val="TextbublinyChar"/>
    <w:rsid w:val="008A3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A346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6B1767"/>
    <w:rPr>
      <w:b/>
      <w:bCs/>
    </w:rPr>
  </w:style>
  <w:style w:type="paragraph" w:styleId="Revize">
    <w:name w:val="Revision"/>
    <w:hidden/>
    <w:uiPriority w:val="99"/>
    <w:semiHidden/>
    <w:rsid w:val="009141F0"/>
    <w:rPr>
      <w:sz w:val="24"/>
      <w:szCs w:val="24"/>
    </w:rPr>
  </w:style>
  <w:style w:type="character" w:customStyle="1" w:styleId="StylStylNormlnSmlouva11bTunChar">
    <w:name w:val="Styl Styl Normální.Smlouva + 11 b. Tučné + Char"/>
    <w:link w:val="StylStylNormlnSmlouva11bTun"/>
    <w:locked/>
    <w:rsid w:val="00D84BCE"/>
    <w:rPr>
      <w:rFonts w:ascii="Tahoma" w:hAnsi="Tahoma" w:cs="Tahoma"/>
      <w:sz w:val="18"/>
      <w:szCs w:val="18"/>
      <w:lang w:val="x-none" w:eastAsia="x-none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D84BCE"/>
    <w:pPr>
      <w:widowControl w:val="0"/>
      <w:jc w:val="both"/>
    </w:pPr>
    <w:rPr>
      <w:rFonts w:ascii="Tahoma" w:hAnsi="Tahoma" w:cs="Tahoma"/>
      <w:sz w:val="18"/>
      <w:szCs w:val="18"/>
      <w:lang w:val="x-none" w:eastAsia="x-none"/>
    </w:rPr>
  </w:style>
  <w:style w:type="character" w:customStyle="1" w:styleId="StylNormlnSmlouva11bChar">
    <w:name w:val="Styl Normální.Smlouva + 11 b. Char"/>
    <w:link w:val="StylNormlnSmlouva11b"/>
    <w:locked/>
    <w:rsid w:val="00D84BCE"/>
    <w:rPr>
      <w:rFonts w:ascii="Tahoma" w:hAnsi="Tahoma" w:cs="Tahoma"/>
    </w:rPr>
  </w:style>
  <w:style w:type="paragraph" w:customStyle="1" w:styleId="StylNormlnSmlouva11b">
    <w:name w:val="Styl Normální.Smlouva + 11 b."/>
    <w:basedOn w:val="Normln"/>
    <w:link w:val="StylNormlnSmlouva11bChar"/>
    <w:rsid w:val="00D84BCE"/>
    <w:pPr>
      <w:widowControl w:val="0"/>
      <w:jc w:val="both"/>
    </w:pPr>
    <w:rPr>
      <w:rFonts w:ascii="Tahoma" w:hAnsi="Tahoma" w:cs="Tahoma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6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6" ma:contentTypeDescription="Vytvoří nový dokument" ma:contentTypeScope="" ma:versionID="08059b2bcf00b08b0cb19ee152d0b406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ff65a93f43b2b0f37a643da725b175f2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Props1.xml><?xml version="1.0" encoding="utf-8"?>
<ds:datastoreItem xmlns:ds="http://schemas.openxmlformats.org/officeDocument/2006/customXml" ds:itemID="{9B5FC4BB-2107-4466-9D99-F8145C1D5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0F958-3B84-4400-AB41-0EEECC8D26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3D7EC-A424-4AC3-BC75-2CE54898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5515F-06E2-4A3A-A001-B20F9823ECF8}">
  <ds:schemaRefs>
    <ds:schemaRef ds:uri="http://schemas.microsoft.com/office/2006/metadata/properties"/>
    <ds:schemaRef ds:uri="http://schemas.microsoft.com/office/infopath/2007/PartnerControls"/>
    <ds:schemaRef ds:uri="3101d924-beff-44b2-8d8a-0c3793e4ff14"/>
    <ds:schemaRef ds:uri="33820d56-bc53-4381-926e-ae11fda733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supportní smlouvy</vt:lpstr>
    </vt:vector>
  </TitlesOfParts>
  <Company>ING.KAREL MAREČEK</Company>
  <LinksUpToDate>false</LinksUpToDate>
  <CharactersWithSpaces>3607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mailto:Jaromir_rezac@gordic.cz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supportní smlouvy</dc:title>
  <dc:subject/>
  <dc:creator>František Riedel</dc:creator>
  <cp:keywords/>
  <cp:lastModifiedBy>Iveta Kolářová</cp:lastModifiedBy>
  <cp:revision>4</cp:revision>
  <cp:lastPrinted>2023-11-14T10:10:00Z</cp:lastPrinted>
  <dcterms:created xsi:type="dcterms:W3CDTF">2023-11-14T10:12:00Z</dcterms:created>
  <dcterms:modified xsi:type="dcterms:W3CDTF">2023-12-01T06:48:00Z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0x010100D0666167DCAEDE46921B695C60329254</vt:lpwstr>
  </property>
  <property fmtid="{D5CDD505-2E9C-101B-9397-08002B2CF9AE}" pid="3" name="MediaServiceImageTags">
    <vt:lpwstr/>
  </property>
</Properties>
</file>