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1210600102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751"/>
      </w:pPr>
      <w:r>
        <w:rPr/>
        <w:t>číslo účtu:</w:t>
        <w:tab/>
      </w:r>
      <w:r>
        <w:rPr>
          <w:spacing w:val="-2"/>
        </w:rPr>
        <w:t>40002-9025001/0710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obec</w:t>
      </w:r>
      <w:r>
        <w:rPr>
          <w:spacing w:val="-7"/>
        </w:rPr>
        <w:t> </w:t>
      </w:r>
      <w:r>
        <w:rPr>
          <w:spacing w:val="-2"/>
        </w:rPr>
        <w:t>Hřensko</w:t>
      </w:r>
    </w:p>
    <w:p>
      <w:pPr>
        <w:pStyle w:val="BodyText"/>
        <w:tabs>
          <w:tab w:pos="3262" w:val="left" w:leader="none"/>
        </w:tabs>
        <w:spacing w:line="237" w:lineRule="auto" w:before="3"/>
        <w:ind w:left="382" w:right="1790"/>
      </w:pPr>
      <w:r>
        <w:rPr/>
        <w:t>kontaktní adresa:</w:t>
        <w:tab/>
        <w:t>Obecní</w:t>
      </w:r>
      <w:r>
        <w:rPr>
          <w:spacing w:val="-6"/>
        </w:rPr>
        <w:t> </w:t>
      </w:r>
      <w:r>
        <w:rPr/>
        <w:t>úřad</w:t>
      </w:r>
      <w:r>
        <w:rPr>
          <w:spacing w:val="-6"/>
        </w:rPr>
        <w:t> </w:t>
      </w:r>
      <w:r>
        <w:rPr/>
        <w:t>Hřensko,</w:t>
      </w:r>
      <w:r>
        <w:rPr>
          <w:spacing w:val="-6"/>
        </w:rPr>
        <w:t> </w:t>
      </w:r>
      <w:r>
        <w:rPr/>
        <w:t>Hřensko</w:t>
      </w:r>
      <w:r>
        <w:rPr>
          <w:spacing w:val="-5"/>
        </w:rPr>
        <w:t> </w:t>
      </w:r>
      <w:r>
        <w:rPr/>
        <w:t>č.</w:t>
      </w:r>
      <w:r>
        <w:rPr>
          <w:spacing w:val="-6"/>
        </w:rPr>
        <w:t> </w:t>
      </w:r>
      <w:r>
        <w:rPr/>
        <w:t>p.</w:t>
      </w:r>
      <w:r>
        <w:rPr>
          <w:spacing w:val="-6"/>
        </w:rPr>
        <w:t> </w:t>
      </w:r>
      <w:r>
        <w:rPr/>
        <w:t>71,</w:t>
      </w:r>
      <w:r>
        <w:rPr>
          <w:spacing w:val="-6"/>
        </w:rPr>
        <w:t> </w:t>
      </w:r>
      <w:r>
        <w:rPr/>
        <w:t>407</w:t>
      </w:r>
      <w:r>
        <w:rPr>
          <w:spacing w:val="-5"/>
        </w:rPr>
        <w:t> </w:t>
      </w:r>
      <w:r>
        <w:rPr/>
        <w:t>17</w:t>
      </w:r>
      <w:r>
        <w:rPr>
          <w:spacing w:val="-5"/>
        </w:rPr>
        <w:t> </w:t>
      </w:r>
      <w:r>
        <w:rPr/>
        <w:t>Hřensko </w:t>
      </w:r>
      <w:r>
        <w:rPr>
          <w:spacing w:val="-4"/>
        </w:rPr>
        <w:t>IČO:</w:t>
      </w:r>
      <w:r>
        <w:rPr/>
        <w:tab/>
      </w:r>
      <w:r>
        <w:rPr>
          <w:spacing w:val="-2"/>
        </w:rPr>
        <w:t>00261351</w:t>
      </w:r>
    </w:p>
    <w:p>
      <w:pPr>
        <w:pStyle w:val="BodyText"/>
        <w:tabs>
          <w:tab w:pos="3262" w:val="left" w:leader="none"/>
        </w:tabs>
        <w:spacing w:before="1"/>
        <w:ind w:left="382"/>
      </w:pPr>
      <w:r>
        <w:rPr>
          <w:spacing w:val="-2"/>
        </w:rPr>
        <w:t>zastoupená:</w:t>
      </w:r>
      <w:r>
        <w:rPr/>
        <w:tab/>
        <w:t>JUDr.</w:t>
      </w:r>
      <w:r>
        <w:rPr>
          <w:spacing w:val="-4"/>
        </w:rPr>
        <w:t> </w:t>
      </w:r>
      <w:r>
        <w:rPr/>
        <w:t>Zdeňkem</w:t>
      </w:r>
      <w:r>
        <w:rPr>
          <w:spacing w:val="-2"/>
        </w:rPr>
        <w:t> </w:t>
      </w:r>
      <w:r>
        <w:rPr/>
        <w:t>P</w:t>
      </w:r>
      <w:r>
        <w:rPr>
          <w:spacing w:val="-4"/>
        </w:rPr>
        <w:t> </w:t>
      </w:r>
      <w:r>
        <w:rPr/>
        <w:t>á</w:t>
      </w:r>
      <w:r>
        <w:rPr>
          <w:spacing w:val="-4"/>
        </w:rPr>
        <w:t> </w:t>
      </w:r>
      <w:r>
        <w:rPr/>
        <w:t>n</w:t>
      </w:r>
      <w:r>
        <w:rPr>
          <w:spacing w:val="-3"/>
        </w:rPr>
        <w:t> </w:t>
      </w:r>
      <w:r>
        <w:rPr/>
        <w:t>k</w:t>
      </w:r>
      <w:r>
        <w:rPr>
          <w:spacing w:val="1"/>
        </w:rPr>
        <w:t> </w:t>
      </w:r>
      <w:r>
        <w:rPr/>
        <w:t>e</w:t>
      </w:r>
      <w:r>
        <w:rPr>
          <w:spacing w:val="-4"/>
        </w:rPr>
        <w:t> </w:t>
      </w:r>
      <w:r>
        <w:rPr/>
        <w:t>m,</w:t>
      </w:r>
      <w:r>
        <w:rPr>
          <w:spacing w:val="-1"/>
        </w:rPr>
        <w:t> </w:t>
      </w:r>
      <w:r>
        <w:rPr>
          <w:spacing w:val="-2"/>
        </w:rPr>
        <w:t>starostou</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075"/>
      </w:pPr>
      <w:r>
        <w:rPr/>
        <w:t>číslo účtu:</w:t>
        <w:tab/>
      </w:r>
      <w:r>
        <w:rPr>
          <w:spacing w:val="-2"/>
        </w:rPr>
        <w:t>94-1613431/0710 </w:t>
      </w:r>
      <w:r>
        <w:rPr/>
        <w:t>(dále jen „příjemce podpory")</w:t>
      </w:r>
    </w:p>
    <w:p>
      <w:pPr>
        <w:pStyle w:val="BodyText"/>
        <w:spacing w:before="1"/>
        <w:ind w:left="0"/>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jc w:val="both"/>
      </w:pPr>
      <w:r>
        <w:rPr/>
        <w:t>„Smlouva“) se uzavírá na základě Rozhodnutí ministra životního prostředí č. 1210600102 o poskytnutí finančních prostředků ze Státního fondu životního prostředí ČR ze dne 15. 3.</w:t>
      </w:r>
      <w:r>
        <w:rPr>
          <w:spacing w:val="-1"/>
        </w:rPr>
        <w:t> </w:t>
      </w:r>
      <w:r>
        <w:rPr/>
        <w:t>2022, změny č. 1 Rozhodnutí ministra životního prostředí č. 1210600102 o poskytnutí finančních prostředků ze Státního fondu životního prostředí ČR ze dne 14.</w:t>
      </w:r>
      <w:r>
        <w:rPr>
          <w:spacing w:val="-2"/>
        </w:rPr>
        <w:t> </w:t>
      </w:r>
      <w:r>
        <w:rPr/>
        <w:t>11.</w:t>
      </w:r>
      <w:r>
        <w:rPr>
          <w:spacing w:val="-2"/>
        </w:rPr>
        <w:t> </w:t>
      </w:r>
      <w:r>
        <w:rPr/>
        <w:t>2023 a Směrnice Ministerstva životního prostředí č. 4/2015 o poskytování finančních prostředků ze Státního fondu životního prostředí České republiky prostřednictvím</w:t>
      </w:r>
      <w:r>
        <w:rPr>
          <w:spacing w:val="-2"/>
        </w:rPr>
        <w:t> </w:t>
      </w:r>
      <w:r>
        <w:rPr/>
        <w:t>Národního</w:t>
      </w:r>
      <w:r>
        <w:rPr>
          <w:spacing w:val="-1"/>
        </w:rPr>
        <w:t> </w:t>
      </w:r>
      <w:r>
        <w:rPr/>
        <w:t>programu</w:t>
      </w:r>
      <w:r>
        <w:rPr>
          <w:spacing w:val="-2"/>
        </w:rPr>
        <w:t> </w:t>
      </w:r>
      <w:r>
        <w:rPr/>
        <w:t>Životní</w:t>
      </w:r>
      <w:r>
        <w:rPr>
          <w:spacing w:val="-2"/>
        </w:rPr>
        <w:t> </w:t>
      </w:r>
      <w:r>
        <w:rPr/>
        <w:t>prostředí (dále</w:t>
      </w:r>
      <w:r>
        <w:rPr>
          <w:spacing w:val="-2"/>
        </w:rPr>
        <w:t> </w:t>
      </w:r>
      <w:r>
        <w:rPr/>
        <w:t>jen</w:t>
      </w:r>
      <w:r>
        <w:rPr>
          <w:spacing w:val="-2"/>
        </w:rPr>
        <w:t> </w:t>
      </w:r>
      <w:r>
        <w:rPr/>
        <w:t>„Směrnice</w:t>
      </w:r>
      <w:r>
        <w:rPr>
          <w:spacing w:val="-2"/>
        </w:rPr>
        <w:t> </w:t>
      </w:r>
      <w:r>
        <w:rPr/>
        <w:t>MŽP“), platné</w:t>
      </w:r>
      <w:r>
        <w:rPr>
          <w:spacing w:val="-2"/>
        </w:rPr>
        <w:t> </w:t>
      </w:r>
      <w:r>
        <w:rPr/>
        <w:t>ke</w:t>
      </w:r>
      <w:r>
        <w:rPr>
          <w:spacing w:val="-2"/>
        </w:rPr>
        <w:t> </w:t>
      </w:r>
      <w:r>
        <w:rPr/>
        <w:t>dni</w:t>
      </w:r>
      <w:r>
        <w:rPr>
          <w:spacing w:val="-2"/>
        </w:rPr>
        <w:t> </w:t>
      </w:r>
      <w:r>
        <w:rPr/>
        <w:t>podání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6/2021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51" w:header="0" w:top="1060" w:bottom="164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41"/>
        <w:jc w:val="left"/>
      </w:pPr>
      <w:r>
        <w:rPr/>
        <w:t>„Hřensko</w:t>
      </w:r>
      <w:r>
        <w:rPr>
          <w:spacing w:val="-3"/>
        </w:rPr>
        <w:t> </w:t>
      </w:r>
      <w:r>
        <w:rPr/>
        <w:t>-</w:t>
      </w:r>
      <w:r>
        <w:rPr>
          <w:spacing w:val="-2"/>
        </w:rPr>
        <w:t> </w:t>
      </w:r>
      <w:r>
        <w:rPr/>
        <w:t>obnova</w:t>
      </w:r>
      <w:r>
        <w:rPr>
          <w:spacing w:val="-4"/>
        </w:rPr>
        <w:t> </w:t>
      </w:r>
      <w:r>
        <w:rPr/>
        <w:t>lávky</w:t>
      </w:r>
      <w:r>
        <w:rPr>
          <w:spacing w:val="-1"/>
        </w:rPr>
        <w:t> </w:t>
      </w:r>
      <w:r>
        <w:rPr/>
        <w:t>č.</w:t>
      </w:r>
      <w:r>
        <w:rPr>
          <w:spacing w:val="-5"/>
        </w:rPr>
        <w:t> </w:t>
      </w:r>
      <w:r>
        <w:rPr/>
        <w:t>2,</w:t>
      </w:r>
      <w:r>
        <w:rPr>
          <w:spacing w:val="-5"/>
        </w:rPr>
        <w:t> </w:t>
      </w:r>
      <w:r>
        <w:rPr/>
        <w:t>4</w:t>
      </w:r>
      <w:r>
        <w:rPr>
          <w:spacing w:val="-3"/>
        </w:rPr>
        <w:t> </w:t>
      </w:r>
      <w:r>
        <w:rPr/>
        <w:t>a</w:t>
      </w:r>
      <w:r>
        <w:rPr>
          <w:spacing w:val="-4"/>
        </w:rPr>
        <w:t> </w:t>
      </w:r>
      <w:r>
        <w:rPr/>
        <w:t>5</w:t>
      </w:r>
      <w:r>
        <w:rPr>
          <w:spacing w:val="-3"/>
        </w:rPr>
        <w:t> </w:t>
      </w:r>
      <w:r>
        <w:rPr/>
        <w:t>v</w:t>
      </w:r>
      <w:r>
        <w:rPr>
          <w:spacing w:val="-4"/>
        </w:rPr>
        <w:t> </w:t>
      </w:r>
      <w:r>
        <w:rPr/>
        <w:t>centru</w:t>
      </w:r>
      <w:r>
        <w:rPr>
          <w:spacing w:val="-5"/>
        </w:rPr>
        <w:t> </w:t>
      </w:r>
      <w:r>
        <w:rPr>
          <w:spacing w:val="-4"/>
        </w:rPr>
        <w:t>obce“</w:t>
      </w:r>
    </w:p>
    <w:p>
      <w:pPr>
        <w:pStyle w:val="BodyText"/>
        <w:spacing w:before="121"/>
      </w:pPr>
      <w:r>
        <w:rPr/>
        <w:t>(dále</w:t>
      </w:r>
      <w:r>
        <w:rPr>
          <w:spacing w:val="-6"/>
        </w:rPr>
        <w:t> </w:t>
      </w:r>
      <w:r>
        <w:rPr/>
        <w:t>jen</w:t>
      </w:r>
      <w:r>
        <w:rPr>
          <w:spacing w:val="-5"/>
        </w:rPr>
        <w:t> </w:t>
      </w:r>
      <w:r>
        <w:rPr/>
        <w:t>„projekt“</w:t>
      </w:r>
      <w:r>
        <w:rPr>
          <w:spacing w:val="-6"/>
        </w:rPr>
        <w:t> </w:t>
      </w:r>
      <w:r>
        <w:rPr/>
        <w:t>nebo</w:t>
      </w:r>
      <w:r>
        <w:rPr>
          <w:spacing w:val="-3"/>
        </w:rPr>
        <w:t> </w:t>
      </w:r>
      <w:r>
        <w:rPr/>
        <w:t>„akce“)</w:t>
      </w:r>
      <w:r>
        <w:rPr>
          <w:spacing w:val="-6"/>
        </w:rPr>
        <w:t> </w:t>
      </w:r>
      <w:r>
        <w:rPr/>
        <w:t>realizovanou</w:t>
      </w:r>
      <w:r>
        <w:rPr>
          <w:spacing w:val="-5"/>
        </w:rPr>
        <w:t> </w:t>
      </w:r>
      <w:r>
        <w:rPr/>
        <w:t>v</w:t>
      </w:r>
      <w:r>
        <w:rPr>
          <w:spacing w:val="-4"/>
        </w:rPr>
        <w:t> </w:t>
      </w:r>
      <w:r>
        <w:rPr/>
        <w:t>letech</w:t>
      </w:r>
      <w:r>
        <w:rPr>
          <w:spacing w:val="-3"/>
        </w:rPr>
        <w:t> </w:t>
      </w:r>
      <w:r>
        <w:rPr/>
        <w:t>2022</w:t>
      </w:r>
      <w:r>
        <w:rPr>
          <w:spacing w:val="-4"/>
        </w:rPr>
        <w:t> </w:t>
      </w:r>
      <w:r>
        <w:rPr/>
        <w:t>až</w:t>
      </w:r>
      <w:r>
        <w:rPr>
          <w:spacing w:val="-5"/>
        </w:rPr>
        <w:t> </w:t>
      </w:r>
      <w:r>
        <w:rPr/>
        <w:t>2024.</w:t>
      </w:r>
      <w:r>
        <w:rPr>
          <w:spacing w:val="-5"/>
        </w:rPr>
        <w:t> </w:t>
      </w:r>
      <w:r>
        <w:rPr/>
        <w:t>Akce</w:t>
      </w:r>
      <w:r>
        <w:rPr>
          <w:spacing w:val="-5"/>
        </w:rPr>
        <w:t> </w:t>
      </w:r>
      <w:r>
        <w:rPr/>
        <w:t>je</w:t>
      </w:r>
      <w:r>
        <w:rPr>
          <w:spacing w:val="-6"/>
        </w:rPr>
        <w:t> </w:t>
      </w:r>
      <w:r>
        <w:rPr>
          <w:spacing w:val="-2"/>
        </w:rPr>
        <w:t>neinvestiční.</w:t>
      </w:r>
    </w:p>
    <w:p>
      <w:pPr>
        <w:pStyle w:val="BodyText"/>
        <w:spacing w:before="1"/>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3"/>
        <w:ind w:left="0"/>
        <w:rPr>
          <w:b/>
          <w:sz w:val="18"/>
        </w:rPr>
      </w:pPr>
    </w:p>
    <w:p>
      <w:pPr>
        <w:pStyle w:val="ListParagraph"/>
        <w:numPr>
          <w:ilvl w:val="0"/>
          <w:numId w:val="2"/>
        </w:numPr>
        <w:tabs>
          <w:tab w:pos="666" w:val="left" w:leader="none"/>
        </w:tabs>
        <w:spacing w:line="237" w:lineRule="auto" w:before="0" w:after="0"/>
        <w:ind w:left="665" w:right="109" w:hanging="284"/>
        <w:jc w:val="left"/>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1</w:t>
      </w:r>
      <w:r>
        <w:rPr>
          <w:b/>
          <w:spacing w:val="-1"/>
          <w:sz w:val="20"/>
        </w:rPr>
        <w:t> </w:t>
      </w:r>
      <w:r>
        <w:rPr>
          <w:b/>
          <w:sz w:val="20"/>
        </w:rPr>
        <w:t>553</w:t>
      </w:r>
      <w:r>
        <w:rPr>
          <w:b/>
          <w:spacing w:val="-2"/>
          <w:sz w:val="20"/>
        </w:rPr>
        <w:t> </w:t>
      </w:r>
      <w:r>
        <w:rPr>
          <w:b/>
          <w:sz w:val="20"/>
        </w:rPr>
        <w:t>430,12 Kč </w:t>
      </w:r>
      <w:r>
        <w:rPr>
          <w:sz w:val="20"/>
        </w:rPr>
        <w:t>(slovy: jeden milion pět set padesát tři tisíc čtyři sta třicet korun českých a dvanáct haléřů).</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1 827 564,85 Kč.</w:t>
      </w:r>
    </w:p>
    <w:p>
      <w:pPr>
        <w:pStyle w:val="ListParagraph"/>
        <w:numPr>
          <w:ilvl w:val="0"/>
          <w:numId w:val="2"/>
        </w:numPr>
        <w:tabs>
          <w:tab w:pos="666" w:val="left" w:leader="none"/>
        </w:tabs>
        <w:spacing w:line="240" w:lineRule="auto" w:before="121" w:after="0"/>
        <w:ind w:left="665" w:right="0" w:hanging="284"/>
        <w:jc w:val="left"/>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1" w:after="0"/>
        <w:ind w:left="665" w:right="113" w:hanging="284"/>
        <w:jc w:val="both"/>
        <w:rPr>
          <w:sz w:val="20"/>
        </w:rPr>
      </w:pPr>
      <w:r>
        <w:rPr>
          <w:sz w:val="20"/>
        </w:rPr>
        <w:t>Skutečná</w:t>
      </w:r>
      <w:r>
        <w:rPr>
          <w:spacing w:val="22"/>
          <w:sz w:val="20"/>
        </w:rPr>
        <w:t> </w:t>
      </w:r>
      <w:r>
        <w:rPr>
          <w:sz w:val="20"/>
        </w:rPr>
        <w:t>výše</w:t>
      </w:r>
      <w:r>
        <w:rPr>
          <w:spacing w:val="21"/>
          <w:sz w:val="20"/>
        </w:rPr>
        <w:t> </w:t>
      </w:r>
      <w:r>
        <w:rPr>
          <w:sz w:val="20"/>
        </w:rPr>
        <w:t>podpory</w:t>
      </w:r>
      <w:r>
        <w:rPr>
          <w:spacing w:val="22"/>
          <w:sz w:val="20"/>
        </w:rPr>
        <w:t> </w:t>
      </w:r>
      <w:r>
        <w:rPr>
          <w:sz w:val="20"/>
        </w:rPr>
        <w:t>je</w:t>
      </w:r>
      <w:r>
        <w:rPr>
          <w:spacing w:val="21"/>
          <w:sz w:val="20"/>
        </w:rPr>
        <w:t> </w:t>
      </w:r>
      <w:r>
        <w:rPr>
          <w:sz w:val="20"/>
        </w:rPr>
        <w:t>limitována</w:t>
      </w:r>
      <w:r>
        <w:rPr>
          <w:spacing w:val="21"/>
          <w:sz w:val="20"/>
        </w:rPr>
        <w:t> </w:t>
      </w:r>
      <w:r>
        <w:rPr>
          <w:sz w:val="20"/>
        </w:rPr>
        <w:t>částkou</w:t>
      </w:r>
      <w:r>
        <w:rPr>
          <w:spacing w:val="22"/>
          <w:sz w:val="20"/>
        </w:rPr>
        <w:t> </w:t>
      </w:r>
      <w:r>
        <w:rPr>
          <w:sz w:val="20"/>
        </w:rPr>
        <w:t>uvedenou</w:t>
      </w:r>
      <w:r>
        <w:rPr>
          <w:spacing w:val="22"/>
          <w:sz w:val="20"/>
        </w:rPr>
        <w:t> </w:t>
      </w:r>
      <w:r>
        <w:rPr>
          <w:sz w:val="20"/>
        </w:rPr>
        <w:t>v</w:t>
      </w:r>
      <w:r>
        <w:rPr>
          <w:spacing w:val="23"/>
          <w:sz w:val="20"/>
        </w:rPr>
        <w:t> </w:t>
      </w:r>
      <w:r>
        <w:rPr>
          <w:sz w:val="20"/>
        </w:rPr>
        <w:t>bodu</w:t>
      </w:r>
      <w:r>
        <w:rPr>
          <w:spacing w:val="22"/>
          <w:sz w:val="20"/>
        </w:rPr>
        <w:t> </w:t>
      </w:r>
      <w:r>
        <w:rPr>
          <w:sz w:val="20"/>
        </w:rPr>
        <w:t>1.</w:t>
      </w:r>
      <w:r>
        <w:rPr>
          <w:spacing w:val="20"/>
          <w:sz w:val="20"/>
        </w:rPr>
        <w:t> </w:t>
      </w:r>
      <w:r>
        <w:rPr>
          <w:sz w:val="20"/>
        </w:rPr>
        <w:t>Pokud</w:t>
      </w:r>
      <w:r>
        <w:rPr>
          <w:spacing w:val="28"/>
          <w:sz w:val="20"/>
        </w:rPr>
        <w:t> </w:t>
      </w:r>
      <w:r>
        <w:rPr>
          <w:sz w:val="20"/>
        </w:rPr>
        <w:t>skutečné</w:t>
      </w:r>
      <w:r>
        <w:rPr>
          <w:spacing w:val="21"/>
          <w:sz w:val="20"/>
        </w:rPr>
        <w:t> </w:t>
      </w:r>
      <w:r>
        <w:rPr>
          <w:sz w:val="20"/>
        </w:rPr>
        <w:t>výdaje</w:t>
      </w:r>
      <w:r>
        <w:rPr>
          <w:spacing w:val="21"/>
          <w:sz w:val="20"/>
        </w:rPr>
        <w:t> </w:t>
      </w:r>
      <w:r>
        <w:rPr>
          <w:sz w:val="20"/>
        </w:rPr>
        <w:t>akce</w:t>
      </w:r>
      <w:r>
        <w:rPr>
          <w:spacing w:val="21"/>
          <w:sz w:val="20"/>
        </w:rPr>
        <w:t> </w:t>
      </w:r>
      <w:r>
        <w:rPr>
          <w:sz w:val="20"/>
        </w:rPr>
        <w:t>(a</w:t>
      </w:r>
      <w:r>
        <w:rPr>
          <w:spacing w:val="21"/>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19"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2"/>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37" w:lineRule="auto" w:before="124" w:after="0"/>
        <w:ind w:left="665" w:right="113" w:hanging="284"/>
        <w:jc w:val="both"/>
        <w:rPr>
          <w:sz w:val="20"/>
        </w:rPr>
      </w:pPr>
      <w:r>
        <w:rPr>
          <w:sz w:val="20"/>
        </w:rPr>
        <w:t>Platby</w:t>
      </w:r>
      <w:r>
        <w:rPr>
          <w:spacing w:val="66"/>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1"/>
          <w:sz w:val="20"/>
        </w:rPr>
        <w:t> </w:t>
      </w:r>
      <w:r>
        <w:rPr>
          <w:sz w:val="20"/>
        </w:rPr>
        <w:t>9 </w:t>
      </w:r>
      <w:r>
        <w:rPr>
          <w:spacing w:val="-2"/>
          <w:sz w:val="20"/>
        </w:rPr>
        <w:t>Výzvy.</w:t>
      </w:r>
    </w:p>
    <w:p>
      <w:pPr>
        <w:pStyle w:val="BodyText"/>
        <w:spacing w:before="2"/>
        <w:ind w:left="0"/>
        <w:rPr>
          <w:sz w:val="36"/>
        </w:rPr>
      </w:pPr>
    </w:p>
    <w:p>
      <w:pPr>
        <w:pStyle w:val="Heading1"/>
        <w:spacing w:before="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666" w:val="left" w:leader="none"/>
        </w:tabs>
        <w:spacing w:line="240" w:lineRule="auto" w:before="0" w:after="0"/>
        <w:ind w:left="665" w:right="117" w:hanging="284"/>
        <w:jc w:val="left"/>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18" w:after="0"/>
        <w:ind w:left="665" w:right="108" w:hanging="284"/>
        <w:jc w:val="left"/>
        <w:rPr>
          <w:sz w:val="20"/>
        </w:rPr>
      </w:pPr>
      <w:r>
        <w:rPr>
          <w:sz w:val="20"/>
        </w:rPr>
        <w:t>Fond</w:t>
      </w:r>
      <w:r>
        <w:rPr>
          <w:spacing w:val="-8"/>
          <w:sz w:val="20"/>
        </w:rPr>
        <w:t> </w:t>
      </w:r>
      <w:r>
        <w:rPr>
          <w:sz w:val="20"/>
        </w:rPr>
        <w:t>bude</w:t>
      </w:r>
      <w:r>
        <w:rPr>
          <w:spacing w:val="-10"/>
          <w:sz w:val="20"/>
        </w:rPr>
        <w:t> </w:t>
      </w:r>
      <w:r>
        <w:rPr>
          <w:sz w:val="20"/>
        </w:rPr>
        <w:t>poskytovat</w:t>
      </w:r>
      <w:r>
        <w:rPr>
          <w:spacing w:val="-9"/>
          <w:sz w:val="20"/>
        </w:rPr>
        <w:t> </w:t>
      </w:r>
      <w:r>
        <w:rPr>
          <w:sz w:val="20"/>
        </w:rPr>
        <w:t>finanční</w:t>
      </w:r>
      <w:r>
        <w:rPr>
          <w:spacing w:val="-9"/>
          <w:sz w:val="20"/>
        </w:rPr>
        <w:t> </w:t>
      </w:r>
      <w:r>
        <w:rPr>
          <w:sz w:val="20"/>
        </w:rPr>
        <w:t>prostředky</w:t>
      </w:r>
      <w:r>
        <w:rPr>
          <w:spacing w:val="-9"/>
          <w:sz w:val="20"/>
        </w:rPr>
        <w:t> </w:t>
      </w:r>
      <w:r>
        <w:rPr>
          <w:sz w:val="20"/>
        </w:rPr>
        <w:t>průběžně</w:t>
      </w:r>
      <w:r>
        <w:rPr>
          <w:spacing w:val="-6"/>
          <w:sz w:val="20"/>
        </w:rPr>
        <w:t> </w:t>
      </w:r>
      <w:r>
        <w:rPr>
          <w:sz w:val="20"/>
        </w:rPr>
        <w:t>postupem</w:t>
      </w:r>
      <w:r>
        <w:rPr>
          <w:spacing w:val="-10"/>
          <w:sz w:val="20"/>
        </w:rPr>
        <w:t> </w:t>
      </w:r>
      <w:r>
        <w:rPr>
          <w:sz w:val="20"/>
        </w:rPr>
        <w:t>stanoveným</w:t>
      </w:r>
      <w:r>
        <w:rPr>
          <w:spacing w:val="-10"/>
          <w:sz w:val="20"/>
        </w:rPr>
        <w:t> </w:t>
      </w:r>
      <w:r>
        <w:rPr>
          <w:sz w:val="20"/>
        </w:rPr>
        <w:t>v</w:t>
      </w:r>
      <w:r>
        <w:rPr>
          <w:spacing w:val="-3"/>
          <w:sz w:val="20"/>
        </w:rPr>
        <w:t> </w:t>
      </w:r>
      <w:r>
        <w:rPr>
          <w:sz w:val="20"/>
        </w:rPr>
        <w:t>bodech</w:t>
      </w:r>
      <w:r>
        <w:rPr>
          <w:spacing w:val="-9"/>
          <w:sz w:val="20"/>
        </w:rPr>
        <w:t> </w:t>
      </w:r>
      <w:r>
        <w:rPr>
          <w:sz w:val="20"/>
        </w:rPr>
        <w:t>10–15</w:t>
      </w:r>
      <w:r>
        <w:rPr>
          <w:spacing w:val="-8"/>
          <w:sz w:val="20"/>
        </w:rPr>
        <w:t> </w:t>
      </w:r>
      <w:r>
        <w:rPr>
          <w:sz w:val="20"/>
        </w:rPr>
        <w:t>tak,</w:t>
      </w:r>
      <w:r>
        <w:rPr>
          <w:spacing w:val="-9"/>
          <w:sz w:val="20"/>
        </w:rPr>
        <w:t> </w:t>
      </w:r>
      <w:r>
        <w:rPr>
          <w:sz w:val="20"/>
        </w:rPr>
        <w:t>aby</w:t>
      </w:r>
      <w:r>
        <w:rPr>
          <w:spacing w:val="-9"/>
          <w:sz w:val="20"/>
        </w:rPr>
        <w:t> </w:t>
      </w:r>
      <w:r>
        <w:rPr>
          <w:sz w:val="20"/>
        </w:rPr>
        <w:t>byl 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after="1"/>
        <w:ind w:left="0"/>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4866"/>
      </w:tblGrid>
      <w:tr>
        <w:trPr>
          <w:trHeight w:val="506" w:hRule="atLeast"/>
        </w:trPr>
        <w:tc>
          <w:tcPr>
            <w:tcW w:w="4532" w:type="dxa"/>
          </w:tcPr>
          <w:p>
            <w:pPr>
              <w:pStyle w:val="TableParagraph"/>
              <w:spacing w:before="120"/>
              <w:ind w:left="1996"/>
              <w:rPr>
                <w:sz w:val="20"/>
              </w:rPr>
            </w:pPr>
            <w:r>
              <w:rPr>
                <w:sz w:val="20"/>
              </w:rPr>
              <w:t>v</w:t>
            </w:r>
            <w:r>
              <w:rPr>
                <w:spacing w:val="-1"/>
                <w:sz w:val="20"/>
              </w:rPr>
              <w:t> </w:t>
            </w:r>
            <w:r>
              <w:rPr>
                <w:spacing w:val="-4"/>
                <w:sz w:val="20"/>
              </w:rPr>
              <w:t>roce</w:t>
            </w:r>
          </w:p>
        </w:tc>
        <w:tc>
          <w:tcPr>
            <w:tcW w:w="4866" w:type="dxa"/>
          </w:tcPr>
          <w:p>
            <w:pPr>
              <w:pStyle w:val="TableParagraph"/>
              <w:spacing w:before="120"/>
              <w:ind w:left="1853" w:right="1850"/>
              <w:jc w:val="center"/>
              <w:rPr>
                <w:sz w:val="20"/>
              </w:rPr>
            </w:pPr>
            <w:r>
              <w:rPr>
                <w:sz w:val="20"/>
              </w:rPr>
              <w:t>ve</w:t>
            </w:r>
            <w:r>
              <w:rPr>
                <w:spacing w:val="-5"/>
                <w:sz w:val="20"/>
              </w:rPr>
              <w:t> </w:t>
            </w:r>
            <w:r>
              <w:rPr>
                <w:sz w:val="20"/>
              </w:rPr>
              <w:t>výši</w:t>
            </w:r>
            <w:r>
              <w:rPr>
                <w:spacing w:val="-4"/>
                <w:sz w:val="20"/>
              </w:rPr>
              <w:t> (Kč)</w:t>
            </w:r>
          </w:p>
        </w:tc>
      </w:tr>
      <w:tr>
        <w:trPr>
          <w:trHeight w:val="505" w:hRule="atLeast"/>
        </w:trPr>
        <w:tc>
          <w:tcPr>
            <w:tcW w:w="4532" w:type="dxa"/>
          </w:tcPr>
          <w:p>
            <w:pPr>
              <w:pStyle w:val="TableParagraph"/>
              <w:spacing w:before="120"/>
              <w:ind w:left="2049"/>
              <w:rPr>
                <w:sz w:val="20"/>
              </w:rPr>
            </w:pPr>
            <w:r>
              <w:rPr>
                <w:spacing w:val="-4"/>
                <w:sz w:val="20"/>
              </w:rPr>
              <w:t>2023</w:t>
            </w:r>
          </w:p>
        </w:tc>
        <w:tc>
          <w:tcPr>
            <w:tcW w:w="4866" w:type="dxa"/>
          </w:tcPr>
          <w:p>
            <w:pPr>
              <w:pStyle w:val="TableParagraph"/>
              <w:spacing w:before="120"/>
              <w:ind w:left="1857" w:right="1850"/>
              <w:jc w:val="center"/>
              <w:rPr>
                <w:sz w:val="20"/>
              </w:rPr>
            </w:pPr>
            <w:r>
              <w:rPr>
                <w:sz w:val="20"/>
              </w:rPr>
              <w:t>1</w:t>
            </w:r>
            <w:r>
              <w:rPr>
                <w:spacing w:val="-2"/>
                <w:sz w:val="20"/>
              </w:rPr>
              <w:t> </w:t>
            </w:r>
            <w:r>
              <w:rPr>
                <w:sz w:val="20"/>
              </w:rPr>
              <w:t>553</w:t>
            </w:r>
            <w:r>
              <w:rPr>
                <w:spacing w:val="-1"/>
                <w:sz w:val="20"/>
              </w:rPr>
              <w:t> </w:t>
            </w:r>
            <w:r>
              <w:rPr>
                <w:spacing w:val="-2"/>
                <w:sz w:val="20"/>
              </w:rPr>
              <w:t>430,12</w:t>
            </w:r>
          </w:p>
        </w:tc>
      </w:tr>
    </w:tbl>
    <w:p>
      <w:pPr>
        <w:pStyle w:val="ListParagraph"/>
        <w:numPr>
          <w:ilvl w:val="0"/>
          <w:numId w:val="3"/>
        </w:numPr>
        <w:tabs>
          <w:tab w:pos="666" w:val="left" w:leader="none"/>
        </w:tabs>
        <w:spacing w:line="240" w:lineRule="auto" w:before="121" w:after="0"/>
        <w:ind w:left="66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 ČR“) s</w:t>
      </w:r>
      <w:r>
        <w:rPr>
          <w:spacing w:val="-3"/>
          <w:sz w:val="20"/>
        </w:rPr>
        <w:t> </w:t>
      </w:r>
      <w:r>
        <w:rPr>
          <w:sz w:val="20"/>
        </w:rPr>
        <w:t>každou žádostí o platbu (bod 11) příslušné doklady prokazující oprávněnost vynaložených finančních prostředků.</w:t>
      </w:r>
    </w:p>
    <w:p>
      <w:pPr>
        <w:spacing w:after="0" w:line="240" w:lineRule="auto"/>
        <w:jc w:val="both"/>
        <w:rPr>
          <w:sz w:val="20"/>
        </w:rPr>
        <w:sectPr>
          <w:pgSz w:w="12240" w:h="15840"/>
          <w:pgMar w:header="0" w:footer="1451" w:top="1060" w:bottom="1660" w:left="1320" w:right="1020"/>
        </w:sectPr>
      </w:pPr>
    </w:p>
    <w:p>
      <w:pPr>
        <w:pStyle w:val="ListParagraph"/>
        <w:numPr>
          <w:ilvl w:val="0"/>
          <w:numId w:val="3"/>
        </w:numPr>
        <w:tabs>
          <w:tab w:pos="666" w:val="left" w:leader="none"/>
        </w:tabs>
        <w:spacing w:line="240" w:lineRule="auto" w:before="73" w:after="0"/>
        <w:ind w:left="665" w:right="117" w:hanging="284"/>
        <w:jc w:val="both"/>
        <w:rPr>
          <w:sz w:val="20"/>
        </w:rPr>
      </w:pPr>
      <w:r>
        <w:rPr>
          <w:sz w:val="20"/>
        </w:rPr>
        <w:t>O prostředky nevyčerpané v daném roce či vrácené se zvýší finanční objem následujícího roku, pokud Fond tento převod akceptuje.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19" w:after="0"/>
        <w:ind w:left="665" w:right="115"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2"/>
          <w:sz w:val="20"/>
        </w:rPr>
        <w:t> </w:t>
      </w:r>
      <w:r>
        <w:rPr>
          <w:sz w:val="20"/>
        </w:rPr>
        <w:t>změnit</w:t>
      </w:r>
      <w:r>
        <w:rPr>
          <w:spacing w:val="-14"/>
          <w:sz w:val="20"/>
        </w:rPr>
        <w:t> </w:t>
      </w:r>
      <w:r>
        <w:rPr>
          <w:sz w:val="20"/>
        </w:rPr>
        <w:t>financování</w:t>
      </w:r>
      <w:r>
        <w:rPr>
          <w:spacing w:val="-14"/>
          <w:sz w:val="20"/>
        </w:rPr>
        <w:t> </w:t>
      </w:r>
      <w:r>
        <w:rPr>
          <w:sz w:val="20"/>
        </w:rPr>
        <w:t>akce,</w:t>
      </w:r>
      <w:r>
        <w:rPr>
          <w:spacing w:val="-14"/>
          <w:sz w:val="20"/>
        </w:rPr>
        <w:t> </w:t>
      </w:r>
      <w:r>
        <w:rPr>
          <w:sz w:val="20"/>
        </w:rPr>
        <w:t>zejména</w:t>
      </w:r>
      <w:r>
        <w:rPr>
          <w:spacing w:val="-13"/>
          <w:sz w:val="20"/>
        </w:rPr>
        <w:t> </w:t>
      </w:r>
      <w:r>
        <w:rPr>
          <w:sz w:val="20"/>
        </w:rPr>
        <w:t>změnit</w:t>
      </w:r>
      <w:r>
        <w:rPr>
          <w:spacing w:val="-14"/>
          <w:sz w:val="20"/>
        </w:rPr>
        <w:t> </w:t>
      </w:r>
      <w:r>
        <w:rPr>
          <w:sz w:val="20"/>
        </w:rPr>
        <w:t>výši</w:t>
      </w:r>
      <w:r>
        <w:rPr>
          <w:spacing w:val="-14"/>
          <w:sz w:val="20"/>
        </w:rPr>
        <w:t> </w:t>
      </w:r>
      <w:r>
        <w:rPr>
          <w:sz w:val="20"/>
        </w:rPr>
        <w:t>podpory</w:t>
      </w:r>
      <w:r>
        <w:rPr>
          <w:spacing w:val="-13"/>
          <w:sz w:val="20"/>
        </w:rPr>
        <w:t> </w:t>
      </w:r>
      <w:r>
        <w:rPr>
          <w:sz w:val="20"/>
        </w:rPr>
        <w:t>určené</w:t>
      </w:r>
      <w:r>
        <w:rPr>
          <w:spacing w:val="-14"/>
          <w:sz w:val="20"/>
        </w:rPr>
        <w:t> </w:t>
      </w:r>
      <w:r>
        <w:rPr>
          <w:sz w:val="20"/>
        </w:rPr>
        <w:t>na</w:t>
      </w:r>
      <w:r>
        <w:rPr>
          <w:spacing w:val="-14"/>
          <w:sz w:val="20"/>
        </w:rPr>
        <w:t> </w:t>
      </w:r>
      <w:r>
        <w:rPr>
          <w:sz w:val="20"/>
        </w:rPr>
        <w:t>jednotlivé</w:t>
      </w:r>
      <w:r>
        <w:rPr>
          <w:spacing w:val="-13"/>
          <w:sz w:val="20"/>
        </w:rPr>
        <w:t> </w:t>
      </w:r>
      <w:r>
        <w:rPr>
          <w:sz w:val="20"/>
        </w:rPr>
        <w:t>roky</w:t>
      </w:r>
      <w:r>
        <w:rPr>
          <w:spacing w:val="-14"/>
          <w:sz w:val="20"/>
        </w:rPr>
        <w:t> </w:t>
      </w:r>
      <w:r>
        <w:rPr>
          <w:sz w:val="20"/>
        </w:rPr>
        <w:t>realizace akce. V takovém případě Fond příjemci podpory umožní i odpovídající změnu termínů realizace akce.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5"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19" w:after="0"/>
        <w:ind w:left="665" w:right="110" w:hanging="425"/>
        <w:jc w:val="both"/>
        <w:rPr>
          <w:sz w:val="20"/>
        </w:rPr>
      </w:pPr>
      <w:r>
        <w:rPr>
          <w:sz w:val="20"/>
        </w:rPr>
        <w:t>V</w:t>
      </w:r>
      <w:r>
        <w:rPr>
          <w:spacing w:val="-12"/>
          <w:sz w:val="20"/>
        </w:rPr>
        <w:t> </w:t>
      </w:r>
      <w:r>
        <w:rPr>
          <w:sz w:val="20"/>
        </w:rPr>
        <w:t>průběhu</w:t>
      </w:r>
      <w:r>
        <w:rPr>
          <w:spacing w:val="-12"/>
          <w:sz w:val="20"/>
        </w:rPr>
        <w:t> </w:t>
      </w:r>
      <w:r>
        <w:rPr>
          <w:sz w:val="20"/>
        </w:rPr>
        <w:t>roku</w:t>
      </w:r>
      <w:r>
        <w:rPr>
          <w:spacing w:val="-12"/>
          <w:sz w:val="20"/>
        </w:rPr>
        <w:t> </w:t>
      </w:r>
      <w:r>
        <w:rPr>
          <w:sz w:val="20"/>
        </w:rPr>
        <w:t>bude</w:t>
      </w:r>
      <w:r>
        <w:rPr>
          <w:spacing w:val="-12"/>
          <w:sz w:val="20"/>
        </w:rPr>
        <w:t> </w:t>
      </w:r>
      <w:r>
        <w:rPr>
          <w:sz w:val="20"/>
        </w:rPr>
        <w:t>Fond</w:t>
      </w:r>
      <w:r>
        <w:rPr>
          <w:spacing w:val="-10"/>
          <w:sz w:val="20"/>
        </w:rPr>
        <w:t> </w:t>
      </w:r>
      <w:r>
        <w:rPr>
          <w:sz w:val="20"/>
        </w:rPr>
        <w:t>poskytovat</w:t>
      </w:r>
      <w:r>
        <w:rPr>
          <w:spacing w:val="-12"/>
          <w:sz w:val="20"/>
        </w:rPr>
        <w:t> </w:t>
      </w:r>
      <w:r>
        <w:rPr>
          <w:sz w:val="20"/>
        </w:rPr>
        <w:t>podporu</w:t>
      </w:r>
      <w:r>
        <w:rPr>
          <w:spacing w:val="-12"/>
          <w:sz w:val="20"/>
        </w:rPr>
        <w:t> </w:t>
      </w:r>
      <w:r>
        <w:rPr>
          <w:sz w:val="20"/>
        </w:rPr>
        <w:t>v</w:t>
      </w:r>
      <w:r>
        <w:rPr>
          <w:spacing w:val="-12"/>
          <w:sz w:val="20"/>
        </w:rPr>
        <w:t> </w:t>
      </w:r>
      <w:r>
        <w:rPr>
          <w:sz w:val="20"/>
        </w:rPr>
        <w:t>závislosti</w:t>
      </w:r>
      <w:r>
        <w:rPr>
          <w:spacing w:val="-12"/>
          <w:sz w:val="20"/>
        </w:rPr>
        <w:t> </w:t>
      </w:r>
      <w:r>
        <w:rPr>
          <w:sz w:val="20"/>
        </w:rPr>
        <w:t>na</w:t>
      </w:r>
      <w:r>
        <w:rPr>
          <w:spacing w:val="-12"/>
          <w:sz w:val="20"/>
        </w:rPr>
        <w:t> </w:t>
      </w:r>
      <w:r>
        <w:rPr>
          <w:sz w:val="20"/>
        </w:rPr>
        <w:t>postupu</w:t>
      </w:r>
      <w:r>
        <w:rPr>
          <w:spacing w:val="-12"/>
          <w:sz w:val="20"/>
        </w:rPr>
        <w:t> </w:t>
      </w:r>
      <w:r>
        <w:rPr>
          <w:sz w:val="20"/>
        </w:rPr>
        <w:t>realizace</w:t>
      </w:r>
      <w:r>
        <w:rPr>
          <w:spacing w:val="-13"/>
          <w:sz w:val="20"/>
        </w:rPr>
        <w:t> </w:t>
      </w:r>
      <w:r>
        <w:rPr>
          <w:sz w:val="20"/>
        </w:rPr>
        <w:t>akce</w:t>
      </w:r>
      <w:r>
        <w:rPr>
          <w:spacing w:val="-11"/>
          <w:sz w:val="20"/>
        </w:rPr>
        <w:t> </w:t>
      </w:r>
      <w:r>
        <w:rPr>
          <w:sz w:val="20"/>
        </w:rPr>
        <w:t>a</w:t>
      </w:r>
      <w:r>
        <w:rPr>
          <w:spacing w:val="-12"/>
          <w:sz w:val="20"/>
        </w:rPr>
        <w:t> </w:t>
      </w:r>
      <w:r>
        <w:rPr>
          <w:sz w:val="20"/>
        </w:rPr>
        <w:t>plnění</w:t>
      </w:r>
      <w:r>
        <w:rPr>
          <w:spacing w:val="-12"/>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 AIS SFŽP ČR a na základě žádostí</w:t>
      </w:r>
      <w:r>
        <w:rPr>
          <w:spacing w:val="40"/>
          <w:sz w:val="20"/>
        </w:rPr>
        <w:t> </w:t>
      </w:r>
      <w:r>
        <w:rPr>
          <w:sz w:val="20"/>
        </w:rPr>
        <w:t>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bude</w:t>
      </w:r>
      <w:r>
        <w:rPr>
          <w:spacing w:val="-6"/>
          <w:sz w:val="20"/>
        </w:rPr>
        <w:t> </w:t>
      </w:r>
      <w:r>
        <w:rPr>
          <w:sz w:val="20"/>
        </w:rPr>
        <w:t>obsahovat</w:t>
      </w:r>
      <w:r>
        <w:rPr>
          <w:spacing w:val="-5"/>
          <w:sz w:val="20"/>
        </w:rPr>
        <w:t> </w:t>
      </w:r>
      <w:r>
        <w:rPr>
          <w:sz w:val="20"/>
        </w:rPr>
        <w:t>tyto</w:t>
      </w:r>
      <w:r>
        <w:rPr>
          <w:spacing w:val="-5"/>
          <w:sz w:val="20"/>
        </w:rPr>
        <w:t> </w:t>
      </w:r>
      <w:r>
        <w:rPr>
          <w:spacing w:val="-2"/>
          <w:sz w:val="20"/>
        </w:rPr>
        <w:t>náležitosti:</w:t>
      </w:r>
    </w:p>
    <w:p>
      <w:pPr>
        <w:pStyle w:val="ListParagraph"/>
        <w:numPr>
          <w:ilvl w:val="1"/>
          <w:numId w:val="3"/>
        </w:numPr>
        <w:tabs>
          <w:tab w:pos="949" w:val="left" w:leader="none"/>
        </w:tabs>
        <w:spacing w:line="240" w:lineRule="auto" w:before="121" w:after="0"/>
        <w:ind w:left="948" w:right="0" w:hanging="284"/>
        <w:jc w:val="both"/>
        <w:rPr>
          <w:sz w:val="20"/>
        </w:rPr>
      </w:pPr>
      <w:r>
        <w:rPr>
          <w:sz w:val="20"/>
        </w:rPr>
        <w:t>kopie</w:t>
      </w:r>
      <w:r>
        <w:rPr>
          <w:spacing w:val="-7"/>
          <w:sz w:val="20"/>
        </w:rPr>
        <w:t> </w:t>
      </w:r>
      <w:r>
        <w:rPr>
          <w:sz w:val="20"/>
        </w:rPr>
        <w:t>faktur</w:t>
      </w:r>
      <w:r>
        <w:rPr>
          <w:spacing w:val="-6"/>
          <w:sz w:val="20"/>
        </w:rPr>
        <w:t> </w:t>
      </w:r>
      <w:r>
        <w:rPr>
          <w:sz w:val="20"/>
        </w:rPr>
        <w:t>a</w:t>
      </w:r>
      <w:r>
        <w:rPr>
          <w:spacing w:val="-7"/>
          <w:sz w:val="20"/>
        </w:rPr>
        <w:t> </w:t>
      </w:r>
      <w:r>
        <w:rPr>
          <w:sz w:val="20"/>
        </w:rPr>
        <w:t>ostatních</w:t>
      </w:r>
      <w:r>
        <w:rPr>
          <w:spacing w:val="-5"/>
          <w:sz w:val="20"/>
        </w:rPr>
        <w:t> </w:t>
      </w:r>
      <w:r>
        <w:rPr>
          <w:sz w:val="20"/>
        </w:rPr>
        <w:t>účetních</w:t>
      </w:r>
      <w:r>
        <w:rPr>
          <w:spacing w:val="-6"/>
          <w:sz w:val="20"/>
        </w:rPr>
        <w:t> </w:t>
      </w:r>
      <w:r>
        <w:rPr>
          <w:spacing w:val="-2"/>
          <w:sz w:val="20"/>
        </w:rPr>
        <w:t>dokladů,</w:t>
      </w:r>
    </w:p>
    <w:p>
      <w:pPr>
        <w:pStyle w:val="ListParagraph"/>
        <w:numPr>
          <w:ilvl w:val="1"/>
          <w:numId w:val="3"/>
        </w:numPr>
        <w:tabs>
          <w:tab w:pos="949" w:val="left" w:leader="none"/>
        </w:tabs>
        <w:spacing w:line="240" w:lineRule="auto" w:before="118" w:after="0"/>
        <w:ind w:left="1022" w:right="118" w:hanging="358"/>
        <w:jc w:val="both"/>
        <w:rPr>
          <w:sz w:val="20"/>
        </w:rPr>
      </w:pPr>
      <w:r>
        <w:rPr>
          <w:sz w:val="20"/>
        </w:rPr>
        <w:t>kopie bankovních výpisů dokladující uhrazení faktur zhotoviteli, případně doklady, že došlo ke skutečnému uhrazení výdajů, včetně souvisejících odvodů,</w:t>
      </w:r>
    </w:p>
    <w:p>
      <w:pPr>
        <w:pStyle w:val="ListParagraph"/>
        <w:numPr>
          <w:ilvl w:val="1"/>
          <w:numId w:val="3"/>
        </w:numPr>
        <w:tabs>
          <w:tab w:pos="949" w:val="left" w:leader="none"/>
        </w:tabs>
        <w:spacing w:line="240" w:lineRule="auto" w:before="121" w:after="0"/>
        <w:ind w:left="1022" w:right="110" w:hanging="358"/>
        <w:jc w:val="both"/>
        <w:rPr>
          <w:sz w:val="20"/>
        </w:rPr>
      </w:pPr>
      <w:r>
        <w:rPr>
          <w:sz w:val="20"/>
        </w:rPr>
        <w:t>souhlasné stanovisko příslušné správy národního parku ((pokud se jedná o projekt v rámci podporované aktivity 5.5.C Výzvy).</w:t>
      </w:r>
    </w:p>
    <w:p>
      <w:pPr>
        <w:pStyle w:val="ListParagraph"/>
        <w:numPr>
          <w:ilvl w:val="0"/>
          <w:numId w:val="3"/>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114"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0"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2" w:after="0"/>
        <w:ind w:left="665" w:right="113"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8"/>
          <w:sz w:val="20"/>
        </w:rPr>
        <w:t> </w:t>
      </w:r>
      <w:r>
        <w:rPr>
          <w:sz w:val="20"/>
        </w:rPr>
        <w:t>materiálu.</w:t>
      </w:r>
      <w:r>
        <w:rPr>
          <w:spacing w:val="-9"/>
          <w:sz w:val="20"/>
        </w:rPr>
        <w:t> </w:t>
      </w:r>
      <w:r>
        <w:rPr>
          <w:sz w:val="20"/>
        </w:rPr>
        <w:t>Příjemce</w:t>
      </w:r>
      <w:r>
        <w:rPr>
          <w:spacing w:val="-12"/>
          <w:sz w:val="20"/>
        </w:rPr>
        <w:t> </w:t>
      </w:r>
      <w:r>
        <w:rPr>
          <w:sz w:val="20"/>
        </w:rPr>
        <w:t>podpory</w:t>
      </w:r>
      <w:r>
        <w:rPr>
          <w:spacing w:val="-11"/>
          <w:sz w:val="20"/>
        </w:rPr>
        <w:t> </w:t>
      </w:r>
      <w:r>
        <w:rPr>
          <w:sz w:val="20"/>
        </w:rPr>
        <w:t>je</w:t>
      </w:r>
      <w:r>
        <w:rPr>
          <w:spacing w:val="-13"/>
          <w:sz w:val="20"/>
        </w:rPr>
        <w:t> </w:t>
      </w:r>
      <w:r>
        <w:rPr>
          <w:sz w:val="20"/>
        </w:rPr>
        <w:t>přitom povinen respektovat případné pokyny Fondu na prokázání uvedených nákladů odpovídajícími účetními </w:t>
      </w:r>
      <w:r>
        <w:rPr>
          <w:spacing w:val="-2"/>
          <w:sz w:val="20"/>
        </w:rPr>
        <w:t>doklady.</w:t>
      </w:r>
    </w:p>
    <w:p>
      <w:pPr>
        <w:pStyle w:val="ListParagraph"/>
        <w:numPr>
          <w:ilvl w:val="0"/>
          <w:numId w:val="3"/>
        </w:numPr>
        <w:tabs>
          <w:tab w:pos="666" w:val="left" w:leader="none"/>
        </w:tabs>
        <w:spacing w:line="240" w:lineRule="auto" w:before="119" w:after="0"/>
        <w:ind w:left="665" w:right="115" w:hanging="425"/>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51" w:top="1060" w:bottom="1640" w:left="1320" w:right="1020"/>
        </w:sectPr>
      </w:pPr>
    </w:p>
    <w:p>
      <w:pPr>
        <w:pStyle w:val="BodyText"/>
        <w:ind w:left="0"/>
        <w:rPr>
          <w:sz w:val="26"/>
        </w:rPr>
      </w:pPr>
    </w:p>
    <w:p>
      <w:pPr>
        <w:pStyle w:val="BodyText"/>
        <w:spacing w:before="8"/>
        <w:ind w:left="0"/>
        <w:rPr>
          <w:sz w:val="3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spacing w:before="73"/>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51" w:top="106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left"/>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2"/>
          <w:numId w:val="4"/>
        </w:numPr>
        <w:tabs>
          <w:tab w:pos="1063" w:val="left" w:leader="none"/>
          <w:tab w:pos="1064" w:val="left" w:leader="none"/>
        </w:tabs>
        <w:spacing w:line="240" w:lineRule="auto" w:before="121" w:after="0"/>
        <w:ind w:left="1063" w:right="572" w:hanging="286"/>
        <w:jc w:val="left"/>
        <w:rPr>
          <w:sz w:val="20"/>
        </w:rPr>
      </w:pPr>
      <w:r>
        <w:rPr>
          <w:sz w:val="20"/>
        </w:rPr>
        <w:t>akce</w:t>
      </w:r>
      <w:r>
        <w:rPr>
          <w:spacing w:val="-5"/>
          <w:sz w:val="20"/>
        </w:rPr>
        <w:t> </w:t>
      </w:r>
      <w:r>
        <w:rPr>
          <w:sz w:val="20"/>
        </w:rPr>
        <w:t>bude</w:t>
      </w:r>
      <w:r>
        <w:rPr>
          <w:spacing w:val="-5"/>
          <w:sz w:val="20"/>
        </w:rPr>
        <w:t> </w:t>
      </w:r>
      <w:r>
        <w:rPr>
          <w:sz w:val="20"/>
        </w:rPr>
        <w:t>provedena</w:t>
      </w:r>
      <w:r>
        <w:rPr>
          <w:spacing w:val="-5"/>
          <w:sz w:val="20"/>
        </w:rPr>
        <w:t> </w:t>
      </w:r>
      <w:r>
        <w:rPr>
          <w:sz w:val="20"/>
        </w:rPr>
        <w:t>podle</w:t>
      </w:r>
      <w:r>
        <w:rPr>
          <w:spacing w:val="-5"/>
          <w:sz w:val="20"/>
        </w:rPr>
        <w:t> </w:t>
      </w:r>
      <w:r>
        <w:rPr>
          <w:sz w:val="20"/>
        </w:rPr>
        <w:t>projektové</w:t>
      </w:r>
      <w:r>
        <w:rPr>
          <w:spacing w:val="-5"/>
          <w:sz w:val="20"/>
        </w:rPr>
        <w:t> </w:t>
      </w:r>
      <w:r>
        <w:rPr>
          <w:sz w:val="20"/>
        </w:rPr>
        <w:t>dokumentace</w:t>
      </w:r>
      <w:r>
        <w:rPr>
          <w:spacing w:val="-5"/>
          <w:sz w:val="20"/>
        </w:rPr>
        <w:t> </w:t>
      </w:r>
      <w:r>
        <w:rPr>
          <w:sz w:val="20"/>
        </w:rPr>
        <w:t>"Hřensko,</w:t>
      </w:r>
      <w:r>
        <w:rPr>
          <w:spacing w:val="-5"/>
          <w:sz w:val="20"/>
        </w:rPr>
        <w:t> </w:t>
      </w:r>
      <w:r>
        <w:rPr>
          <w:sz w:val="20"/>
        </w:rPr>
        <w:t>lávka</w:t>
      </w:r>
      <w:r>
        <w:rPr>
          <w:spacing w:val="-2"/>
          <w:sz w:val="20"/>
        </w:rPr>
        <w:t> </w:t>
      </w:r>
      <w:r>
        <w:rPr>
          <w:sz w:val="20"/>
        </w:rPr>
        <w:t>Pegas",</w:t>
      </w:r>
      <w:r>
        <w:rPr>
          <w:spacing w:val="-5"/>
          <w:sz w:val="20"/>
        </w:rPr>
        <w:t> </w:t>
      </w:r>
      <w:r>
        <w:rPr>
          <w:sz w:val="20"/>
        </w:rPr>
        <w:t>zpracované</w:t>
      </w:r>
      <w:r>
        <w:rPr>
          <w:spacing w:val="-5"/>
          <w:sz w:val="20"/>
        </w:rPr>
        <w:t> </w:t>
      </w:r>
      <w:r>
        <w:rPr>
          <w:sz w:val="20"/>
        </w:rPr>
        <w:t>Ing. arch. D. Vejstrkem (10/2020),</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provede</w:t>
      </w:r>
      <w:r>
        <w:rPr>
          <w:spacing w:val="-6"/>
          <w:sz w:val="20"/>
        </w:rPr>
        <w:t> </w:t>
      </w:r>
      <w:r>
        <w:rPr>
          <w:sz w:val="20"/>
        </w:rPr>
        <w:t>rekonstrukci</w:t>
      </w:r>
      <w:r>
        <w:rPr>
          <w:spacing w:val="-6"/>
          <w:sz w:val="20"/>
        </w:rPr>
        <w:t> </w:t>
      </w:r>
      <w:r>
        <w:rPr>
          <w:sz w:val="20"/>
        </w:rPr>
        <w:t>lávky</w:t>
      </w:r>
      <w:r>
        <w:rPr>
          <w:spacing w:val="-3"/>
          <w:sz w:val="20"/>
        </w:rPr>
        <w:t> </w:t>
      </w:r>
      <w:r>
        <w:rPr>
          <w:sz w:val="20"/>
        </w:rPr>
        <w:t>v</w:t>
      </w:r>
      <w:r>
        <w:rPr>
          <w:spacing w:val="-3"/>
          <w:sz w:val="20"/>
        </w:rPr>
        <w:t> </w:t>
      </w:r>
      <w:r>
        <w:rPr>
          <w:sz w:val="20"/>
        </w:rPr>
        <w:t>obci</w:t>
      </w:r>
      <w:r>
        <w:rPr>
          <w:spacing w:val="-6"/>
          <w:sz w:val="20"/>
        </w:rPr>
        <w:t> </w:t>
      </w:r>
      <w:r>
        <w:rPr>
          <w:sz w:val="20"/>
        </w:rPr>
        <w:t>Hřensko</w:t>
      </w:r>
      <w:r>
        <w:rPr>
          <w:spacing w:val="-5"/>
          <w:sz w:val="20"/>
        </w:rPr>
        <w:t> </w:t>
      </w:r>
      <w:r>
        <w:rPr>
          <w:sz w:val="20"/>
        </w:rPr>
        <w:t>v</w:t>
      </w:r>
      <w:r>
        <w:rPr>
          <w:spacing w:val="-5"/>
          <w:sz w:val="20"/>
        </w:rPr>
        <w:t> </w:t>
      </w:r>
      <w:r>
        <w:rPr>
          <w:sz w:val="20"/>
        </w:rPr>
        <w:t>délce</w:t>
      </w:r>
      <w:r>
        <w:rPr>
          <w:spacing w:val="-5"/>
          <w:sz w:val="20"/>
        </w:rPr>
        <w:t> </w:t>
      </w:r>
      <w:r>
        <w:rPr>
          <w:sz w:val="20"/>
        </w:rPr>
        <w:t>13,05</w:t>
      </w:r>
      <w:r>
        <w:rPr>
          <w:spacing w:val="-5"/>
          <w:sz w:val="20"/>
        </w:rPr>
        <w:t> bm,</w:t>
      </w:r>
    </w:p>
    <w:p>
      <w:pPr>
        <w:pStyle w:val="ListParagraph"/>
        <w:numPr>
          <w:ilvl w:val="2"/>
          <w:numId w:val="4"/>
        </w:numPr>
        <w:tabs>
          <w:tab w:pos="1064" w:val="left" w:leader="none"/>
        </w:tabs>
        <w:spacing w:line="240" w:lineRule="auto" w:before="118" w:after="0"/>
        <w:ind w:left="1063" w:right="108" w:hanging="286"/>
        <w:jc w:val="both"/>
        <w:rPr>
          <w:sz w:val="20"/>
        </w:rPr>
      </w:pPr>
      <w:r>
        <w:rPr>
          <w:sz w:val="20"/>
        </w:rPr>
        <w:t>akce (pokud se jedná o projekt v rámci podporované aktivity 5.5.A Výzvy) bude provedena na pozemcích</w:t>
      </w:r>
      <w:r>
        <w:rPr>
          <w:spacing w:val="-10"/>
          <w:sz w:val="20"/>
        </w:rPr>
        <w:t> </w:t>
      </w:r>
      <w:r>
        <w:rPr>
          <w:sz w:val="20"/>
        </w:rPr>
        <w:t>ve</w:t>
      </w:r>
      <w:r>
        <w:rPr>
          <w:spacing w:val="-11"/>
          <w:sz w:val="20"/>
        </w:rPr>
        <w:t> </w:t>
      </w:r>
      <w:r>
        <w:rPr>
          <w:sz w:val="20"/>
        </w:rPr>
        <w:t>vlastnictví</w:t>
      </w:r>
      <w:r>
        <w:rPr>
          <w:spacing w:val="-10"/>
          <w:sz w:val="20"/>
        </w:rPr>
        <w:t> </w:t>
      </w:r>
      <w:r>
        <w:rPr>
          <w:sz w:val="20"/>
        </w:rPr>
        <w:t>příjemce</w:t>
      </w:r>
      <w:r>
        <w:rPr>
          <w:spacing w:val="-9"/>
          <w:sz w:val="20"/>
        </w:rPr>
        <w:t> </w:t>
      </w:r>
      <w:r>
        <w:rPr>
          <w:sz w:val="20"/>
        </w:rPr>
        <w:t>podpory,</w:t>
      </w:r>
      <w:r>
        <w:rPr>
          <w:spacing w:val="-10"/>
          <w:sz w:val="20"/>
        </w:rPr>
        <w:t> </w:t>
      </w:r>
      <w:r>
        <w:rPr>
          <w:sz w:val="20"/>
        </w:rPr>
        <w:t>popřípadě</w:t>
      </w:r>
      <w:r>
        <w:rPr>
          <w:spacing w:val="-11"/>
          <w:sz w:val="20"/>
        </w:rPr>
        <w:t> </w:t>
      </w:r>
      <w:r>
        <w:rPr>
          <w:sz w:val="20"/>
        </w:rPr>
        <w:t>na</w:t>
      </w:r>
      <w:r>
        <w:rPr>
          <w:spacing w:val="-11"/>
          <w:sz w:val="20"/>
        </w:rPr>
        <w:t> </w:t>
      </w:r>
      <w:r>
        <w:rPr>
          <w:sz w:val="20"/>
        </w:rPr>
        <w:t>pozemcích,</w:t>
      </w:r>
      <w:r>
        <w:rPr>
          <w:spacing w:val="-10"/>
          <w:sz w:val="20"/>
        </w:rPr>
        <w:t> </w:t>
      </w:r>
      <w:r>
        <w:rPr>
          <w:sz w:val="20"/>
        </w:rPr>
        <w:t>jejichž</w:t>
      </w:r>
      <w:r>
        <w:rPr>
          <w:spacing w:val="-9"/>
          <w:sz w:val="20"/>
        </w:rPr>
        <w:t> </w:t>
      </w:r>
      <w:r>
        <w:rPr>
          <w:sz w:val="20"/>
        </w:rPr>
        <w:t>vlastník</w:t>
      </w:r>
      <w:r>
        <w:rPr>
          <w:spacing w:val="-9"/>
          <w:sz w:val="20"/>
        </w:rPr>
        <w:t> </w:t>
      </w:r>
      <w:r>
        <w:rPr>
          <w:sz w:val="20"/>
        </w:rPr>
        <w:t>vyslovil</w:t>
      </w:r>
      <w:r>
        <w:rPr>
          <w:spacing w:val="-8"/>
          <w:sz w:val="20"/>
        </w:rPr>
        <w:t> </w:t>
      </w:r>
      <w:r>
        <w:rPr>
          <w:sz w:val="20"/>
        </w:rPr>
        <w:t>souhlas s</w:t>
      </w:r>
      <w:r>
        <w:rPr>
          <w:spacing w:val="-2"/>
          <w:sz w:val="20"/>
        </w:rPr>
        <w:t> </w:t>
      </w:r>
      <w:r>
        <w:rPr>
          <w:sz w:val="20"/>
        </w:rPr>
        <w:t>realizací akce a zajištěním udržitelnosti akce (včetně následné péče a údržby realizovaného opatření a provádění kontroly podle písm. b) odrážky šesté) po dobu 5</w:t>
      </w:r>
      <w:r>
        <w:rPr>
          <w:spacing w:val="-2"/>
          <w:sz w:val="20"/>
        </w:rPr>
        <w:t> </w:t>
      </w:r>
      <w:r>
        <w:rPr>
          <w:sz w:val="20"/>
        </w:rPr>
        <w:t>let od</w:t>
      </w:r>
      <w:r>
        <w:rPr>
          <w:spacing w:val="-2"/>
          <w:sz w:val="20"/>
        </w:rPr>
        <w:t> </w:t>
      </w:r>
      <w:r>
        <w:rPr>
          <w:sz w:val="20"/>
        </w:rPr>
        <w:t>ukončení realizace akce (příslušné doklady byly příjemcem podpory Fondu předány),</w:t>
      </w:r>
    </w:p>
    <w:p>
      <w:pPr>
        <w:pStyle w:val="ListParagraph"/>
        <w:numPr>
          <w:ilvl w:val="2"/>
          <w:numId w:val="4"/>
        </w:numPr>
        <w:tabs>
          <w:tab w:pos="1064" w:val="left" w:leader="none"/>
        </w:tabs>
        <w:spacing w:line="240" w:lineRule="auto" w:before="121" w:after="0"/>
        <w:ind w:left="1063" w:right="109" w:hanging="286"/>
        <w:jc w:val="both"/>
        <w:rPr>
          <w:sz w:val="20"/>
        </w:rPr>
      </w:pPr>
      <w:r>
        <w:rPr>
          <w:sz w:val="20"/>
        </w:rPr>
        <w:t>předem (pokud se jedná o projekt v rámci podporované aktivity 5.5.E Výzvy) informuje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18"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3"/>
          <w:sz w:val="20"/>
        </w:rPr>
        <w:t> </w:t>
      </w:r>
      <w:r>
        <w:rPr>
          <w:sz w:val="20"/>
        </w:rPr>
        <w:t>výstupů)</w:t>
      </w:r>
      <w:r>
        <w:rPr>
          <w:spacing w:val="-1"/>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5"/>
          <w:sz w:val="20"/>
        </w:rPr>
        <w:t> </w:t>
      </w:r>
      <w:r>
        <w:rPr>
          <w:sz w:val="20"/>
        </w:rPr>
        <w:t>poskytnuta</w:t>
      </w:r>
      <w:r>
        <w:rPr>
          <w:spacing w:val="-9"/>
          <w:sz w:val="20"/>
        </w:rPr>
        <w:t> </w:t>
      </w:r>
      <w:r>
        <w:rPr>
          <w:sz w:val="20"/>
        </w:rPr>
        <w:t>podpora</w:t>
      </w:r>
      <w:r>
        <w:rPr>
          <w:spacing w:val="-9"/>
          <w:sz w:val="20"/>
        </w:rPr>
        <w:t> </w:t>
      </w:r>
      <w:r>
        <w:rPr>
          <w:sz w:val="20"/>
        </w:rPr>
        <w:t>podle</w:t>
      </w:r>
      <w:r>
        <w:rPr>
          <w:spacing w:val="-10"/>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2"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10 písm. k) Výzvy,</w:t>
      </w:r>
    </w:p>
    <w:p>
      <w:pPr>
        <w:pStyle w:val="ListParagraph"/>
        <w:numPr>
          <w:ilvl w:val="2"/>
          <w:numId w:val="4"/>
        </w:numPr>
        <w:tabs>
          <w:tab w:pos="1064" w:val="left" w:leader="none"/>
        </w:tabs>
        <w:spacing w:line="240" w:lineRule="auto" w:before="120" w:after="0"/>
        <w:ind w:left="1063" w:right="111" w:hanging="286"/>
        <w:jc w:val="both"/>
        <w:rPr>
          <w:sz w:val="20"/>
        </w:rPr>
      </w:pPr>
      <w:r>
        <w:rPr>
          <w:sz w:val="20"/>
        </w:rPr>
        <w:t>zamezí</w:t>
      </w:r>
      <w:r>
        <w:rPr>
          <w:spacing w:val="23"/>
          <w:sz w:val="20"/>
        </w:rPr>
        <w:t> </w:t>
      </w:r>
      <w:r>
        <w:rPr>
          <w:sz w:val="20"/>
        </w:rPr>
        <w:t>tzv.</w:t>
      </w:r>
      <w:r>
        <w:rPr>
          <w:spacing w:val="21"/>
          <w:sz w:val="20"/>
        </w:rPr>
        <w:t> </w:t>
      </w:r>
      <w:r>
        <w:rPr>
          <w:sz w:val="20"/>
        </w:rPr>
        <w:t>dvojímu</w:t>
      </w:r>
      <w:r>
        <w:rPr>
          <w:spacing w:val="21"/>
          <w:sz w:val="20"/>
        </w:rPr>
        <w:t> </w:t>
      </w:r>
      <w:r>
        <w:rPr>
          <w:sz w:val="20"/>
        </w:rPr>
        <w:t>financování</w:t>
      </w:r>
      <w:r>
        <w:rPr>
          <w:spacing w:val="21"/>
          <w:sz w:val="20"/>
        </w:rPr>
        <w:t> </w:t>
      </w:r>
      <w:r>
        <w:rPr>
          <w:sz w:val="20"/>
        </w:rPr>
        <w:t>podle</w:t>
      </w:r>
      <w:r>
        <w:rPr>
          <w:spacing w:val="22"/>
          <w:sz w:val="20"/>
        </w:rPr>
        <w:t> </w:t>
      </w:r>
      <w:r>
        <w:rPr>
          <w:sz w:val="20"/>
        </w:rPr>
        <w:t>pokynů</w:t>
      </w:r>
      <w:r>
        <w:rPr>
          <w:spacing w:val="21"/>
          <w:sz w:val="20"/>
        </w:rPr>
        <w:t> </w:t>
      </w:r>
      <w:r>
        <w:rPr>
          <w:sz w:val="20"/>
        </w:rPr>
        <w:t>v čl.</w:t>
      </w:r>
      <w:r>
        <w:rPr>
          <w:spacing w:val="23"/>
          <w:sz w:val="20"/>
        </w:rPr>
        <w:t> </w:t>
      </w:r>
      <w:r>
        <w:rPr>
          <w:sz w:val="20"/>
        </w:rPr>
        <w:t>10</w:t>
      </w:r>
      <w:r>
        <w:rPr>
          <w:spacing w:val="21"/>
          <w:sz w:val="20"/>
        </w:rPr>
        <w:t> </w:t>
      </w:r>
      <w:r>
        <w:rPr>
          <w:sz w:val="20"/>
        </w:rPr>
        <w:t>písm.</w:t>
      </w:r>
      <w:r>
        <w:rPr>
          <w:spacing w:val="21"/>
          <w:sz w:val="20"/>
        </w:rPr>
        <w:t> </w:t>
      </w:r>
      <w:r>
        <w:rPr>
          <w:sz w:val="20"/>
        </w:rPr>
        <w:t>n)</w:t>
      </w:r>
      <w:r>
        <w:rPr>
          <w:spacing w:val="21"/>
          <w:sz w:val="20"/>
        </w:rPr>
        <w:t> </w:t>
      </w:r>
      <w:r>
        <w:rPr>
          <w:sz w:val="20"/>
        </w:rPr>
        <w:t>Výzvy</w:t>
      </w:r>
      <w:r>
        <w:rPr>
          <w:spacing w:val="21"/>
          <w:sz w:val="20"/>
        </w:rPr>
        <w:t> </w:t>
      </w:r>
      <w:r>
        <w:rPr>
          <w:sz w:val="20"/>
        </w:rPr>
        <w:t>(pokud</w:t>
      </w:r>
      <w:r>
        <w:rPr>
          <w:spacing w:val="23"/>
          <w:sz w:val="20"/>
        </w:rPr>
        <w:t> </w:t>
      </w:r>
      <w:r>
        <w:rPr>
          <w:sz w:val="20"/>
        </w:rPr>
        <w:t>se</w:t>
      </w:r>
      <w:r>
        <w:rPr>
          <w:spacing w:val="20"/>
          <w:sz w:val="20"/>
        </w:rPr>
        <w:t> </w:t>
      </w:r>
      <w:r>
        <w:rPr>
          <w:sz w:val="20"/>
        </w:rPr>
        <w:t>jedná</w:t>
      </w:r>
      <w:r>
        <w:rPr>
          <w:spacing w:val="23"/>
          <w:sz w:val="20"/>
        </w:rPr>
        <w:t> </w:t>
      </w:r>
      <w:r>
        <w:rPr>
          <w:sz w:val="20"/>
        </w:rPr>
        <w:t>o</w:t>
      </w:r>
      <w:r>
        <w:rPr>
          <w:spacing w:val="21"/>
          <w:sz w:val="20"/>
        </w:rPr>
        <w:t> </w:t>
      </w:r>
      <w:r>
        <w:rPr>
          <w:sz w:val="20"/>
        </w:rPr>
        <w:t>projekt v rámci podporované aktivity 5.5.C Výzvy),</w:t>
      </w:r>
    </w:p>
    <w:p>
      <w:pPr>
        <w:pStyle w:val="ListParagraph"/>
        <w:numPr>
          <w:ilvl w:val="2"/>
          <w:numId w:val="4"/>
        </w:numPr>
        <w:tabs>
          <w:tab w:pos="1064" w:val="left" w:leader="none"/>
        </w:tabs>
        <w:spacing w:line="240" w:lineRule="auto" w:before="120"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18"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termín</w:t>
      </w:r>
      <w:r>
        <w:rPr>
          <w:spacing w:val="-11"/>
          <w:sz w:val="20"/>
        </w:rPr>
        <w:t> </w:t>
      </w:r>
      <w:r>
        <w:rPr>
          <w:sz w:val="20"/>
        </w:rPr>
        <w:t>dokončení</w:t>
      </w:r>
      <w:r>
        <w:rPr>
          <w:spacing w:val="-11"/>
          <w:sz w:val="20"/>
        </w:rPr>
        <w:t> </w:t>
      </w:r>
      <w:r>
        <w:rPr>
          <w:sz w:val="20"/>
        </w:rPr>
        <w:t>akce</w:t>
      </w:r>
      <w:r>
        <w:rPr>
          <w:spacing w:val="-11"/>
          <w:sz w:val="20"/>
        </w:rPr>
        <w:t> </w:t>
      </w:r>
      <w:r>
        <w:rPr>
          <w:sz w:val="20"/>
        </w:rPr>
        <w:t>do</w:t>
      </w:r>
      <w:r>
        <w:rPr>
          <w:spacing w:val="-8"/>
          <w:sz w:val="20"/>
        </w:rPr>
        <w:t> </w:t>
      </w:r>
      <w:r>
        <w:rPr>
          <w:sz w:val="20"/>
        </w:rPr>
        <w:t>konce</w:t>
      </w:r>
      <w:r>
        <w:rPr>
          <w:spacing w:val="-9"/>
          <w:sz w:val="20"/>
        </w:rPr>
        <w:t> </w:t>
      </w:r>
      <w:r>
        <w:rPr>
          <w:sz w:val="20"/>
        </w:rPr>
        <w:t>6/2024</w:t>
      </w:r>
      <w:r>
        <w:rPr>
          <w:spacing w:val="-10"/>
          <w:sz w:val="20"/>
        </w:rPr>
        <w:t> </w:t>
      </w:r>
      <w:r>
        <w:rPr>
          <w:sz w:val="20"/>
        </w:rPr>
        <w:t>a</w:t>
      </w:r>
      <w:r>
        <w:rPr>
          <w:spacing w:val="-11"/>
          <w:sz w:val="20"/>
        </w:rPr>
        <w:t> </w:t>
      </w:r>
      <w:r>
        <w:rPr>
          <w:sz w:val="20"/>
        </w:rPr>
        <w:t>o</w:t>
      </w:r>
      <w:r>
        <w:rPr>
          <w:spacing w:val="-10"/>
          <w:sz w:val="20"/>
        </w:rPr>
        <w:t> </w:t>
      </w:r>
      <w:r>
        <w:rPr>
          <w:sz w:val="20"/>
        </w:rPr>
        <w:t>dodržení</w:t>
      </w:r>
      <w:r>
        <w:rPr>
          <w:spacing w:val="-11"/>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10"/>
          <w:sz w:val="20"/>
        </w:rPr>
        <w:t> </w:t>
      </w:r>
      <w:r>
        <w:rPr>
          <w:sz w:val="20"/>
        </w:rPr>
        <w:t>zbytečného</w:t>
      </w:r>
      <w:r>
        <w:rPr>
          <w:spacing w:val="-10"/>
          <w:sz w:val="20"/>
        </w:rPr>
        <w:t> </w:t>
      </w:r>
      <w:r>
        <w:rPr>
          <w:sz w:val="20"/>
        </w:rPr>
        <w:t>odkladu informovat</w:t>
      </w:r>
      <w:r>
        <w:rPr>
          <w:spacing w:val="24"/>
          <w:sz w:val="20"/>
        </w:rPr>
        <w:t> </w:t>
      </w:r>
      <w:r>
        <w:rPr>
          <w:sz w:val="20"/>
        </w:rPr>
        <w:t>(za</w:t>
      </w:r>
      <w:r>
        <w:rPr>
          <w:spacing w:val="23"/>
          <w:sz w:val="20"/>
        </w:rPr>
        <w:t> </w:t>
      </w:r>
      <w:r>
        <w:rPr>
          <w:sz w:val="20"/>
        </w:rPr>
        <w:t>termín</w:t>
      </w:r>
      <w:r>
        <w:rPr>
          <w:spacing w:val="23"/>
          <w:sz w:val="20"/>
        </w:rPr>
        <w:t> </w:t>
      </w:r>
      <w:r>
        <w:rPr>
          <w:sz w:val="20"/>
        </w:rPr>
        <w:t>ukončení</w:t>
      </w:r>
      <w:r>
        <w:rPr>
          <w:spacing w:val="23"/>
          <w:sz w:val="20"/>
        </w:rPr>
        <w:t> </w:t>
      </w:r>
      <w:r>
        <w:rPr>
          <w:sz w:val="20"/>
        </w:rPr>
        <w:t>projektu</w:t>
      </w:r>
      <w:r>
        <w:rPr>
          <w:spacing w:val="24"/>
          <w:sz w:val="20"/>
        </w:rPr>
        <w:t> </w:t>
      </w:r>
      <w:r>
        <w:rPr>
          <w:sz w:val="20"/>
        </w:rPr>
        <w:t>se</w:t>
      </w:r>
      <w:r>
        <w:rPr>
          <w:spacing w:val="22"/>
          <w:sz w:val="20"/>
        </w:rPr>
        <w:t> </w:t>
      </w:r>
      <w:r>
        <w:rPr>
          <w:sz w:val="20"/>
        </w:rPr>
        <w:t>považuje</w:t>
      </w:r>
      <w:r>
        <w:rPr>
          <w:spacing w:val="23"/>
          <w:sz w:val="20"/>
        </w:rPr>
        <w:t> </w:t>
      </w:r>
      <w:r>
        <w:rPr>
          <w:sz w:val="20"/>
        </w:rPr>
        <w:t>datum</w:t>
      </w:r>
      <w:r>
        <w:rPr>
          <w:spacing w:val="22"/>
          <w:sz w:val="20"/>
        </w:rPr>
        <w:t> </w:t>
      </w:r>
      <w:r>
        <w:rPr>
          <w:sz w:val="20"/>
        </w:rPr>
        <w:t>protokolu</w:t>
      </w:r>
      <w:r>
        <w:rPr>
          <w:spacing w:val="24"/>
          <w:sz w:val="20"/>
        </w:rPr>
        <w:t> </w:t>
      </w:r>
      <w:r>
        <w:rPr>
          <w:sz w:val="20"/>
        </w:rPr>
        <w:t>o</w:t>
      </w:r>
      <w:r>
        <w:rPr>
          <w:spacing w:val="24"/>
          <w:sz w:val="20"/>
        </w:rPr>
        <w:t> </w:t>
      </w:r>
      <w:r>
        <w:rPr>
          <w:sz w:val="20"/>
        </w:rPr>
        <w:t>předání</w:t>
      </w:r>
      <w:r>
        <w:rPr>
          <w:spacing w:val="23"/>
          <w:sz w:val="20"/>
        </w:rPr>
        <w:t> </w:t>
      </w:r>
      <w:r>
        <w:rPr>
          <w:sz w:val="20"/>
        </w:rPr>
        <w:t>a</w:t>
      </w:r>
      <w:r>
        <w:rPr>
          <w:spacing w:val="23"/>
          <w:sz w:val="20"/>
        </w:rPr>
        <w:t> </w:t>
      </w:r>
      <w:r>
        <w:rPr>
          <w:sz w:val="20"/>
        </w:rPr>
        <w:t>převzetí</w:t>
      </w:r>
      <w:r>
        <w:rPr>
          <w:spacing w:val="23"/>
          <w:sz w:val="20"/>
        </w:rPr>
        <w:t> </w:t>
      </w:r>
      <w:r>
        <w:rPr>
          <w:sz w:val="20"/>
        </w:rPr>
        <w:t>díla u relevantních aktivit). Přitom se konstatuje, že akce byla zahájena v 5/2022,</w:t>
      </w:r>
    </w:p>
    <w:p>
      <w:pPr>
        <w:pStyle w:val="ListParagraph"/>
        <w:numPr>
          <w:ilvl w:val="1"/>
          <w:numId w:val="4"/>
        </w:numPr>
        <w:tabs>
          <w:tab w:pos="949" w:val="left" w:leader="none"/>
        </w:tabs>
        <w:spacing w:line="240" w:lineRule="auto" w:before="122" w:after="0"/>
        <w:ind w:left="948" w:right="109" w:hanging="284"/>
        <w:jc w:val="left"/>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9/2024</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ZVA podle článku 12 písm. d) Výzvy a dále:</w:t>
      </w:r>
    </w:p>
    <w:p>
      <w:pPr>
        <w:pStyle w:val="ListParagraph"/>
        <w:numPr>
          <w:ilvl w:val="2"/>
          <w:numId w:val="4"/>
        </w:numPr>
        <w:tabs>
          <w:tab w:pos="1063" w:val="left" w:leader="none"/>
          <w:tab w:pos="1064" w:val="left" w:leader="none"/>
        </w:tabs>
        <w:spacing w:line="240" w:lineRule="auto" w:before="118" w:after="0"/>
        <w:ind w:left="1063" w:right="0" w:hanging="286"/>
        <w:jc w:val="left"/>
        <w:rPr>
          <w:sz w:val="20"/>
        </w:rPr>
      </w:pPr>
      <w:r>
        <w:rPr>
          <w:sz w:val="20"/>
        </w:rPr>
        <w:t>doklad</w:t>
      </w:r>
      <w:r>
        <w:rPr>
          <w:spacing w:val="-7"/>
          <w:sz w:val="20"/>
        </w:rPr>
        <w:t> </w:t>
      </w:r>
      <w:r>
        <w:rPr>
          <w:sz w:val="20"/>
        </w:rPr>
        <w:t>o</w:t>
      </w:r>
      <w:r>
        <w:rPr>
          <w:spacing w:val="-6"/>
          <w:sz w:val="20"/>
        </w:rPr>
        <w:t> </w:t>
      </w:r>
      <w:r>
        <w:rPr>
          <w:sz w:val="20"/>
        </w:rPr>
        <w:t>zahájení</w:t>
      </w:r>
      <w:r>
        <w:rPr>
          <w:spacing w:val="-7"/>
          <w:sz w:val="20"/>
        </w:rPr>
        <w:t> </w:t>
      </w:r>
      <w:r>
        <w:rPr>
          <w:sz w:val="20"/>
        </w:rPr>
        <w:t>realizace</w:t>
      </w:r>
      <w:r>
        <w:rPr>
          <w:spacing w:val="-7"/>
          <w:sz w:val="20"/>
        </w:rPr>
        <w:t> </w:t>
      </w:r>
      <w:r>
        <w:rPr>
          <w:spacing w:val="-4"/>
          <w:sz w:val="20"/>
        </w:rPr>
        <w:t>akce,</w:t>
      </w:r>
    </w:p>
    <w:p>
      <w:pPr>
        <w:pStyle w:val="ListParagraph"/>
        <w:numPr>
          <w:ilvl w:val="2"/>
          <w:numId w:val="4"/>
        </w:numPr>
        <w:tabs>
          <w:tab w:pos="1063" w:val="left" w:leader="none"/>
          <w:tab w:pos="1064" w:val="left" w:leader="none"/>
        </w:tabs>
        <w:spacing w:line="240" w:lineRule="auto" w:before="120" w:after="0"/>
        <w:ind w:left="1063" w:right="0" w:hanging="286"/>
        <w:jc w:val="left"/>
        <w:rPr>
          <w:sz w:val="20"/>
        </w:rPr>
      </w:pPr>
      <w:r>
        <w:rPr>
          <w:sz w:val="20"/>
        </w:rPr>
        <w:t>protokol</w:t>
      </w:r>
      <w:r>
        <w:rPr>
          <w:spacing w:val="-6"/>
          <w:sz w:val="20"/>
        </w:rPr>
        <w:t> </w:t>
      </w:r>
      <w:r>
        <w:rPr>
          <w:sz w:val="20"/>
        </w:rPr>
        <w:t>o</w:t>
      </w:r>
      <w:r>
        <w:rPr>
          <w:spacing w:val="-3"/>
          <w:sz w:val="20"/>
        </w:rPr>
        <w:t> </w:t>
      </w:r>
      <w:r>
        <w:rPr>
          <w:sz w:val="20"/>
        </w:rPr>
        <w:t>předání</w:t>
      </w:r>
      <w:r>
        <w:rPr>
          <w:spacing w:val="-5"/>
          <w:sz w:val="20"/>
        </w:rPr>
        <w:t> </w:t>
      </w:r>
      <w:r>
        <w:rPr>
          <w:sz w:val="20"/>
        </w:rPr>
        <w:t>a</w:t>
      </w:r>
      <w:r>
        <w:rPr>
          <w:spacing w:val="-6"/>
          <w:sz w:val="20"/>
        </w:rPr>
        <w:t> </w:t>
      </w:r>
      <w:r>
        <w:rPr>
          <w:sz w:val="20"/>
        </w:rPr>
        <w:t>převzetí</w:t>
      </w:r>
      <w:r>
        <w:rPr>
          <w:spacing w:val="-5"/>
          <w:sz w:val="20"/>
        </w:rPr>
        <w:t> </w:t>
      </w:r>
      <w:r>
        <w:rPr>
          <w:spacing w:val="-2"/>
          <w:sz w:val="20"/>
        </w:rPr>
        <w:t>díla,</w:t>
      </w:r>
    </w:p>
    <w:p>
      <w:pPr>
        <w:spacing w:after="0" w:line="240" w:lineRule="auto"/>
        <w:jc w:val="left"/>
        <w:rPr>
          <w:sz w:val="20"/>
        </w:rPr>
        <w:sectPr>
          <w:type w:val="continuous"/>
          <w:pgSz w:w="12240" w:h="15840"/>
          <w:pgMar w:header="0" w:footer="1451" w:top="1060" w:bottom="1640" w:left="1320" w:right="1020"/>
        </w:sectPr>
      </w:pPr>
    </w:p>
    <w:p>
      <w:pPr>
        <w:pStyle w:val="ListParagraph"/>
        <w:numPr>
          <w:ilvl w:val="2"/>
          <w:numId w:val="4"/>
        </w:numPr>
        <w:tabs>
          <w:tab w:pos="1064" w:val="left" w:leader="none"/>
        </w:tabs>
        <w:spacing w:line="240" w:lineRule="auto" w:before="73" w:after="0"/>
        <w:ind w:left="1063" w:right="0" w:hanging="286"/>
        <w:jc w:val="both"/>
        <w:rPr>
          <w:sz w:val="20"/>
        </w:rPr>
      </w:pPr>
      <w:r>
        <w:rPr>
          <w:sz w:val="20"/>
        </w:rPr>
        <w:t>kolaudační</w:t>
      </w:r>
      <w:r>
        <w:rPr>
          <w:spacing w:val="-10"/>
          <w:sz w:val="20"/>
        </w:rPr>
        <w:t> </w:t>
      </w:r>
      <w:r>
        <w:rPr>
          <w:spacing w:val="-2"/>
          <w:sz w:val="20"/>
        </w:rPr>
        <w:t>souhlas</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fotodokumentaci</w:t>
      </w:r>
      <w:r>
        <w:rPr>
          <w:spacing w:val="-13"/>
          <w:sz w:val="20"/>
        </w:rPr>
        <w:t> </w:t>
      </w:r>
      <w:r>
        <w:rPr>
          <w:sz w:val="20"/>
        </w:rPr>
        <w:t>provedení</w:t>
      </w:r>
      <w:r>
        <w:rPr>
          <w:spacing w:val="-11"/>
          <w:sz w:val="20"/>
        </w:rPr>
        <w:t> </w:t>
      </w:r>
      <w:r>
        <w:rPr>
          <w:spacing w:val="-4"/>
          <w:sz w:val="20"/>
        </w:rPr>
        <w:t>akce,</w:t>
      </w:r>
    </w:p>
    <w:p>
      <w:pPr>
        <w:pStyle w:val="BodyText"/>
        <w:spacing w:before="121"/>
        <w:ind w:right="108"/>
        <w:jc w:val="both"/>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19"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18" w:after="0"/>
        <w:ind w:left="948" w:right="118"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949" w:val="left" w:leader="none"/>
        </w:tabs>
        <w:spacing w:line="240" w:lineRule="auto" w:before="122" w:after="0"/>
        <w:ind w:left="948" w:right="115"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19"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1"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19" w:after="0"/>
        <w:ind w:left="948" w:right="117"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949" w:val="left" w:leader="none"/>
        </w:tabs>
        <w:spacing w:line="240" w:lineRule="auto" w:before="121"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3"/>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1"/>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spacing w:after="0" w:line="240" w:lineRule="auto"/>
        <w:jc w:val="both"/>
        <w:rPr>
          <w:sz w:val="20"/>
        </w:rPr>
        <w:sectPr>
          <w:pgSz w:w="12240" w:h="15840"/>
          <w:pgMar w:header="0" w:footer="1451" w:top="1060" w:bottom="1660" w:left="1320" w:right="1020"/>
        </w:sectPr>
      </w:pPr>
    </w:p>
    <w:p>
      <w:pPr>
        <w:pStyle w:val="ListParagraph"/>
        <w:numPr>
          <w:ilvl w:val="1"/>
          <w:numId w:val="4"/>
        </w:numPr>
        <w:tabs>
          <w:tab w:pos="949" w:val="left" w:leader="none"/>
        </w:tabs>
        <w:spacing w:line="240" w:lineRule="auto" w:before="73" w:after="0"/>
        <w:ind w:left="948" w:right="111" w:hanging="284"/>
        <w:jc w:val="left"/>
        <w:rPr>
          <w:sz w:val="20"/>
        </w:rPr>
      </w:pPr>
      <w:r>
        <w:rPr>
          <w:sz w:val="20"/>
        </w:rPr>
        <w:t>dodržovat</w:t>
      </w:r>
      <w:r>
        <w:rPr>
          <w:spacing w:val="-6"/>
          <w:sz w:val="20"/>
        </w:rPr>
        <w:t> </w:t>
      </w:r>
      <w:r>
        <w:rPr>
          <w:sz w:val="20"/>
        </w:rPr>
        <w:t>pravidla</w:t>
      </w:r>
      <w:r>
        <w:rPr>
          <w:spacing w:val="-6"/>
          <w:sz w:val="20"/>
        </w:rPr>
        <w:t> </w:t>
      </w:r>
      <w:r>
        <w:rPr>
          <w:sz w:val="20"/>
        </w:rPr>
        <w:t>pro</w:t>
      </w:r>
      <w:r>
        <w:rPr>
          <w:spacing w:val="-3"/>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stanovená</w:t>
      </w:r>
      <w:r>
        <w:rPr>
          <w:spacing w:val="-6"/>
          <w:sz w:val="20"/>
        </w:rPr>
        <w:t> </w:t>
      </w:r>
      <w:r>
        <w:rPr>
          <w:sz w:val="20"/>
        </w:rPr>
        <w:t>v čl.</w:t>
      </w:r>
      <w:r>
        <w:rPr>
          <w:spacing w:val="-6"/>
          <w:sz w:val="20"/>
        </w:rPr>
        <w:t> </w:t>
      </w:r>
      <w:r>
        <w:rPr>
          <w:sz w:val="20"/>
        </w:rPr>
        <w:t>10</w:t>
      </w:r>
      <w:r>
        <w:rPr>
          <w:spacing w:val="-5"/>
          <w:sz w:val="20"/>
        </w:rPr>
        <w:t> </w:t>
      </w:r>
      <w:r>
        <w:rPr>
          <w:sz w:val="20"/>
        </w:rPr>
        <w:t>písm.</w:t>
      </w:r>
      <w:r>
        <w:rPr>
          <w:spacing w:val="-4"/>
          <w:sz w:val="20"/>
        </w:rPr>
        <w:t> </w:t>
      </w:r>
      <w:r>
        <w:rPr>
          <w:sz w:val="20"/>
        </w:rPr>
        <w:t>j)</w:t>
      </w:r>
      <w:r>
        <w:rPr>
          <w:spacing w:val="-6"/>
          <w:sz w:val="20"/>
        </w:rPr>
        <w:t> </w:t>
      </w:r>
      <w:r>
        <w:rPr>
          <w:sz w:val="20"/>
        </w:rPr>
        <w:t>Výzvy,</w:t>
      </w:r>
      <w:r>
        <w:rPr>
          <w:spacing w:val="-5"/>
          <w:sz w:val="20"/>
        </w:rPr>
        <w:t> </w:t>
      </w:r>
      <w:r>
        <w:rPr>
          <w:sz w:val="20"/>
        </w:rPr>
        <w:t>a</w:t>
      </w:r>
      <w:r>
        <w:rPr>
          <w:spacing w:val="-6"/>
          <w:sz w:val="20"/>
        </w:rPr>
        <w:t> </w:t>
      </w:r>
      <w:r>
        <w:rPr>
          <w:sz w:val="20"/>
        </w:rPr>
        <w:t>to</w:t>
      </w:r>
      <w:r>
        <w:rPr>
          <w:spacing w:val="-5"/>
          <w:sz w:val="20"/>
        </w:rPr>
        <w:t> </w:t>
      </w:r>
      <w:r>
        <w:rPr>
          <w:sz w:val="20"/>
        </w:rPr>
        <w:t>i</w:t>
      </w:r>
      <w:r>
        <w:rPr>
          <w:spacing w:val="-6"/>
          <w:sz w:val="20"/>
        </w:rPr>
        <w:t> </w:t>
      </w:r>
      <w:r>
        <w:rPr>
          <w:sz w:val="20"/>
        </w:rPr>
        <w:t>v</w:t>
      </w:r>
      <w:r>
        <w:rPr>
          <w:spacing w:val="-2"/>
          <w:sz w:val="20"/>
        </w:rPr>
        <w:t> </w:t>
      </w:r>
      <w:r>
        <w:rPr>
          <w:sz w:val="20"/>
        </w:rPr>
        <w:t>průběhu realizace akce. V této souvislosti příjemce podpory prohlašuje, že uvedená pravidla byla dodržena.</w:t>
      </w:r>
    </w:p>
    <w:p>
      <w:pPr>
        <w:pStyle w:val="BodyText"/>
        <w:spacing w:before="2"/>
        <w:ind w:left="0"/>
        <w:rPr>
          <w:sz w:val="36"/>
        </w:rPr>
      </w:pPr>
    </w:p>
    <w:p>
      <w:pPr>
        <w:pStyle w:val="Heading1"/>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rPr>
          <w:b/>
          <w:sz w:val="18"/>
        </w:rPr>
      </w:pPr>
    </w:p>
    <w:p>
      <w:pPr>
        <w:pStyle w:val="ListParagraph"/>
        <w:numPr>
          <w:ilvl w:val="0"/>
          <w:numId w:val="5"/>
        </w:numPr>
        <w:tabs>
          <w:tab w:pos="742" w:val="left" w:leader="none"/>
        </w:tabs>
        <w:spacing w:line="240" w:lineRule="auto" w:before="0" w:after="0"/>
        <w:ind w:left="741" w:right="112"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19" w:after="0"/>
        <w:ind w:left="741" w:right="111"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w:t>
      </w:r>
      <w:r>
        <w:rPr>
          <w:spacing w:val="-5"/>
          <w:sz w:val="20"/>
        </w:rPr>
        <w:t> </w:t>
      </w:r>
      <w:r>
        <w:rPr>
          <w:sz w:val="20"/>
        </w:rPr>
        <w:t>odrážkou</w:t>
      </w:r>
      <w:r>
        <w:rPr>
          <w:spacing w:val="-4"/>
          <w:sz w:val="20"/>
        </w:rPr>
        <w:t> </w:t>
      </w:r>
      <w:r>
        <w:rPr>
          <w:sz w:val="20"/>
        </w:rPr>
        <w:t>nebo</w:t>
      </w:r>
      <w:r>
        <w:rPr>
          <w:spacing w:val="-3"/>
          <w:sz w:val="20"/>
        </w:rPr>
        <w:t> </w:t>
      </w:r>
      <w:r>
        <w:rPr>
          <w:sz w:val="20"/>
        </w:rPr>
        <w:t>podle</w:t>
      </w:r>
      <w:r>
        <w:rPr>
          <w:spacing w:val="-6"/>
          <w:sz w:val="20"/>
        </w:rPr>
        <w:t> </w:t>
      </w:r>
      <w:r>
        <w:rPr>
          <w:sz w:val="20"/>
        </w:rPr>
        <w:t>článku</w:t>
      </w:r>
      <w:r>
        <w:rPr>
          <w:spacing w:val="-5"/>
          <w:sz w:val="20"/>
        </w:rPr>
        <w:t> </w:t>
      </w:r>
      <w:r>
        <w:rPr>
          <w:sz w:val="20"/>
        </w:rPr>
        <w:t>IV</w:t>
      </w:r>
      <w:r>
        <w:rPr>
          <w:spacing w:val="-5"/>
          <w:sz w:val="20"/>
        </w:rPr>
        <w:t> </w:t>
      </w:r>
      <w:r>
        <w:rPr>
          <w:sz w:val="20"/>
        </w:rPr>
        <w:t>bodu</w:t>
      </w:r>
      <w:r>
        <w:rPr>
          <w:spacing w:val="-5"/>
          <w:sz w:val="20"/>
        </w:rPr>
        <w:t> </w:t>
      </w:r>
      <w:r>
        <w:rPr>
          <w:sz w:val="20"/>
        </w:rPr>
        <w:t>2</w:t>
      </w:r>
      <w:r>
        <w:rPr>
          <w:spacing w:val="-5"/>
          <w:sz w:val="20"/>
        </w:rPr>
        <w:t> </w:t>
      </w:r>
      <w:r>
        <w:rPr>
          <w:sz w:val="20"/>
        </w:rPr>
        <w:t>písm.</w:t>
      </w:r>
      <w:r>
        <w:rPr>
          <w:spacing w:val="-5"/>
          <w:sz w:val="20"/>
        </w:rPr>
        <w:t> </w:t>
      </w:r>
      <w:r>
        <w:rPr>
          <w:sz w:val="20"/>
        </w:rPr>
        <w:t>a),</w:t>
      </w:r>
      <w:r>
        <w:rPr>
          <w:spacing w:val="-5"/>
          <w:sz w:val="20"/>
        </w:rPr>
        <w:t> </w:t>
      </w:r>
      <w:r>
        <w:rPr>
          <w:sz w:val="20"/>
        </w:rPr>
        <w:t>c),</w:t>
      </w:r>
      <w:r>
        <w:rPr>
          <w:spacing w:val="-5"/>
          <w:sz w:val="20"/>
        </w:rPr>
        <w:t> </w:t>
      </w:r>
      <w:r>
        <w:rPr>
          <w:sz w:val="20"/>
        </w:rPr>
        <w:t>d)</w:t>
      </w:r>
      <w:r>
        <w:rPr>
          <w:spacing w:val="-5"/>
          <w:sz w:val="20"/>
        </w:rPr>
        <w:t> </w:t>
      </w:r>
      <w:r>
        <w:rPr>
          <w:sz w:val="20"/>
        </w:rPr>
        <w:t>nebo</w:t>
      </w:r>
      <w:r>
        <w:rPr>
          <w:spacing w:val="-4"/>
          <w:sz w:val="20"/>
        </w:rPr>
        <w:t> </w:t>
      </w:r>
      <w:r>
        <w:rPr>
          <w:sz w:val="20"/>
        </w:rPr>
        <w:t>e)</w:t>
      </w:r>
      <w:r>
        <w:rPr>
          <w:spacing w:val="-3"/>
          <w:sz w:val="20"/>
        </w:rPr>
        <w:t> </w:t>
      </w:r>
      <w:r>
        <w:rPr>
          <w:sz w:val="20"/>
        </w:rPr>
        <w:t>bude</w:t>
      </w:r>
      <w:r>
        <w:rPr>
          <w:spacing w:val="-5"/>
          <w:sz w:val="20"/>
        </w:rPr>
        <w:t> </w:t>
      </w:r>
      <w:r>
        <w:rPr>
          <w:sz w:val="20"/>
        </w:rPr>
        <w:t>postiženo</w:t>
      </w:r>
      <w:r>
        <w:rPr>
          <w:spacing w:val="-5"/>
          <w:sz w:val="20"/>
        </w:rPr>
        <w:t> </w:t>
      </w:r>
      <w:r>
        <w:rPr>
          <w:sz w:val="20"/>
        </w:rPr>
        <w:t>odvodem</w:t>
      </w:r>
      <w:r>
        <w:rPr>
          <w:spacing w:val="-6"/>
          <w:sz w:val="20"/>
        </w:rPr>
        <w:t> </w:t>
      </w:r>
      <w:r>
        <w:rPr>
          <w:sz w:val="20"/>
        </w:rPr>
        <w:t>ve</w:t>
      </w:r>
      <w:r>
        <w:rPr>
          <w:spacing w:val="-5"/>
          <w:sz w:val="20"/>
        </w:rPr>
        <w:t> </w:t>
      </w:r>
      <w:r>
        <w:rPr>
          <w:sz w:val="20"/>
        </w:rPr>
        <w:t>výši odpovídající neoprávněně použitým prostředkům.</w:t>
      </w:r>
    </w:p>
    <w:p>
      <w:pPr>
        <w:pStyle w:val="ListParagraph"/>
        <w:numPr>
          <w:ilvl w:val="0"/>
          <w:numId w:val="5"/>
        </w:numPr>
        <w:tabs>
          <w:tab w:pos="742" w:val="left" w:leader="none"/>
        </w:tabs>
        <w:spacing w:line="240" w:lineRule="auto" w:before="121" w:after="0"/>
        <w:ind w:left="741" w:right="108" w:hanging="360"/>
        <w:jc w:val="both"/>
        <w:rPr>
          <w:sz w:val="20"/>
        </w:rPr>
      </w:pPr>
      <w:r>
        <w:rPr>
          <w:sz w:val="20"/>
        </w:rPr>
        <w:t>Dojde-li</w:t>
      </w:r>
      <w:r>
        <w:rPr>
          <w:spacing w:val="-13"/>
          <w:sz w:val="20"/>
        </w:rPr>
        <w:t> </w:t>
      </w:r>
      <w:r>
        <w:rPr>
          <w:sz w:val="20"/>
        </w:rPr>
        <w:t>k</w:t>
      </w:r>
      <w:r>
        <w:rPr>
          <w:spacing w:val="-4"/>
          <w:sz w:val="20"/>
        </w:rPr>
        <w:t> </w:t>
      </w:r>
      <w:r>
        <w:rPr>
          <w:sz w:val="20"/>
        </w:rPr>
        <w:t>porušení</w:t>
      </w:r>
      <w:r>
        <w:rPr>
          <w:spacing w:val="-13"/>
          <w:sz w:val="20"/>
        </w:rPr>
        <w:t> </w:t>
      </w:r>
      <w:r>
        <w:rPr>
          <w:sz w:val="20"/>
        </w:rPr>
        <w:t>povinností</w:t>
      </w:r>
      <w:r>
        <w:rPr>
          <w:spacing w:val="-13"/>
          <w:sz w:val="20"/>
        </w:rPr>
        <w:t> </w:t>
      </w:r>
      <w:r>
        <w:rPr>
          <w:sz w:val="20"/>
        </w:rPr>
        <w:t>uvedených</w:t>
      </w:r>
      <w:r>
        <w:rPr>
          <w:spacing w:val="-13"/>
          <w:sz w:val="20"/>
        </w:rPr>
        <w:t> </w:t>
      </w:r>
      <w:r>
        <w:rPr>
          <w:sz w:val="20"/>
        </w:rPr>
        <w:t>v</w:t>
      </w:r>
      <w:r>
        <w:rPr>
          <w:spacing w:val="-2"/>
          <w:sz w:val="20"/>
        </w:rPr>
        <w:t> </w:t>
      </w:r>
      <w:r>
        <w:rPr>
          <w:sz w:val="20"/>
        </w:rPr>
        <w:t>článku</w:t>
      </w:r>
      <w:r>
        <w:rPr>
          <w:spacing w:val="-13"/>
          <w:sz w:val="20"/>
        </w:rPr>
        <w:t> </w:t>
      </w:r>
      <w:r>
        <w:rPr>
          <w:sz w:val="20"/>
        </w:rPr>
        <w:t>IV</w:t>
      </w:r>
      <w:r>
        <w:rPr>
          <w:spacing w:val="-12"/>
          <w:sz w:val="20"/>
        </w:rPr>
        <w:t> </w:t>
      </w:r>
      <w:r>
        <w:rPr>
          <w:sz w:val="20"/>
        </w:rPr>
        <w:t>bodu</w:t>
      </w:r>
      <w:r>
        <w:rPr>
          <w:spacing w:val="-12"/>
          <w:sz w:val="20"/>
        </w:rPr>
        <w:t> </w:t>
      </w:r>
      <w:r>
        <w:rPr>
          <w:sz w:val="20"/>
        </w:rPr>
        <w:t>1</w:t>
      </w:r>
      <w:r>
        <w:rPr>
          <w:spacing w:val="-12"/>
          <w:sz w:val="20"/>
        </w:rPr>
        <w:t> </w:t>
      </w:r>
      <w:r>
        <w:rPr>
          <w:sz w:val="20"/>
        </w:rPr>
        <w:t>písm.</w:t>
      </w:r>
      <w:r>
        <w:rPr>
          <w:spacing w:val="-13"/>
          <w:sz w:val="20"/>
        </w:rPr>
        <w:t> </w:t>
      </w:r>
      <w:r>
        <w:rPr>
          <w:sz w:val="20"/>
        </w:rPr>
        <w:t>a)</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9"/>
          <w:sz w:val="20"/>
        </w:rPr>
        <w:t> </w:t>
      </w:r>
      <w:r>
        <w:rPr>
          <w:sz w:val="20"/>
        </w:rPr>
        <w:t>třetí</w:t>
      </w:r>
      <w:r>
        <w:rPr>
          <w:spacing w:val="-13"/>
          <w:sz w:val="20"/>
        </w:rPr>
        <w:t> </w:t>
      </w:r>
      <w:r>
        <w:rPr>
          <w:sz w:val="20"/>
        </w:rPr>
        <w:t>odrážkou,</w:t>
      </w:r>
      <w:r>
        <w:rPr>
          <w:spacing w:val="-13"/>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na méně než 50 % stanovených indikátorů, bude toto porušení</w:t>
      </w:r>
      <w:r>
        <w:rPr>
          <w:spacing w:val="55"/>
          <w:sz w:val="20"/>
        </w:rPr>
        <w:t> </w:t>
      </w:r>
      <w:r>
        <w:rPr>
          <w:sz w:val="20"/>
        </w:rPr>
        <w:t>postiženo</w:t>
      </w:r>
      <w:r>
        <w:rPr>
          <w:spacing w:val="56"/>
          <w:sz w:val="20"/>
        </w:rPr>
        <w:t> </w:t>
      </w:r>
      <w:r>
        <w:rPr>
          <w:sz w:val="20"/>
        </w:rPr>
        <w:t>odvodem</w:t>
      </w:r>
      <w:r>
        <w:rPr>
          <w:spacing w:val="54"/>
          <w:sz w:val="20"/>
        </w:rPr>
        <w:t> </w:t>
      </w:r>
      <w:r>
        <w:rPr>
          <w:sz w:val="20"/>
        </w:rPr>
        <w:t>ve</w:t>
      </w:r>
      <w:r>
        <w:rPr>
          <w:spacing w:val="54"/>
          <w:sz w:val="20"/>
        </w:rPr>
        <w:t> </w:t>
      </w:r>
      <w:r>
        <w:rPr>
          <w:sz w:val="20"/>
        </w:rPr>
        <w:t>výši</w:t>
      </w:r>
      <w:r>
        <w:rPr>
          <w:spacing w:val="54"/>
          <w:sz w:val="20"/>
        </w:rPr>
        <w:t> </w:t>
      </w:r>
      <w:r>
        <w:rPr>
          <w:sz w:val="20"/>
        </w:rPr>
        <w:t>100</w:t>
      </w:r>
      <w:r>
        <w:rPr>
          <w:spacing w:val="55"/>
          <w:sz w:val="20"/>
        </w:rPr>
        <w:t> </w:t>
      </w:r>
      <w:r>
        <w:rPr>
          <w:sz w:val="20"/>
        </w:rPr>
        <w:t>%</w:t>
      </w:r>
      <w:r>
        <w:rPr>
          <w:spacing w:val="55"/>
          <w:sz w:val="20"/>
        </w:rPr>
        <w:t> </w:t>
      </w:r>
      <w:r>
        <w:rPr>
          <w:sz w:val="20"/>
        </w:rPr>
        <w:t>z poskytnuté</w:t>
      </w:r>
      <w:r>
        <w:rPr>
          <w:spacing w:val="54"/>
          <w:sz w:val="20"/>
        </w:rPr>
        <w:t> </w:t>
      </w:r>
      <w:r>
        <w:rPr>
          <w:sz w:val="20"/>
        </w:rPr>
        <w:t>podpory.</w:t>
      </w:r>
      <w:r>
        <w:rPr>
          <w:spacing w:val="55"/>
          <w:sz w:val="20"/>
        </w:rPr>
        <w:t> </w:t>
      </w:r>
      <w:r>
        <w:rPr>
          <w:sz w:val="20"/>
        </w:rPr>
        <w:t>V případě</w:t>
      </w:r>
      <w:r>
        <w:rPr>
          <w:spacing w:val="55"/>
          <w:sz w:val="20"/>
        </w:rPr>
        <w:t> </w:t>
      </w:r>
      <w:r>
        <w:rPr>
          <w:sz w:val="20"/>
        </w:rPr>
        <w:t>plnění</w:t>
      </w:r>
      <w:r>
        <w:rPr>
          <w:spacing w:val="55"/>
          <w:sz w:val="20"/>
        </w:rPr>
        <w:t> </w:t>
      </w:r>
      <w:r>
        <w:rPr>
          <w:sz w:val="20"/>
        </w:rPr>
        <w:t>účelu</w:t>
      </w:r>
      <w:r>
        <w:rPr>
          <w:spacing w:val="55"/>
          <w:sz w:val="20"/>
        </w:rPr>
        <w:t> </w:t>
      </w:r>
      <w:r>
        <w:rPr>
          <w:sz w:val="20"/>
        </w:rPr>
        <w:t>akce v</w:t>
      </w:r>
      <w:r>
        <w:rPr>
          <w:spacing w:val="-3"/>
          <w:sz w:val="20"/>
        </w:rPr>
        <w:t> </w:t>
      </w:r>
      <w:r>
        <w:rPr>
          <w:sz w:val="20"/>
        </w:rPr>
        <w:t>rozmezí</w:t>
      </w:r>
      <w:r>
        <w:rPr>
          <w:spacing w:val="-2"/>
          <w:sz w:val="20"/>
        </w:rPr>
        <w:t> </w:t>
      </w:r>
      <w:r>
        <w:rPr>
          <w:sz w:val="20"/>
        </w:rPr>
        <w:t>50-90</w:t>
      </w:r>
      <w:r>
        <w:rPr>
          <w:spacing w:val="-2"/>
          <w:sz w:val="20"/>
        </w:rPr>
        <w:t> </w:t>
      </w:r>
      <w:r>
        <w:rPr>
          <w:sz w:val="20"/>
        </w:rPr>
        <w:t>%</w:t>
      </w:r>
      <w:r>
        <w:rPr>
          <w:spacing w:val="-2"/>
          <w:sz w:val="20"/>
        </w:rPr>
        <w:t> </w:t>
      </w:r>
      <w:r>
        <w:rPr>
          <w:sz w:val="20"/>
        </w:rPr>
        <w:t>stanovených</w:t>
      </w:r>
      <w:r>
        <w:rPr>
          <w:spacing w:val="-2"/>
          <w:sz w:val="20"/>
        </w:rPr>
        <w:t> </w:t>
      </w:r>
      <w:r>
        <w:rPr>
          <w:sz w:val="20"/>
        </w:rPr>
        <w:t>indikátorů,</w:t>
      </w:r>
      <w:r>
        <w:rPr>
          <w:spacing w:val="-1"/>
          <w:sz w:val="20"/>
        </w:rPr>
        <w:t> </w:t>
      </w:r>
      <w:r>
        <w:rPr>
          <w:sz w:val="20"/>
        </w:rPr>
        <w:t>bude</w:t>
      </w:r>
      <w:r>
        <w:rPr>
          <w:spacing w:val="-3"/>
          <w:sz w:val="20"/>
        </w:rPr>
        <w:t> </w:t>
      </w:r>
      <w:r>
        <w:rPr>
          <w:sz w:val="20"/>
        </w:rPr>
        <w:t>toto</w:t>
      </w:r>
      <w:r>
        <w:rPr>
          <w:spacing w:val="-1"/>
          <w:sz w:val="20"/>
        </w:rPr>
        <w:t> </w:t>
      </w:r>
      <w:r>
        <w:rPr>
          <w:sz w:val="20"/>
        </w:rPr>
        <w:t>porušení</w:t>
      </w:r>
      <w:r>
        <w:rPr>
          <w:spacing w:val="-2"/>
          <w:sz w:val="20"/>
        </w:rPr>
        <w:t> </w:t>
      </w:r>
      <w:r>
        <w:rPr>
          <w:sz w:val="20"/>
        </w:rPr>
        <w:t>postiženo</w:t>
      </w:r>
      <w:r>
        <w:rPr>
          <w:spacing w:val="-1"/>
          <w:sz w:val="20"/>
        </w:rPr>
        <w:t> </w:t>
      </w:r>
      <w:r>
        <w:rPr>
          <w:sz w:val="20"/>
        </w:rPr>
        <w:t>odvodem</w:t>
      </w:r>
      <w:r>
        <w:rPr>
          <w:spacing w:val="-3"/>
          <w:sz w:val="20"/>
        </w:rPr>
        <w:t> </w:t>
      </w:r>
      <w:r>
        <w:rPr>
          <w:sz w:val="20"/>
        </w:rPr>
        <w:t>v</w:t>
      </w:r>
      <w:r>
        <w:rPr>
          <w:spacing w:val="-1"/>
          <w:sz w:val="20"/>
        </w:rPr>
        <w:t> </w:t>
      </w:r>
      <w:r>
        <w:rPr>
          <w:sz w:val="20"/>
        </w:rPr>
        <w:t>rozmezí</w:t>
      </w:r>
      <w:r>
        <w:rPr>
          <w:spacing w:val="-2"/>
          <w:sz w:val="20"/>
        </w:rPr>
        <w:t> </w:t>
      </w:r>
      <w:r>
        <w:rPr>
          <w:sz w:val="20"/>
        </w:rPr>
        <w:t>10-50</w:t>
      </w:r>
      <w:r>
        <w:rPr>
          <w:spacing w:val="-1"/>
          <w:sz w:val="20"/>
        </w:rPr>
        <w:t> </w:t>
      </w:r>
      <w:r>
        <w:rPr>
          <w:sz w:val="20"/>
        </w:rPr>
        <w:t>% z</w:t>
      </w:r>
      <w:r>
        <w:rPr>
          <w:spacing w:val="-9"/>
          <w:sz w:val="20"/>
        </w:rPr>
        <w:t> </w:t>
      </w:r>
      <w:r>
        <w:rPr>
          <w:sz w:val="20"/>
        </w:rPr>
        <w:t>poskytnuté</w:t>
      </w:r>
      <w:r>
        <w:rPr>
          <w:spacing w:val="-13"/>
          <w:sz w:val="20"/>
        </w:rPr>
        <w:t> </w:t>
      </w:r>
      <w:r>
        <w:rPr>
          <w:sz w:val="20"/>
        </w:rPr>
        <w:t>podpory</w:t>
      </w:r>
      <w:r>
        <w:rPr>
          <w:spacing w:val="-14"/>
          <w:sz w:val="20"/>
        </w:rPr>
        <w:t> </w:t>
      </w:r>
      <w:r>
        <w:rPr>
          <w:sz w:val="20"/>
        </w:rPr>
        <w:t>v</w:t>
      </w:r>
      <w:r>
        <w:rPr>
          <w:spacing w:val="-2"/>
          <w:sz w:val="20"/>
        </w:rPr>
        <w:t> </w:t>
      </w:r>
      <w:r>
        <w:rPr>
          <w:sz w:val="20"/>
        </w:rPr>
        <w:t>závislosti</w:t>
      </w:r>
      <w:r>
        <w:rPr>
          <w:spacing w:val="-13"/>
          <w:sz w:val="20"/>
        </w:rPr>
        <w:t> </w:t>
      </w:r>
      <w:r>
        <w:rPr>
          <w:sz w:val="20"/>
        </w:rPr>
        <w:t>na</w:t>
      </w:r>
      <w:r>
        <w:rPr>
          <w:spacing w:val="-13"/>
          <w:sz w:val="20"/>
        </w:rPr>
        <w:t> </w:t>
      </w:r>
      <w:r>
        <w:rPr>
          <w:sz w:val="20"/>
        </w:rPr>
        <w:t>míře</w:t>
      </w:r>
      <w:r>
        <w:rPr>
          <w:spacing w:val="-14"/>
          <w:sz w:val="20"/>
        </w:rPr>
        <w:t> </w:t>
      </w:r>
      <w:r>
        <w:rPr>
          <w:sz w:val="20"/>
        </w:rPr>
        <w:t>porušení</w:t>
      </w:r>
      <w:r>
        <w:rPr>
          <w:spacing w:val="-13"/>
          <w:sz w:val="20"/>
        </w:rPr>
        <w:t> </w:t>
      </w:r>
      <w:r>
        <w:rPr>
          <w:sz w:val="20"/>
        </w:rPr>
        <w:t>stanovených</w:t>
      </w:r>
      <w:r>
        <w:rPr>
          <w:spacing w:val="-13"/>
          <w:sz w:val="20"/>
        </w:rPr>
        <w:t> </w:t>
      </w:r>
      <w:r>
        <w:rPr>
          <w:sz w:val="20"/>
        </w:rPr>
        <w:t>indikátorů</w:t>
      </w:r>
      <w:r>
        <w:rPr>
          <w:spacing w:val="-13"/>
          <w:sz w:val="20"/>
        </w:rPr>
        <w:t> </w:t>
      </w:r>
      <w:r>
        <w:rPr>
          <w:sz w:val="20"/>
        </w:rPr>
        <w:t>účelu</w:t>
      </w:r>
      <w:r>
        <w:rPr>
          <w:spacing w:val="-13"/>
          <w:sz w:val="20"/>
        </w:rPr>
        <w:t> </w:t>
      </w:r>
      <w:r>
        <w:rPr>
          <w:sz w:val="20"/>
        </w:rPr>
        <w:t>akce.</w:t>
      </w:r>
      <w:r>
        <w:rPr>
          <w:spacing w:val="-12"/>
          <w:sz w:val="20"/>
        </w:rPr>
        <w:t> </w:t>
      </w:r>
      <w:r>
        <w:rPr>
          <w:sz w:val="20"/>
        </w:rPr>
        <w:t>Plnění</w:t>
      </w:r>
      <w:r>
        <w:rPr>
          <w:spacing w:val="-13"/>
          <w:sz w:val="20"/>
        </w:rPr>
        <w:t> </w:t>
      </w:r>
      <w:r>
        <w:rPr>
          <w:sz w:val="20"/>
        </w:rPr>
        <w:t>účelu</w:t>
      </w:r>
      <w:r>
        <w:rPr>
          <w:spacing w:val="-13"/>
          <w:sz w:val="20"/>
        </w:rPr>
        <w:t> </w:t>
      </w:r>
      <w:r>
        <w:rPr>
          <w:sz w:val="20"/>
        </w:rPr>
        <w:t>akce v rozmezí 90-100 % stanovených indikátorů nebude postiženo odvodem.</w:t>
      </w:r>
    </w:p>
    <w:p>
      <w:pPr>
        <w:pStyle w:val="ListParagraph"/>
        <w:numPr>
          <w:ilvl w:val="0"/>
          <w:numId w:val="5"/>
        </w:numPr>
        <w:tabs>
          <w:tab w:pos="742" w:val="left" w:leader="none"/>
        </w:tabs>
        <w:spacing w:line="240" w:lineRule="auto" w:before="121" w:after="0"/>
        <w:ind w:left="741" w:right="114" w:hanging="360"/>
        <w:jc w:val="both"/>
        <w:rPr>
          <w:sz w:val="20"/>
        </w:rPr>
      </w:pPr>
      <w:r>
        <w:rPr>
          <w:sz w:val="20"/>
        </w:rPr>
        <w:t>Porušení</w:t>
      </w:r>
      <w:r>
        <w:rPr>
          <w:spacing w:val="11"/>
          <w:sz w:val="20"/>
        </w:rPr>
        <w:t> </w:t>
      </w:r>
      <w:r>
        <w:rPr>
          <w:sz w:val="20"/>
        </w:rPr>
        <w:t>povinností</w:t>
      </w:r>
      <w:r>
        <w:rPr>
          <w:spacing w:val="11"/>
          <w:sz w:val="20"/>
        </w:rPr>
        <w:t> </w:t>
      </w:r>
      <w:r>
        <w:rPr>
          <w:sz w:val="20"/>
        </w:rPr>
        <w:t>podle</w:t>
      </w:r>
      <w:r>
        <w:rPr>
          <w:spacing w:val="12"/>
          <w:sz w:val="20"/>
        </w:rPr>
        <w:t> </w:t>
      </w:r>
      <w:r>
        <w:rPr>
          <w:sz w:val="20"/>
        </w:rPr>
        <w:t>článku</w:t>
      </w:r>
      <w:r>
        <w:rPr>
          <w:spacing w:val="11"/>
          <w:sz w:val="20"/>
        </w:rPr>
        <w:t> </w:t>
      </w:r>
      <w:r>
        <w:rPr>
          <w:sz w:val="20"/>
        </w:rPr>
        <w:t>IV</w:t>
      </w:r>
      <w:r>
        <w:rPr>
          <w:spacing w:val="12"/>
          <w:sz w:val="20"/>
        </w:rPr>
        <w:t> </w:t>
      </w:r>
      <w:r>
        <w:rPr>
          <w:sz w:val="20"/>
        </w:rPr>
        <w:t>bodu</w:t>
      </w:r>
      <w:r>
        <w:rPr>
          <w:spacing w:val="11"/>
          <w:sz w:val="20"/>
        </w:rPr>
        <w:t> </w:t>
      </w:r>
      <w:r>
        <w:rPr>
          <w:sz w:val="20"/>
        </w:rPr>
        <w:t>1</w:t>
      </w:r>
      <w:r>
        <w:rPr>
          <w:spacing w:val="11"/>
          <w:sz w:val="20"/>
        </w:rPr>
        <w:t> </w:t>
      </w:r>
      <w:r>
        <w:rPr>
          <w:sz w:val="20"/>
        </w:rPr>
        <w:t>písm.</w:t>
      </w:r>
      <w:r>
        <w:rPr>
          <w:spacing w:val="11"/>
          <w:sz w:val="20"/>
        </w:rPr>
        <w:t> </w:t>
      </w:r>
      <w:r>
        <w:rPr>
          <w:sz w:val="20"/>
        </w:rPr>
        <w:t>c)</w:t>
      </w:r>
      <w:r>
        <w:rPr>
          <w:spacing w:val="14"/>
          <w:sz w:val="20"/>
        </w:rPr>
        <w:t> </w:t>
      </w:r>
      <w:r>
        <w:rPr>
          <w:sz w:val="20"/>
        </w:rPr>
        <w:t>nebo</w:t>
      </w:r>
      <w:r>
        <w:rPr>
          <w:spacing w:val="12"/>
          <w:sz w:val="20"/>
        </w:rPr>
        <w:t> </w:t>
      </w:r>
      <w:r>
        <w:rPr>
          <w:sz w:val="20"/>
        </w:rPr>
        <w:t>d)</w:t>
      </w:r>
      <w:r>
        <w:rPr>
          <w:spacing w:val="11"/>
          <w:sz w:val="20"/>
        </w:rPr>
        <w:t> </w:t>
      </w:r>
      <w:r>
        <w:rPr>
          <w:sz w:val="20"/>
        </w:rPr>
        <w:t>bude</w:t>
      </w:r>
      <w:r>
        <w:rPr>
          <w:spacing w:val="10"/>
          <w:sz w:val="20"/>
        </w:rPr>
        <w:t> </w:t>
      </w:r>
      <w:r>
        <w:rPr>
          <w:sz w:val="20"/>
        </w:rPr>
        <w:t>postiženo</w:t>
      </w:r>
      <w:r>
        <w:rPr>
          <w:spacing w:val="12"/>
          <w:sz w:val="20"/>
        </w:rPr>
        <w:t> </w:t>
      </w:r>
      <w:r>
        <w:rPr>
          <w:sz w:val="20"/>
        </w:rPr>
        <w:t>odvodem</w:t>
      </w:r>
      <w:r>
        <w:rPr>
          <w:spacing w:val="10"/>
          <w:sz w:val="20"/>
        </w:rPr>
        <w:t> </w:t>
      </w:r>
      <w:r>
        <w:rPr>
          <w:sz w:val="20"/>
        </w:rPr>
        <w:t>ve</w:t>
      </w:r>
      <w:r>
        <w:rPr>
          <w:spacing w:val="10"/>
          <w:sz w:val="20"/>
        </w:rPr>
        <w:t> </w:t>
      </w:r>
      <w:r>
        <w:rPr>
          <w:sz w:val="20"/>
        </w:rPr>
        <w:t>výši</w:t>
      </w:r>
      <w:r>
        <w:rPr>
          <w:spacing w:val="11"/>
          <w:sz w:val="20"/>
        </w:rPr>
        <w:t> </w:t>
      </w:r>
      <w:r>
        <w:rPr>
          <w:sz w:val="20"/>
        </w:rPr>
        <w:t>0,5</w:t>
      </w:r>
      <w:r>
        <w:rPr>
          <w:spacing w:val="11"/>
          <w:sz w:val="20"/>
        </w:rPr>
        <w:t> </w:t>
      </w:r>
      <w:r>
        <w:rPr>
          <w:sz w:val="20"/>
        </w:rPr>
        <w:t>% z</w:t>
      </w:r>
      <w:r>
        <w:rPr>
          <w:spacing w:val="-3"/>
          <w:sz w:val="20"/>
        </w:rPr>
        <w:t> </w:t>
      </w:r>
      <w:r>
        <w:rPr>
          <w:sz w:val="20"/>
        </w:rPr>
        <w:t>poskytnuté</w:t>
      </w:r>
      <w:r>
        <w:rPr>
          <w:spacing w:val="-11"/>
          <w:sz w:val="20"/>
        </w:rPr>
        <w:t> </w:t>
      </w:r>
      <w:r>
        <w:rPr>
          <w:sz w:val="20"/>
        </w:rPr>
        <w:t>podpory</w:t>
      </w:r>
      <w:r>
        <w:rPr>
          <w:spacing w:val="-10"/>
          <w:sz w:val="20"/>
        </w:rPr>
        <w:t> </w:t>
      </w:r>
      <w:r>
        <w:rPr>
          <w:sz w:val="20"/>
        </w:rPr>
        <w:t>za</w:t>
      </w:r>
      <w:r>
        <w:rPr>
          <w:spacing w:val="-9"/>
          <w:sz w:val="20"/>
        </w:rPr>
        <w:t> </w:t>
      </w:r>
      <w:r>
        <w:rPr>
          <w:sz w:val="20"/>
        </w:rPr>
        <w:t>každý</w:t>
      </w:r>
      <w:r>
        <w:rPr>
          <w:spacing w:val="-10"/>
          <w:sz w:val="20"/>
        </w:rPr>
        <w:t> </w:t>
      </w:r>
      <w:r>
        <w:rPr>
          <w:sz w:val="20"/>
        </w:rPr>
        <w:t>započatý</w:t>
      </w:r>
      <w:r>
        <w:rPr>
          <w:spacing w:val="-9"/>
          <w:sz w:val="20"/>
        </w:rPr>
        <w:t> </w:t>
      </w:r>
      <w:r>
        <w:rPr>
          <w:sz w:val="20"/>
        </w:rPr>
        <w:t>měsíc</w:t>
      </w:r>
      <w:r>
        <w:rPr>
          <w:spacing w:val="-11"/>
          <w:sz w:val="20"/>
        </w:rPr>
        <w:t> </w:t>
      </w:r>
      <w:r>
        <w:rPr>
          <w:sz w:val="20"/>
        </w:rPr>
        <w:t>prodlení.</w:t>
      </w:r>
      <w:r>
        <w:rPr>
          <w:spacing w:val="-11"/>
          <w:sz w:val="20"/>
        </w:rPr>
        <w:t> </w:t>
      </w:r>
      <w:r>
        <w:rPr>
          <w:sz w:val="20"/>
        </w:rPr>
        <w:t>Porušení</w:t>
      </w:r>
      <w:r>
        <w:rPr>
          <w:spacing w:val="-9"/>
          <w:sz w:val="20"/>
        </w:rPr>
        <w:t> </w:t>
      </w:r>
      <w:r>
        <w:rPr>
          <w:sz w:val="20"/>
        </w:rPr>
        <w:t>těchto</w:t>
      </w:r>
      <w:r>
        <w:rPr>
          <w:spacing w:val="-10"/>
          <w:sz w:val="20"/>
        </w:rPr>
        <w:t> </w:t>
      </w:r>
      <w:r>
        <w:rPr>
          <w:sz w:val="20"/>
        </w:rPr>
        <w:t>povinností</w:t>
      </w:r>
      <w:r>
        <w:rPr>
          <w:spacing w:val="-11"/>
          <w:sz w:val="20"/>
        </w:rPr>
        <w:t> </w:t>
      </w:r>
      <w:r>
        <w:rPr>
          <w:sz w:val="20"/>
        </w:rPr>
        <w:t>nepřesahující</w:t>
      </w:r>
      <w:r>
        <w:rPr>
          <w:spacing w:val="-11"/>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19" w:after="0"/>
        <w:ind w:left="741" w:right="113" w:hanging="360"/>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dojde</w:t>
      </w:r>
      <w:r>
        <w:rPr>
          <w:spacing w:val="-9"/>
          <w:sz w:val="20"/>
        </w:rPr>
        <w:t> </w:t>
      </w:r>
      <w:r>
        <w:rPr>
          <w:sz w:val="20"/>
        </w:rPr>
        <w:t>k</w:t>
      </w:r>
      <w:r>
        <w:rPr>
          <w:spacing w:val="-3"/>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w:t>
      </w:r>
      <w:r>
        <w:rPr>
          <w:spacing w:val="-1"/>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2</w:t>
      </w:r>
      <w:r>
        <w:rPr>
          <w:spacing w:val="-7"/>
          <w:sz w:val="20"/>
        </w:rPr>
        <w:t> </w:t>
      </w:r>
      <w:r>
        <w:rPr>
          <w:sz w:val="20"/>
        </w:rPr>
        <w:t>písm.</w:t>
      </w:r>
      <w:r>
        <w:rPr>
          <w:spacing w:val="-8"/>
          <w:sz w:val="20"/>
        </w:rPr>
        <w:t> </w:t>
      </w:r>
      <w:r>
        <w:rPr>
          <w:sz w:val="20"/>
        </w:rPr>
        <w:t>k),</w:t>
      </w:r>
      <w:r>
        <w:rPr>
          <w:spacing w:val="-8"/>
          <w:sz w:val="20"/>
        </w:rPr>
        <w:t> </w:t>
      </w:r>
      <w:r>
        <w:rPr>
          <w:sz w:val="20"/>
        </w:rPr>
        <w:t>bude</w:t>
      </w:r>
      <w:r>
        <w:rPr>
          <w:spacing w:val="-8"/>
          <w:sz w:val="20"/>
        </w:rPr>
        <w:t> </w:t>
      </w:r>
      <w:r>
        <w:rPr>
          <w:sz w:val="20"/>
        </w:rPr>
        <w:t>stanoven</w:t>
      </w:r>
      <w:r>
        <w:rPr>
          <w:spacing w:val="-8"/>
          <w:sz w:val="20"/>
        </w:rPr>
        <w:t> </w:t>
      </w:r>
      <w:r>
        <w:rPr>
          <w:sz w:val="20"/>
        </w:rPr>
        <w:t>odvod podle přílohy č. 1 této Smlouvy.</w:t>
      </w:r>
    </w:p>
    <w:p>
      <w:pPr>
        <w:pStyle w:val="ListParagraph"/>
        <w:numPr>
          <w:ilvl w:val="0"/>
          <w:numId w:val="5"/>
        </w:numPr>
        <w:tabs>
          <w:tab w:pos="742" w:val="left" w:leader="none"/>
        </w:tabs>
        <w:spacing w:line="240" w:lineRule="auto" w:before="121" w:after="0"/>
        <w:ind w:left="741" w:right="110" w:hanging="360"/>
        <w:jc w:val="both"/>
        <w:rPr>
          <w:sz w:val="20"/>
        </w:rPr>
      </w:pPr>
      <w:r>
        <w:rPr>
          <w:sz w:val="20"/>
        </w:rPr>
        <w:t>Porušení ostatních povinností podle této Smlouvy bude postiženo odvodem ve výši 1 % z poskytnuté </w:t>
      </w:r>
      <w:r>
        <w:rPr>
          <w:spacing w:val="-2"/>
          <w:sz w:val="20"/>
        </w:rPr>
        <w:t>podpory.</w:t>
      </w:r>
    </w:p>
    <w:p>
      <w:pPr>
        <w:pStyle w:val="BodyText"/>
        <w:ind w:left="0"/>
        <w:rPr>
          <w:sz w:val="36"/>
        </w:rPr>
      </w:pPr>
    </w:p>
    <w:p>
      <w:pPr>
        <w:pStyle w:val="Heading1"/>
        <w:ind w:left="3417"/>
      </w:pPr>
      <w:r>
        <w:rPr>
          <w:spacing w:val="-5"/>
        </w:rPr>
        <w:t>VI.</w:t>
      </w:r>
    </w:p>
    <w:p>
      <w:pPr>
        <w:pStyle w:val="Heading2"/>
        <w:ind w:left="3414"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666" w:val="left" w:leader="none"/>
        </w:tabs>
        <w:spacing w:line="240" w:lineRule="auto" w:before="0" w:after="0"/>
        <w:ind w:left="665" w:right="112"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20" w:after="0"/>
        <w:ind w:left="665" w:right="117"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20" w:after="0"/>
        <w:ind w:left="665" w:right="112"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3"/>
          <w:sz w:val="20"/>
        </w:rPr>
        <w:t> </w:t>
      </w:r>
      <w:r>
        <w:rPr>
          <w:sz w:val="20"/>
        </w:rPr>
        <w:t>článku</w:t>
      </w:r>
      <w:r>
        <w:rPr>
          <w:spacing w:val="-2"/>
          <w:sz w:val="20"/>
        </w:rPr>
        <w:t> </w:t>
      </w:r>
      <w:r>
        <w:rPr>
          <w:sz w:val="20"/>
        </w:rPr>
        <w:t>III</w:t>
      </w:r>
      <w:r>
        <w:rPr>
          <w:spacing w:val="-3"/>
          <w:sz w:val="20"/>
        </w:rPr>
        <w:t> </w:t>
      </w:r>
      <w:r>
        <w:rPr>
          <w:sz w:val="20"/>
        </w:rPr>
        <w:t>bodů</w:t>
      </w:r>
      <w:r>
        <w:rPr>
          <w:spacing w:val="-2"/>
          <w:sz w:val="20"/>
        </w:rPr>
        <w:t> </w:t>
      </w:r>
      <w:r>
        <w:rPr>
          <w:sz w:val="20"/>
        </w:rPr>
        <w:t>2 až</w:t>
      </w:r>
      <w:r>
        <w:rPr>
          <w:spacing w:val="-2"/>
          <w:sz w:val="20"/>
        </w:rPr>
        <w:t> </w:t>
      </w:r>
      <w:r>
        <w:rPr>
          <w:sz w:val="20"/>
        </w:rPr>
        <w:t>8,</w:t>
      </w:r>
      <w:r>
        <w:rPr>
          <w:spacing w:val="-3"/>
          <w:sz w:val="20"/>
        </w:rPr>
        <w:t> </w:t>
      </w:r>
      <w:r>
        <w:rPr>
          <w:sz w:val="20"/>
        </w:rPr>
        <w:t>a</w:t>
      </w:r>
      <w:r>
        <w:rPr>
          <w:spacing w:val="-2"/>
          <w:sz w:val="20"/>
        </w:rPr>
        <w:t> </w:t>
      </w:r>
      <w:r>
        <w:rPr>
          <w:sz w:val="20"/>
        </w:rPr>
        <w:t>to</w:t>
      </w:r>
      <w:r>
        <w:rPr>
          <w:spacing w:val="-2"/>
          <w:sz w:val="20"/>
        </w:rPr>
        <w:t> </w:t>
      </w:r>
      <w:r>
        <w:rPr>
          <w:sz w:val="20"/>
        </w:rPr>
        <w:t>zejména</w:t>
      </w:r>
      <w:r>
        <w:rPr>
          <w:spacing w:val="-3"/>
          <w:sz w:val="20"/>
        </w:rPr>
        <w:t> </w:t>
      </w:r>
      <w:r>
        <w:rPr>
          <w:sz w:val="20"/>
        </w:rPr>
        <w:t>tehdy,</w:t>
      </w:r>
      <w:r>
        <w:rPr>
          <w:spacing w:val="-3"/>
          <w:sz w:val="20"/>
        </w:rPr>
        <w:t> </w:t>
      </w:r>
      <w:r>
        <w:rPr>
          <w:sz w:val="20"/>
        </w:rPr>
        <w:t>kdy</w:t>
      </w:r>
      <w:r>
        <w:rPr>
          <w:spacing w:val="-3"/>
          <w:sz w:val="20"/>
        </w:rPr>
        <w:t> </w:t>
      </w:r>
      <w:r>
        <w:rPr>
          <w:sz w:val="20"/>
        </w:rPr>
        <w:t>bude</w:t>
      </w:r>
      <w:r>
        <w:rPr>
          <w:spacing w:val="-3"/>
          <w:sz w:val="20"/>
        </w:rPr>
        <w:t> </w:t>
      </w:r>
      <w:r>
        <w:rPr>
          <w:sz w:val="20"/>
        </w:rPr>
        <w:t>docíleno</w:t>
      </w:r>
      <w:r>
        <w:rPr>
          <w:spacing w:val="-1"/>
          <w:sz w:val="20"/>
        </w:rPr>
        <w:t> </w:t>
      </w:r>
      <w:r>
        <w:rPr>
          <w:sz w:val="20"/>
        </w:rPr>
        <w:t>nižších přínosů</w:t>
      </w:r>
      <w:r>
        <w:rPr>
          <w:spacing w:val="-2"/>
          <w:sz w:val="20"/>
        </w:rPr>
        <w:t> </w:t>
      </w:r>
      <w:r>
        <w:rPr>
          <w:sz w:val="20"/>
        </w:rPr>
        <w:t>(nebo</w:t>
      </w:r>
      <w:r>
        <w:rPr>
          <w:spacing w:val="-1"/>
          <w:sz w:val="20"/>
        </w:rPr>
        <w:t> </w:t>
      </w:r>
      <w:r>
        <w:rPr>
          <w:sz w:val="20"/>
        </w:rPr>
        <w:t>dojde</w:t>
      </w:r>
      <w:r>
        <w:rPr>
          <w:spacing w:val="-3"/>
          <w:sz w:val="20"/>
        </w:rPr>
        <w:t> </w:t>
      </w:r>
      <w:r>
        <w:rPr>
          <w:sz w:val="20"/>
        </w:rPr>
        <w:t>k</w:t>
      </w:r>
      <w:r>
        <w:rPr>
          <w:spacing w:val="-3"/>
          <w:sz w:val="20"/>
        </w:rPr>
        <w:t> </w:t>
      </w:r>
      <w:r>
        <w:rPr>
          <w:sz w:val="20"/>
        </w:rPr>
        <w:t>jejich opoždění), než jak tato Smlouva původně předpokládala.</w:t>
      </w:r>
    </w:p>
    <w:p>
      <w:pPr>
        <w:pStyle w:val="ListParagraph"/>
        <w:numPr>
          <w:ilvl w:val="0"/>
          <w:numId w:val="6"/>
        </w:numPr>
        <w:tabs>
          <w:tab w:pos="666" w:val="left" w:leader="none"/>
        </w:tabs>
        <w:spacing w:line="240" w:lineRule="auto" w:before="120"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0" w:footer="1451" w:top="1060" w:bottom="1660" w:left="1320" w:right="1020"/>
        </w:sectPr>
      </w:pPr>
    </w:p>
    <w:p>
      <w:pPr>
        <w:pStyle w:val="ListParagraph"/>
        <w:numPr>
          <w:ilvl w:val="0"/>
          <w:numId w:val="6"/>
        </w:numPr>
        <w:tabs>
          <w:tab w:pos="666" w:val="left" w:leader="none"/>
        </w:tabs>
        <w:spacing w:line="240" w:lineRule="auto" w:before="73"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666" w:val="left" w:leader="none"/>
        </w:tabs>
        <w:spacing w:line="240" w:lineRule="auto" w:before="120" w:after="0"/>
        <w:ind w:left="66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2"/>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6"/>
        </w:numPr>
        <w:tabs>
          <w:tab w:pos="666" w:val="left" w:leader="none"/>
        </w:tabs>
        <w:spacing w:line="240" w:lineRule="auto" w:before="119" w:after="0"/>
        <w:ind w:left="665" w:right="114"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1"/>
        <w:ind w:left="0"/>
        <w:rPr>
          <w:sz w:val="36"/>
        </w:rPr>
      </w:pPr>
    </w:p>
    <w:p>
      <w:pPr>
        <w:pStyle w:val="BodyText"/>
        <w:tabs>
          <w:tab w:pos="6853" w:val="left" w:leader="none"/>
        </w:tabs>
        <w:ind w:left="382"/>
      </w:pPr>
      <w:r>
        <w:rPr>
          <w:spacing w:val="-5"/>
        </w:rPr>
        <w:t>V:</w:t>
      </w:r>
      <w:r>
        <w:rPr/>
        <w:tab/>
        <w:t>V</w:t>
      </w:r>
      <w:r>
        <w:rPr>
          <w:spacing w:val="-6"/>
        </w:rPr>
        <w:t> </w:t>
      </w:r>
      <w:r>
        <w:rPr/>
        <w:t>Praze</w:t>
      </w:r>
      <w:r>
        <w:rPr>
          <w:spacing w:val="-4"/>
        </w:rPr>
        <w:t> 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26"/>
        </w:rPr>
      </w:pPr>
    </w:p>
    <w:p>
      <w:pPr>
        <w:pStyle w:val="BodyText"/>
        <w:spacing w:before="4"/>
        <w:ind w:left="0"/>
        <w:rPr>
          <w:sz w:val="27"/>
        </w:rPr>
      </w:pPr>
    </w:p>
    <w:p>
      <w:pPr>
        <w:pStyle w:val="BodyText"/>
        <w:spacing w:line="261"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1" w:lineRule="auto"/>
        <w:sectPr>
          <w:pgSz w:w="12240" w:h="15840"/>
          <w:pgMar w:header="0" w:footer="1451"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8"/>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k)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6"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51"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6"/>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1"/>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7"/>
                <w:sz w:val="20"/>
              </w:rPr>
              <w:t> </w:t>
            </w:r>
            <w:r>
              <w:rPr>
                <w:sz w:val="20"/>
              </w:rPr>
              <w:t>zkrácení</w:t>
            </w:r>
            <w:r>
              <w:rPr>
                <w:spacing w:val="-6"/>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51"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51"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0"/>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3"/>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51"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5"/>
                <w:sz w:val="20"/>
              </w:rPr>
              <w:t> </w:t>
            </w:r>
            <w:r>
              <w:rPr>
                <w:sz w:val="20"/>
              </w:rPr>
              <w:t>včetně</w:t>
            </w:r>
            <w:r>
              <w:rPr>
                <w:spacing w:val="-6"/>
                <w:sz w:val="20"/>
              </w:rPr>
              <w:t> </w:t>
            </w:r>
            <w:r>
              <w:rPr>
                <w:sz w:val="20"/>
              </w:rPr>
              <w:t>změny</w:t>
            </w:r>
            <w:r>
              <w:rPr>
                <w:spacing w:val="-6"/>
                <w:sz w:val="20"/>
              </w:rPr>
              <w:t> </w:t>
            </w:r>
            <w:r>
              <w:rPr>
                <w:spacing w:val="-2"/>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4"/>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5"/>
                <w:sz w:val="20"/>
              </w:rPr>
              <w:t> </w:t>
            </w:r>
            <w:r>
              <w:rPr>
                <w:sz w:val="20"/>
              </w:rPr>
              <w:t>z</w:t>
            </w:r>
            <w:r>
              <w:rPr>
                <w:spacing w:val="-6"/>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w:t>
            </w:r>
            <w:r>
              <w:rPr>
                <w:spacing w:val="-1"/>
                <w:sz w:val="20"/>
              </w:rPr>
              <w:t> </w:t>
            </w:r>
            <w:r>
              <w:rPr>
                <w:sz w:val="20"/>
              </w:rPr>
              <w:t>závazku</w:t>
            </w:r>
            <w:r>
              <w:rPr>
                <w:spacing w:val="-1"/>
                <w:sz w:val="20"/>
              </w:rPr>
              <w:t> </w:t>
            </w:r>
            <w:r>
              <w:rPr>
                <w:sz w:val="20"/>
              </w:rPr>
              <w:t>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15"/>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 nebo služeb (tzv. 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51"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IV bodu 2 písm. k), 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451"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3756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10" w:hanging="286"/>
      </w:pPr>
      <w:rPr>
        <w:rFonts w:hint="default"/>
        <w:lang w:val="cs-CZ" w:eastAsia="en-US" w:bidi="ar-SA"/>
      </w:rPr>
    </w:lvl>
    <w:lvl w:ilvl="4">
      <w:start w:val="0"/>
      <w:numFmt w:val="bullet"/>
      <w:lvlText w:val="•"/>
      <w:lvlJc w:val="left"/>
      <w:pPr>
        <w:ind w:left="1361" w:hanging="286"/>
      </w:pPr>
      <w:rPr>
        <w:rFonts w:hint="default"/>
        <w:lang w:val="cs-CZ" w:eastAsia="en-US" w:bidi="ar-SA"/>
      </w:rPr>
    </w:lvl>
    <w:lvl w:ilvl="5">
      <w:start w:val="0"/>
      <w:numFmt w:val="bullet"/>
      <w:lvlText w:val="•"/>
      <w:lvlJc w:val="left"/>
      <w:pPr>
        <w:ind w:left="1512" w:hanging="286"/>
      </w:pPr>
      <w:rPr>
        <w:rFonts w:hint="default"/>
        <w:lang w:val="cs-CZ" w:eastAsia="en-US" w:bidi="ar-SA"/>
      </w:rPr>
    </w:lvl>
    <w:lvl w:ilvl="6">
      <w:start w:val="0"/>
      <w:numFmt w:val="bullet"/>
      <w:lvlText w:val="•"/>
      <w:lvlJc w:val="left"/>
      <w:pPr>
        <w:ind w:left="1662" w:hanging="286"/>
      </w:pPr>
      <w:rPr>
        <w:rFonts w:hint="default"/>
        <w:lang w:val="cs-CZ" w:eastAsia="en-US" w:bidi="ar-SA"/>
      </w:rPr>
    </w:lvl>
    <w:lvl w:ilvl="7">
      <w:start w:val="0"/>
      <w:numFmt w:val="bullet"/>
      <w:lvlText w:val="•"/>
      <w:lvlJc w:val="left"/>
      <w:pPr>
        <w:ind w:left="1813" w:hanging="286"/>
      </w:pPr>
      <w:rPr>
        <w:rFonts w:hint="default"/>
        <w:lang w:val="cs-CZ" w:eastAsia="en-US" w:bidi="ar-SA"/>
      </w:rPr>
    </w:lvl>
    <w:lvl w:ilvl="8">
      <w:start w:val="0"/>
      <w:numFmt w:val="bullet"/>
      <w:lvlText w:val="•"/>
      <w:lvlJc w:val="left"/>
      <w:pPr>
        <w:ind w:left="1964"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5" w:hanging="284"/>
      </w:pPr>
      <w:rPr>
        <w:rFonts w:hint="default"/>
        <w:lang w:val="cs-CZ" w:eastAsia="en-US" w:bidi="ar-SA"/>
      </w:rPr>
    </w:lvl>
    <w:lvl w:ilvl="3">
      <w:start w:val="0"/>
      <w:numFmt w:val="bullet"/>
      <w:lvlText w:val="•"/>
      <w:lvlJc w:val="left"/>
      <w:pPr>
        <w:ind w:left="2931" w:hanging="284"/>
      </w:pPr>
      <w:rPr>
        <w:rFonts w:hint="default"/>
        <w:lang w:val="cs-CZ" w:eastAsia="en-US" w:bidi="ar-SA"/>
      </w:rPr>
    </w:lvl>
    <w:lvl w:ilvl="4">
      <w:start w:val="0"/>
      <w:numFmt w:val="bullet"/>
      <w:lvlText w:val="•"/>
      <w:lvlJc w:val="left"/>
      <w:pPr>
        <w:ind w:left="3926" w:hanging="284"/>
      </w:pPr>
      <w:rPr>
        <w:rFonts w:hint="default"/>
        <w:lang w:val="cs-CZ" w:eastAsia="en-US" w:bidi="ar-SA"/>
      </w:rPr>
    </w:lvl>
    <w:lvl w:ilvl="5">
      <w:start w:val="0"/>
      <w:numFmt w:val="bullet"/>
      <w:lvlText w:val="•"/>
      <w:lvlJc w:val="left"/>
      <w:pPr>
        <w:ind w:left="4922" w:hanging="284"/>
      </w:pPr>
      <w:rPr>
        <w:rFonts w:hint="default"/>
        <w:lang w:val="cs-CZ" w:eastAsia="en-US" w:bidi="ar-SA"/>
      </w:rPr>
    </w:lvl>
    <w:lvl w:ilvl="6">
      <w:start w:val="0"/>
      <w:numFmt w:val="bullet"/>
      <w:lvlText w:val="•"/>
      <w:lvlJc w:val="left"/>
      <w:pPr>
        <w:ind w:left="5917" w:hanging="284"/>
      </w:pPr>
      <w:rPr>
        <w:rFonts w:hint="default"/>
        <w:lang w:val="cs-CZ" w:eastAsia="en-US" w:bidi="ar-SA"/>
      </w:rPr>
    </w:lvl>
    <w:lvl w:ilvl="7">
      <w:start w:val="0"/>
      <w:numFmt w:val="bullet"/>
      <w:lvlText w:val="•"/>
      <w:lvlJc w:val="left"/>
      <w:pPr>
        <w:ind w:left="6913" w:hanging="284"/>
      </w:pPr>
      <w:rPr>
        <w:rFonts w:hint="default"/>
        <w:lang w:val="cs-CZ" w:eastAsia="en-US" w:bidi="ar-SA"/>
      </w:rPr>
    </w:lvl>
    <w:lvl w:ilvl="8">
      <w:start w:val="0"/>
      <w:numFmt w:val="bullet"/>
      <w:lvlText w:val="•"/>
      <w:lvlJc w:val="left"/>
      <w:pPr>
        <w:ind w:left="790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2023-11-29T07:31:10Z</dcterms:created>
  <dcterms:modified xsi:type="dcterms:W3CDTF">2023-11-29T07:31:10Z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2016</vt:lpwstr>
  </property>
  <property fmtid="{D5CDD505-2E9C-101B-9397-08002B2CF9AE}" pid="4" name="LastSaved">
    <vt:filetime>2023-11-29T00:00:00Z</vt:filetime>
  </property>
</Properties>
</file>