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13EB0" w14:textId="77777777" w:rsidR="002D58F5" w:rsidRDefault="002D58F5" w:rsidP="002D58F5">
      <w:pPr>
        <w:jc w:val="center"/>
        <w:rPr>
          <w:rFonts w:ascii="Verdana" w:hAnsi="Verdana" w:cs="Verdana"/>
          <w:b/>
          <w:bCs/>
          <w:smallCaps/>
          <w:spacing w:val="60"/>
          <w:sz w:val="40"/>
          <w:szCs w:val="40"/>
        </w:rPr>
      </w:pPr>
      <w:bookmarkStart w:id="0" w:name="_GoBack"/>
      <w:bookmarkEnd w:id="0"/>
      <w:proofErr w:type="gramStart"/>
      <w:r>
        <w:rPr>
          <w:rFonts w:ascii="Verdana" w:hAnsi="Verdana" w:cs="Verdana"/>
          <w:b/>
          <w:bCs/>
          <w:smallCaps/>
          <w:spacing w:val="60"/>
          <w:sz w:val="40"/>
          <w:szCs w:val="40"/>
        </w:rPr>
        <w:t>S M L O U V A    O    D Í L O</w:t>
      </w:r>
      <w:proofErr w:type="gramEnd"/>
    </w:p>
    <w:p w14:paraId="78BE9B22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  <w:sz w:val="24"/>
          <w:szCs w:val="24"/>
        </w:rPr>
      </w:pPr>
    </w:p>
    <w:p w14:paraId="43526635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  <w:sz w:val="24"/>
          <w:szCs w:val="24"/>
        </w:rPr>
      </w:pPr>
    </w:p>
    <w:p w14:paraId="3CA2F79D" w14:textId="7FA4F631" w:rsidR="002D58F5" w:rsidRPr="00CA57E0" w:rsidRDefault="002D58F5" w:rsidP="00CA57E0">
      <w:pPr>
        <w:spacing w:line="240" w:lineRule="atLeast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uzavřená dle </w:t>
      </w:r>
      <w:r w:rsidRPr="000E5626">
        <w:rPr>
          <w:rFonts w:ascii="Verdana" w:hAnsi="Verdana" w:cs="Verdana"/>
          <w:b/>
          <w:bCs/>
          <w:sz w:val="26"/>
          <w:szCs w:val="26"/>
        </w:rPr>
        <w:t>ustan</w:t>
      </w:r>
      <w:r w:rsidR="00CA57E0">
        <w:rPr>
          <w:rFonts w:ascii="Verdana" w:hAnsi="Verdana" w:cs="Verdana"/>
          <w:b/>
          <w:bCs/>
          <w:sz w:val="26"/>
          <w:szCs w:val="26"/>
        </w:rPr>
        <w:t>ovení</w:t>
      </w:r>
      <w:r w:rsidRPr="000E5626">
        <w:rPr>
          <w:rFonts w:ascii="Verdana" w:hAnsi="Verdana" w:cs="Verdana"/>
          <w:b/>
          <w:bCs/>
          <w:sz w:val="26"/>
          <w:szCs w:val="26"/>
        </w:rPr>
        <w:t xml:space="preserve"> § 1746 odst. 2 </w:t>
      </w:r>
      <w:r w:rsidR="001620FE">
        <w:rPr>
          <w:rFonts w:ascii="Verdana" w:hAnsi="Verdana" w:cs="Verdana"/>
          <w:b/>
          <w:bCs/>
          <w:sz w:val="26"/>
          <w:szCs w:val="26"/>
        </w:rPr>
        <w:t xml:space="preserve">a násl. </w:t>
      </w:r>
      <w:r w:rsidRPr="000E5626">
        <w:rPr>
          <w:rFonts w:ascii="Verdana" w:hAnsi="Verdana" w:cs="Verdana"/>
          <w:b/>
          <w:bCs/>
          <w:sz w:val="26"/>
          <w:szCs w:val="26"/>
        </w:rPr>
        <w:t>zák</w:t>
      </w:r>
      <w:r w:rsidR="001620FE">
        <w:rPr>
          <w:rFonts w:ascii="Verdana" w:hAnsi="Verdana" w:cs="Verdana"/>
          <w:b/>
          <w:bCs/>
          <w:sz w:val="26"/>
          <w:szCs w:val="26"/>
        </w:rPr>
        <w:t>ona</w:t>
      </w:r>
      <w:r w:rsidR="00584266">
        <w:rPr>
          <w:rFonts w:ascii="Verdana" w:hAnsi="Verdana" w:cs="Verdana"/>
          <w:b/>
          <w:bCs/>
          <w:sz w:val="26"/>
          <w:szCs w:val="26"/>
        </w:rPr>
        <w:t xml:space="preserve"> </w:t>
      </w:r>
      <w:r w:rsidRPr="000E5626">
        <w:rPr>
          <w:rFonts w:ascii="Verdana" w:hAnsi="Verdana" w:cs="Verdana"/>
          <w:b/>
          <w:bCs/>
          <w:sz w:val="26"/>
          <w:szCs w:val="26"/>
        </w:rPr>
        <w:t>č. 89/2012 Sb</w:t>
      </w:r>
      <w:r w:rsidR="00CA57E0">
        <w:rPr>
          <w:rFonts w:ascii="Verdana" w:hAnsi="Verdana" w:cs="Verdana"/>
          <w:b/>
          <w:bCs/>
          <w:sz w:val="26"/>
          <w:szCs w:val="26"/>
        </w:rPr>
        <w:t>.</w:t>
      </w:r>
      <w:r w:rsidR="001620FE">
        <w:rPr>
          <w:rFonts w:ascii="Verdana" w:hAnsi="Verdana" w:cs="Verdana"/>
          <w:b/>
          <w:bCs/>
          <w:sz w:val="26"/>
          <w:szCs w:val="26"/>
        </w:rPr>
        <w:t>, občanský zákoník ve znění pozdějších předpisů</w:t>
      </w:r>
    </w:p>
    <w:p w14:paraId="14A63E86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sz w:val="24"/>
          <w:szCs w:val="24"/>
        </w:rPr>
      </w:pPr>
    </w:p>
    <w:p w14:paraId="48B9453D" w14:textId="77777777" w:rsidR="00B32E90" w:rsidRDefault="00B32E90" w:rsidP="002D58F5">
      <w:pPr>
        <w:spacing w:line="240" w:lineRule="atLeast"/>
        <w:jc w:val="both"/>
        <w:rPr>
          <w:rFonts w:ascii="Verdana" w:hAnsi="Verdana" w:cs="Verdana"/>
          <w:sz w:val="24"/>
          <w:szCs w:val="24"/>
        </w:rPr>
      </w:pPr>
    </w:p>
    <w:p w14:paraId="06A21599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I.   </w:t>
      </w:r>
    </w:p>
    <w:p w14:paraId="1323394B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Smluvní strany</w:t>
      </w:r>
    </w:p>
    <w:p w14:paraId="4959BA40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124B1872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5C499284" w14:textId="6F8664AC" w:rsidR="00CA6542" w:rsidRPr="00CA6542" w:rsidRDefault="002D58F5" w:rsidP="00CA6542">
      <w:pPr>
        <w:spacing w:line="240" w:lineRule="atLeast"/>
        <w:ind w:left="426" w:hanging="360"/>
        <w:jc w:val="both"/>
        <w:rPr>
          <w:rStyle w:val="Siln"/>
          <w:rFonts w:ascii="Verdana" w:hAnsi="Verdana"/>
        </w:rPr>
      </w:pPr>
      <w:r>
        <w:rPr>
          <w:rFonts w:ascii="Verdana" w:hAnsi="Verdana" w:cs="Verdana"/>
        </w:rPr>
        <w:t>1.</w:t>
      </w:r>
      <w:r>
        <w:rPr>
          <w:rFonts w:ascii="Verdana" w:hAnsi="Verdana" w:cs="Verdana"/>
          <w:b/>
          <w:bCs/>
        </w:rPr>
        <w:tab/>
      </w:r>
      <w:r w:rsidR="004C3081" w:rsidRPr="004C3081">
        <w:rPr>
          <w:rStyle w:val="Siln"/>
          <w:rFonts w:ascii="Verdana" w:hAnsi="Verdana"/>
        </w:rPr>
        <w:t>Domov pro seniory Vrchlabí</w:t>
      </w:r>
    </w:p>
    <w:p w14:paraId="7123A1CD" w14:textId="59075CA8" w:rsidR="00CA57E0" w:rsidRPr="004C3081" w:rsidRDefault="00CA6542" w:rsidP="004C3081">
      <w:pPr>
        <w:spacing w:line="240" w:lineRule="atLeast"/>
        <w:ind w:left="426" w:hanging="360"/>
        <w:jc w:val="both"/>
        <w:rPr>
          <w:rFonts w:ascii="Verdana" w:hAnsi="Verdana"/>
        </w:rPr>
      </w:pPr>
      <w:r>
        <w:rPr>
          <w:rStyle w:val="Siln"/>
          <w:rFonts w:ascii="Verdana" w:hAnsi="Verdana"/>
          <w:b w:val="0"/>
          <w:bCs w:val="0"/>
        </w:rPr>
        <w:t xml:space="preserve">     </w:t>
      </w:r>
      <w:r w:rsidR="004C3081" w:rsidRPr="004C3081">
        <w:rPr>
          <w:rStyle w:val="Siln"/>
          <w:rFonts w:ascii="Verdana" w:hAnsi="Verdana"/>
          <w:b w:val="0"/>
          <w:bCs w:val="0"/>
        </w:rPr>
        <w:t>Žižkova čp. 590</w:t>
      </w:r>
      <w:r w:rsidR="004C3081">
        <w:rPr>
          <w:rStyle w:val="Siln"/>
          <w:rFonts w:ascii="Verdana" w:hAnsi="Verdana"/>
          <w:b w:val="0"/>
          <w:bCs w:val="0"/>
        </w:rPr>
        <w:t xml:space="preserve">, </w:t>
      </w:r>
      <w:r w:rsidR="004C3081" w:rsidRPr="004C3081">
        <w:rPr>
          <w:rStyle w:val="Siln"/>
          <w:rFonts w:ascii="Verdana" w:hAnsi="Verdana"/>
          <w:b w:val="0"/>
          <w:bCs w:val="0"/>
        </w:rPr>
        <w:t>543 01 Vrchlabí</w:t>
      </w:r>
    </w:p>
    <w:p w14:paraId="0FF60692" w14:textId="72C8E4EA" w:rsidR="00CA57E0" w:rsidRPr="00693CDF" w:rsidRDefault="00CA57E0" w:rsidP="00CA57E0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r w:rsidRPr="00693CDF">
        <w:rPr>
          <w:rFonts w:ascii="Verdana" w:hAnsi="Verdana" w:cs="Verdana"/>
        </w:rPr>
        <w:t xml:space="preserve">IČO: </w:t>
      </w:r>
      <w:r w:rsidR="004C3081" w:rsidRPr="004C3081">
        <w:rPr>
          <w:rFonts w:ascii="Verdana" w:hAnsi="Verdana" w:cs="Verdana"/>
        </w:rPr>
        <w:t>00194891</w:t>
      </w:r>
    </w:p>
    <w:p w14:paraId="6C66D0E6" w14:textId="2002D568" w:rsidR="00CA57E0" w:rsidRDefault="00CA57E0" w:rsidP="00CA57E0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r w:rsidRPr="00693CDF">
        <w:rPr>
          <w:rFonts w:ascii="Verdana" w:hAnsi="Verdana" w:cs="Verdana"/>
        </w:rPr>
        <w:t xml:space="preserve">DIČ: </w:t>
      </w:r>
    </w:p>
    <w:p w14:paraId="5CB5F183" w14:textId="4C097382" w:rsidR="002D58F5" w:rsidRDefault="00CA57E0" w:rsidP="00CA57E0">
      <w:pPr>
        <w:spacing w:line="240" w:lineRule="atLeast"/>
        <w:ind w:firstLine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2D58F5">
        <w:rPr>
          <w:rFonts w:ascii="Verdana" w:hAnsi="Verdana" w:cs="Verdana"/>
        </w:rPr>
        <w:t xml:space="preserve">Bankovní spojení: </w:t>
      </w:r>
      <w:r w:rsidR="004C3081">
        <w:rPr>
          <w:rFonts w:ascii="Verdana" w:hAnsi="Verdana" w:cs="Verdana"/>
        </w:rPr>
        <w:t>KB</w:t>
      </w:r>
    </w:p>
    <w:p w14:paraId="4AFF0A87" w14:textId="1EFE82EA" w:rsidR="002D58F5" w:rsidRDefault="002D58F5" w:rsidP="002D58F5">
      <w:pPr>
        <w:keepNext/>
        <w:keepLines/>
        <w:ind w:left="360" w:firstLine="66"/>
        <w:rPr>
          <w:rFonts w:ascii="Verdana" w:hAnsi="Verdana" w:cs="Verdana"/>
        </w:rPr>
      </w:pPr>
      <w:r>
        <w:rPr>
          <w:rFonts w:ascii="Verdana" w:hAnsi="Verdana" w:cs="Verdana"/>
        </w:rPr>
        <w:t>číslo účtu</w:t>
      </w:r>
      <w:r w:rsidR="003F7DA1">
        <w:rPr>
          <w:rFonts w:ascii="Verdana" w:hAnsi="Verdana" w:cs="Verdana"/>
        </w:rPr>
        <w:t>:</w:t>
      </w:r>
      <w:r w:rsidR="004C3081">
        <w:rPr>
          <w:rFonts w:ascii="Verdana" w:hAnsi="Verdana" w:cs="Verdana"/>
        </w:rPr>
        <w:t xml:space="preserve"> </w:t>
      </w:r>
      <w:r w:rsidR="004C3081" w:rsidRPr="004C3081">
        <w:rPr>
          <w:rFonts w:ascii="Verdana" w:hAnsi="Verdana" w:cs="Verdana"/>
        </w:rPr>
        <w:t>23836601/0100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75789D1F" w14:textId="30035A6A" w:rsidR="00CA57E0" w:rsidRPr="004A78DA" w:rsidRDefault="00693CDF" w:rsidP="00CA57E0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r w:rsidR="00CA57E0">
        <w:rPr>
          <w:rFonts w:ascii="Verdana" w:hAnsi="Verdana" w:cs="Verdana"/>
        </w:rPr>
        <w:t xml:space="preserve">zastoupená: </w:t>
      </w:r>
      <w:r w:rsidR="004C3081" w:rsidRPr="004C3081">
        <w:rPr>
          <w:rFonts w:ascii="Verdana" w:hAnsi="Verdana" w:cs="Verdana"/>
        </w:rPr>
        <w:t>Ing. Soň</w:t>
      </w:r>
      <w:r w:rsidR="004C3081">
        <w:rPr>
          <w:rFonts w:ascii="Verdana" w:hAnsi="Verdana" w:cs="Verdana"/>
        </w:rPr>
        <w:t>ou</w:t>
      </w:r>
      <w:r w:rsidR="004C3081" w:rsidRPr="004C3081">
        <w:rPr>
          <w:rFonts w:ascii="Verdana" w:hAnsi="Verdana" w:cs="Verdana"/>
        </w:rPr>
        <w:t xml:space="preserve"> Maškov</w:t>
      </w:r>
      <w:r w:rsidR="004C3081">
        <w:rPr>
          <w:rFonts w:ascii="Verdana" w:hAnsi="Verdana" w:cs="Verdana"/>
        </w:rPr>
        <w:t>ou</w:t>
      </w:r>
      <w:r w:rsidR="004C3081" w:rsidRPr="004C3081">
        <w:rPr>
          <w:rFonts w:ascii="Verdana" w:hAnsi="Verdana" w:cs="Verdana"/>
        </w:rPr>
        <w:t>, MBA</w:t>
      </w:r>
      <w:r w:rsidR="004C3081">
        <w:rPr>
          <w:rFonts w:ascii="Verdana" w:hAnsi="Verdana" w:cs="Verdana"/>
        </w:rPr>
        <w:t>, ředitelkou domova</w:t>
      </w:r>
    </w:p>
    <w:p w14:paraId="2F309E35" w14:textId="77777777" w:rsidR="00CA57E0" w:rsidRDefault="00CA57E0" w:rsidP="00CA57E0">
      <w:pPr>
        <w:spacing w:line="240" w:lineRule="atLeast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ve smlouvě jako objednatel</w:t>
      </w:r>
    </w:p>
    <w:p w14:paraId="7732191D" w14:textId="77777777" w:rsidR="00CA57E0" w:rsidRDefault="00CA57E0" w:rsidP="00CA57E0">
      <w:pPr>
        <w:spacing w:line="240" w:lineRule="atLeast"/>
        <w:ind w:left="426"/>
        <w:jc w:val="both"/>
        <w:rPr>
          <w:rFonts w:ascii="Verdana" w:hAnsi="Verdana" w:cs="Verdana"/>
          <w:b/>
          <w:bCs/>
        </w:rPr>
      </w:pPr>
    </w:p>
    <w:p w14:paraId="02C11B6E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299AE7B9" w14:textId="55D793C0" w:rsidR="002D58F5" w:rsidRDefault="002D58F5" w:rsidP="00CA6542">
      <w:pPr>
        <w:spacing w:line="240" w:lineRule="atLeast"/>
        <w:ind w:left="426" w:hanging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2.</w:t>
      </w:r>
      <w:r>
        <w:rPr>
          <w:rFonts w:ascii="Verdana" w:hAnsi="Verdana" w:cs="Verdana"/>
        </w:rPr>
        <w:tab/>
      </w:r>
      <w:r>
        <w:rPr>
          <w:rFonts w:ascii="Verdana" w:hAnsi="Verdana" w:cs="Verdana"/>
          <w:b/>
          <w:bCs/>
        </w:rPr>
        <w:t>T</w:t>
      </w:r>
      <w:r w:rsidR="00C201EC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5 spol. s r. o.</w:t>
      </w:r>
      <w:r w:rsidR="00CA6542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Zámecká 1453, 543 01 Vrchlabí</w:t>
      </w:r>
    </w:p>
    <w:p w14:paraId="466E2996" w14:textId="49FA564A" w:rsidR="00CA57E0" w:rsidRDefault="00CA57E0" w:rsidP="002D58F5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Zapsaná v obchodním rejstříku vedeném Krajským soudem v Hradci Králové odd. C, vl</w:t>
      </w:r>
      <w:r w:rsidR="00CA6542">
        <w:rPr>
          <w:rFonts w:ascii="Verdana" w:hAnsi="Verdana" w:cs="Verdana"/>
        </w:rPr>
        <w:t>ožce</w:t>
      </w:r>
      <w:r>
        <w:rPr>
          <w:rFonts w:ascii="Verdana" w:hAnsi="Verdana" w:cs="Verdana"/>
        </w:rPr>
        <w:t xml:space="preserve"> 1437</w:t>
      </w:r>
    </w:p>
    <w:p w14:paraId="607E6AD4" w14:textId="77777777" w:rsidR="00CA57E0" w:rsidRDefault="00CA57E0" w:rsidP="00CA57E0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IČO: 43463304</w:t>
      </w:r>
    </w:p>
    <w:p w14:paraId="6CD52BF1" w14:textId="77777777" w:rsidR="00CA57E0" w:rsidRDefault="00CA57E0" w:rsidP="00CA57E0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DIČ: CZ43463304</w:t>
      </w:r>
    </w:p>
    <w:p w14:paraId="38A715A1" w14:textId="77777777" w:rsidR="00CA57E0" w:rsidRDefault="00CA57E0" w:rsidP="00CA57E0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Bankovní spojení: ČSOB a.s., </w:t>
      </w:r>
    </w:p>
    <w:p w14:paraId="33817B9F" w14:textId="745D824E" w:rsidR="00CA57E0" w:rsidRDefault="00CA57E0" w:rsidP="00CA57E0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číslo účtu: 1103829/0300</w:t>
      </w:r>
    </w:p>
    <w:p w14:paraId="36B8647F" w14:textId="30BB4086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zastoupená: Jiřím Jebavým</w:t>
      </w:r>
      <w:r w:rsidR="00693CDF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jednatelem společnosti</w:t>
      </w:r>
    </w:p>
    <w:p w14:paraId="5AF43021" w14:textId="77777777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ve smlouvě jako zhotovitel</w:t>
      </w:r>
    </w:p>
    <w:p w14:paraId="64E75394" w14:textId="77777777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  <w:b/>
          <w:bCs/>
        </w:rPr>
      </w:pPr>
    </w:p>
    <w:p w14:paraId="31C8D559" w14:textId="77777777" w:rsidR="00C201EC" w:rsidRDefault="00C201EC" w:rsidP="002D58F5">
      <w:pPr>
        <w:spacing w:line="240" w:lineRule="atLeast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                  </w:t>
      </w:r>
    </w:p>
    <w:p w14:paraId="3C16E19D" w14:textId="3BB1EA8C" w:rsidR="002D58F5" w:rsidRDefault="002D58F5" w:rsidP="00C201EC">
      <w:pPr>
        <w:spacing w:line="240" w:lineRule="atLeast"/>
        <w:jc w:val="center"/>
        <w:rPr>
          <w:rFonts w:ascii="Verdana" w:hAnsi="Verdana" w:cs="Verdana"/>
          <w:b/>
          <w:bCs/>
        </w:rPr>
      </w:pPr>
    </w:p>
    <w:p w14:paraId="4A2B84E6" w14:textId="77777777" w:rsidR="00A63A38" w:rsidRDefault="00A63A38" w:rsidP="00C201EC">
      <w:pPr>
        <w:spacing w:line="240" w:lineRule="atLeast"/>
        <w:jc w:val="center"/>
        <w:rPr>
          <w:rFonts w:ascii="Verdana" w:hAnsi="Verdana" w:cs="Verdana"/>
          <w:b/>
          <w:bCs/>
        </w:rPr>
      </w:pPr>
    </w:p>
    <w:p w14:paraId="54DA10E9" w14:textId="67C00AB9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Účastníci smlouvy uzavřeli dnešního dne tuto smlouvu o dílo, kterou se zhotovitel zavazuje k provedení činností, jak je uvedeno v čl. II této smlouvy a objednatel se zavazuje k zaplacení ceny za řádné provedení díla dle čl. V této smlouvy, a to za podmínek dále v této smlouvě uvedených. </w:t>
      </w:r>
    </w:p>
    <w:p w14:paraId="4CC7A26B" w14:textId="2B27D60D" w:rsidR="002D58F5" w:rsidRDefault="001620FE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Zhotovitel prohlašuje, že je plně způsobilý k řádnému a včasnému plnění dle této smlouvy</w:t>
      </w:r>
      <w:r w:rsidR="00C44456">
        <w:rPr>
          <w:rFonts w:ascii="Verdana" w:hAnsi="Verdana" w:cs="Verdana"/>
        </w:rPr>
        <w:t xml:space="preserve">. </w:t>
      </w:r>
    </w:p>
    <w:p w14:paraId="21AED2AB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58DFF1A6" w14:textId="77777777" w:rsidR="00A63A38" w:rsidRDefault="00A63A38" w:rsidP="002D58F5">
      <w:pPr>
        <w:spacing w:line="240" w:lineRule="atLeast"/>
        <w:jc w:val="both"/>
        <w:rPr>
          <w:rFonts w:ascii="Verdana" w:hAnsi="Verdana" w:cs="Verdana"/>
        </w:rPr>
      </w:pPr>
    </w:p>
    <w:p w14:paraId="4AD49DE5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II.</w:t>
      </w:r>
    </w:p>
    <w:p w14:paraId="59BA47BC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Předmět díla</w:t>
      </w:r>
    </w:p>
    <w:p w14:paraId="5A5EE690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</w:rPr>
      </w:pPr>
    </w:p>
    <w:p w14:paraId="3574E516" w14:textId="4198C944" w:rsidR="002D58F5" w:rsidRDefault="002D58F5" w:rsidP="00A63A38">
      <w:pPr>
        <w:pStyle w:val="Zkladntex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Předmětem smlouvy je</w:t>
      </w:r>
      <w:r w:rsidRPr="00CC7921">
        <w:rPr>
          <w:rFonts w:ascii="Verdana" w:hAnsi="Verdana" w:cs="Verdana"/>
          <w:sz w:val="20"/>
          <w:szCs w:val="20"/>
        </w:rPr>
        <w:t xml:space="preserve"> </w:t>
      </w:r>
      <w:r w:rsidR="00C63D69">
        <w:rPr>
          <w:rFonts w:ascii="Verdana" w:hAnsi="Verdana" w:cs="Verdana"/>
          <w:sz w:val="20"/>
          <w:szCs w:val="20"/>
        </w:rPr>
        <w:t>oprava</w:t>
      </w:r>
      <w:r w:rsidR="00A63A38">
        <w:rPr>
          <w:rFonts w:ascii="Verdana" w:hAnsi="Verdana" w:cs="Verdana"/>
          <w:sz w:val="20"/>
          <w:szCs w:val="20"/>
        </w:rPr>
        <w:t xml:space="preserve"> vadného </w:t>
      </w:r>
      <w:r w:rsidR="00CA6542">
        <w:rPr>
          <w:rFonts w:ascii="Verdana" w:hAnsi="Verdana" w:cs="Verdana"/>
          <w:sz w:val="20"/>
          <w:szCs w:val="20"/>
        </w:rPr>
        <w:t xml:space="preserve">bezdrátového systému </w:t>
      </w:r>
      <w:proofErr w:type="spellStart"/>
      <w:r w:rsidR="00A63A38">
        <w:rPr>
          <w:rFonts w:ascii="Verdana" w:hAnsi="Verdana" w:cs="Verdana"/>
          <w:sz w:val="20"/>
          <w:szCs w:val="20"/>
        </w:rPr>
        <w:t>radiozákladen</w:t>
      </w:r>
      <w:proofErr w:type="spellEnd"/>
      <w:r w:rsidR="00A63A38">
        <w:rPr>
          <w:rFonts w:ascii="Verdana" w:hAnsi="Verdana" w:cs="Verdana"/>
          <w:sz w:val="20"/>
          <w:szCs w:val="20"/>
        </w:rPr>
        <w:t xml:space="preserve"> </w:t>
      </w:r>
      <w:r w:rsidR="00CA6542">
        <w:rPr>
          <w:rFonts w:ascii="Verdana" w:hAnsi="Verdana" w:cs="Verdana"/>
          <w:sz w:val="20"/>
          <w:szCs w:val="20"/>
        </w:rPr>
        <w:t xml:space="preserve">DECT </w:t>
      </w:r>
      <w:r w:rsidR="004A78DA">
        <w:rPr>
          <w:rFonts w:ascii="Verdana" w:hAnsi="Verdana" w:cs="Verdana"/>
          <w:sz w:val="20"/>
          <w:szCs w:val="20"/>
        </w:rPr>
        <w:t xml:space="preserve">dle </w:t>
      </w:r>
      <w:r w:rsidR="00A63A38">
        <w:rPr>
          <w:rFonts w:ascii="Verdana" w:hAnsi="Verdana" w:cs="Verdana"/>
          <w:sz w:val="20"/>
          <w:szCs w:val="20"/>
        </w:rPr>
        <w:t xml:space="preserve">nabídky ze dne </w:t>
      </w:r>
      <w:proofErr w:type="gramStart"/>
      <w:r w:rsidR="00C63D69">
        <w:rPr>
          <w:rFonts w:ascii="Verdana" w:hAnsi="Verdana" w:cs="Verdana"/>
          <w:sz w:val="20"/>
          <w:szCs w:val="20"/>
        </w:rPr>
        <w:t>13</w:t>
      </w:r>
      <w:r w:rsidR="00A63A38">
        <w:rPr>
          <w:rFonts w:ascii="Verdana" w:hAnsi="Verdana" w:cs="Verdana"/>
          <w:sz w:val="20"/>
          <w:szCs w:val="20"/>
        </w:rPr>
        <w:t>.11.2023</w:t>
      </w:r>
      <w:proofErr w:type="gramEnd"/>
      <w:r w:rsidR="00A63A38">
        <w:rPr>
          <w:rFonts w:ascii="Verdana" w:hAnsi="Verdana" w:cs="Verdana"/>
          <w:sz w:val="20"/>
          <w:szCs w:val="20"/>
        </w:rPr>
        <w:t>.</w:t>
      </w:r>
    </w:p>
    <w:p w14:paraId="71F42719" w14:textId="77777777" w:rsidR="00A63A38" w:rsidRDefault="00A63A38" w:rsidP="00A63A38">
      <w:pPr>
        <w:pStyle w:val="Zkladntext"/>
        <w:rPr>
          <w:rFonts w:ascii="Verdana" w:hAnsi="Verdana" w:cs="Verdana"/>
          <w:b/>
          <w:bCs/>
        </w:rPr>
      </w:pPr>
    </w:p>
    <w:p w14:paraId="60854346" w14:textId="77777777" w:rsidR="002D58F5" w:rsidRDefault="002D58F5" w:rsidP="002D58F5">
      <w:pPr>
        <w:spacing w:line="240" w:lineRule="atLeas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                  III.</w:t>
      </w:r>
    </w:p>
    <w:p w14:paraId="7372BCCD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Termíny plnění</w:t>
      </w:r>
    </w:p>
    <w:p w14:paraId="13C205A7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</w:rPr>
      </w:pPr>
    </w:p>
    <w:p w14:paraId="67A08716" w14:textId="2AFC4F20" w:rsidR="00EA0394" w:rsidRDefault="002D58F5" w:rsidP="002D58F5">
      <w:pPr>
        <w:spacing w:line="24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Zhotovitel se zavazuje</w:t>
      </w:r>
      <w:r w:rsidR="00EA0394">
        <w:rPr>
          <w:rFonts w:ascii="Verdana" w:hAnsi="Verdana" w:cs="Verdana"/>
        </w:rPr>
        <w:t xml:space="preserve">, že předmět smlouvy </w:t>
      </w:r>
      <w:r w:rsidR="00F546AD">
        <w:rPr>
          <w:rFonts w:ascii="Verdana" w:hAnsi="Verdana" w:cs="Verdana"/>
        </w:rPr>
        <w:t xml:space="preserve">o dílo </w:t>
      </w:r>
      <w:r w:rsidR="00EA0394">
        <w:rPr>
          <w:rFonts w:ascii="Verdana" w:hAnsi="Verdana" w:cs="Verdana"/>
        </w:rPr>
        <w:t>provede</w:t>
      </w:r>
      <w:r>
        <w:rPr>
          <w:rFonts w:ascii="Verdana" w:hAnsi="Verdana" w:cs="Verdana"/>
          <w:color w:val="000000"/>
        </w:rPr>
        <w:t xml:space="preserve"> </w:t>
      </w:r>
      <w:r w:rsidR="00EA0394">
        <w:rPr>
          <w:rFonts w:ascii="Verdana" w:hAnsi="Verdana" w:cs="Verdana"/>
          <w:color w:val="000000"/>
        </w:rPr>
        <w:t xml:space="preserve">v období od </w:t>
      </w:r>
      <w:proofErr w:type="gramStart"/>
      <w:r w:rsidR="00C63D69">
        <w:rPr>
          <w:rFonts w:ascii="Verdana" w:hAnsi="Verdana" w:cs="Verdana"/>
          <w:color w:val="000000"/>
        </w:rPr>
        <w:t>2</w:t>
      </w:r>
      <w:r w:rsidR="008F1194">
        <w:rPr>
          <w:rFonts w:ascii="Verdana" w:hAnsi="Verdana" w:cs="Verdana"/>
          <w:color w:val="000000"/>
        </w:rPr>
        <w:t>1.</w:t>
      </w:r>
      <w:r w:rsidR="00C63D69">
        <w:rPr>
          <w:rFonts w:ascii="Verdana" w:hAnsi="Verdana" w:cs="Verdana"/>
          <w:color w:val="000000"/>
        </w:rPr>
        <w:t>listopadu</w:t>
      </w:r>
      <w:proofErr w:type="gramEnd"/>
      <w:r w:rsidR="00EA0394">
        <w:rPr>
          <w:rFonts w:ascii="Verdana" w:hAnsi="Verdana" w:cs="Verdana"/>
          <w:color w:val="000000"/>
        </w:rPr>
        <w:t xml:space="preserve"> 2023 do </w:t>
      </w:r>
      <w:r w:rsidR="008F1194">
        <w:rPr>
          <w:rFonts w:ascii="Verdana" w:hAnsi="Verdana" w:cs="Verdana"/>
          <w:color w:val="000000"/>
        </w:rPr>
        <w:t>3</w:t>
      </w:r>
      <w:r w:rsidR="00C63D69">
        <w:rPr>
          <w:rFonts w:ascii="Verdana" w:hAnsi="Verdana" w:cs="Verdana"/>
          <w:color w:val="000000"/>
        </w:rPr>
        <w:t>0</w:t>
      </w:r>
      <w:r w:rsidR="008F1194">
        <w:rPr>
          <w:rFonts w:ascii="Verdana" w:hAnsi="Verdana" w:cs="Verdana"/>
          <w:color w:val="000000"/>
        </w:rPr>
        <w:t xml:space="preserve">. </w:t>
      </w:r>
      <w:r w:rsidR="00C63D69">
        <w:rPr>
          <w:rFonts w:ascii="Verdana" w:hAnsi="Verdana" w:cs="Verdana"/>
          <w:color w:val="000000"/>
        </w:rPr>
        <w:t>listopadu</w:t>
      </w:r>
      <w:r w:rsidR="00EA0394">
        <w:rPr>
          <w:rFonts w:ascii="Verdana" w:hAnsi="Verdana" w:cs="Verdana"/>
          <w:color w:val="000000"/>
        </w:rPr>
        <w:t xml:space="preserve"> 2023 </w:t>
      </w:r>
      <w:r>
        <w:rPr>
          <w:rFonts w:ascii="Verdana" w:hAnsi="Verdana" w:cs="Verdana"/>
          <w:color w:val="000000"/>
        </w:rPr>
        <w:t xml:space="preserve">včetně přezkoušení a </w:t>
      </w:r>
      <w:r w:rsidR="005F56A3">
        <w:rPr>
          <w:rFonts w:ascii="Verdana" w:hAnsi="Verdana" w:cs="Verdana"/>
          <w:color w:val="000000"/>
        </w:rPr>
        <w:t xml:space="preserve">řádného </w:t>
      </w:r>
      <w:r w:rsidR="00EA0394">
        <w:rPr>
          <w:rFonts w:ascii="Verdana" w:hAnsi="Verdana" w:cs="Verdana"/>
          <w:color w:val="000000"/>
        </w:rPr>
        <w:t>předání díla objednateli.</w:t>
      </w:r>
    </w:p>
    <w:p w14:paraId="4780CF26" w14:textId="2137A61A" w:rsidR="00B32E90" w:rsidRDefault="00EA0394" w:rsidP="002D58F5">
      <w:pPr>
        <w:spacing w:line="24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Objednatel umožní </w:t>
      </w:r>
      <w:r w:rsidR="006F31B9">
        <w:rPr>
          <w:rFonts w:ascii="Verdana" w:hAnsi="Verdana" w:cs="Verdana"/>
          <w:color w:val="000000"/>
        </w:rPr>
        <w:t>zhotoviteli</w:t>
      </w:r>
      <w:r>
        <w:rPr>
          <w:rFonts w:ascii="Verdana" w:hAnsi="Verdana" w:cs="Verdana"/>
          <w:color w:val="000000"/>
        </w:rPr>
        <w:t xml:space="preserve"> přístup na oddělení nejpozději do </w:t>
      </w:r>
      <w:r w:rsidR="00C63D69">
        <w:rPr>
          <w:rFonts w:ascii="Verdana" w:hAnsi="Verdana" w:cs="Verdana"/>
          <w:color w:val="000000"/>
        </w:rPr>
        <w:t>2</w:t>
      </w:r>
      <w:r w:rsidR="00C201EC">
        <w:rPr>
          <w:rFonts w:ascii="Verdana" w:hAnsi="Verdana" w:cs="Verdana"/>
          <w:color w:val="000000"/>
        </w:rPr>
        <w:t>0</w:t>
      </w:r>
      <w:r>
        <w:rPr>
          <w:rFonts w:ascii="Verdana" w:hAnsi="Verdana" w:cs="Verdana"/>
          <w:color w:val="000000"/>
        </w:rPr>
        <w:t xml:space="preserve">. </w:t>
      </w:r>
      <w:r w:rsidR="00C201EC">
        <w:rPr>
          <w:rFonts w:ascii="Verdana" w:hAnsi="Verdana" w:cs="Verdana"/>
          <w:color w:val="000000"/>
        </w:rPr>
        <w:t>listopadu</w:t>
      </w:r>
      <w:r>
        <w:rPr>
          <w:rFonts w:ascii="Verdana" w:hAnsi="Verdana" w:cs="Verdana"/>
          <w:color w:val="000000"/>
        </w:rPr>
        <w:t xml:space="preserve"> 2023.</w:t>
      </w:r>
      <w:r w:rsidR="002D58F5">
        <w:rPr>
          <w:rFonts w:ascii="Verdana" w:hAnsi="Verdana" w:cs="Verdana"/>
          <w:color w:val="000000"/>
        </w:rPr>
        <w:t xml:space="preserve"> </w:t>
      </w:r>
    </w:p>
    <w:p w14:paraId="150CFF23" w14:textId="77777777" w:rsidR="00DB4853" w:rsidRDefault="00DB4853" w:rsidP="002D58F5">
      <w:pPr>
        <w:spacing w:line="240" w:lineRule="atLeast"/>
        <w:jc w:val="both"/>
        <w:rPr>
          <w:rFonts w:ascii="Verdana" w:hAnsi="Verdana" w:cs="Verdana"/>
        </w:rPr>
      </w:pPr>
    </w:p>
    <w:p w14:paraId="127B0AD4" w14:textId="77777777" w:rsidR="00C201EC" w:rsidRDefault="00C201EC" w:rsidP="002D58F5">
      <w:pPr>
        <w:spacing w:line="240" w:lineRule="atLeast"/>
        <w:jc w:val="both"/>
        <w:rPr>
          <w:rFonts w:ascii="Verdana" w:hAnsi="Verdana" w:cs="Verdana"/>
        </w:rPr>
      </w:pPr>
    </w:p>
    <w:p w14:paraId="3397BAC0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IV.</w:t>
      </w:r>
    </w:p>
    <w:p w14:paraId="5EE41856" w14:textId="77777777" w:rsidR="002D58F5" w:rsidRDefault="002D58F5" w:rsidP="002D58F5">
      <w:pPr>
        <w:pStyle w:val="Nadpis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Předání a převzetí díla</w:t>
      </w:r>
    </w:p>
    <w:p w14:paraId="6F868B1C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17939248" w14:textId="467AD865" w:rsidR="002D58F5" w:rsidRDefault="002D58F5" w:rsidP="002D58F5">
      <w:pPr>
        <w:pStyle w:val="Nadpis2"/>
        <w:ind w:left="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Předání a převzetí díla se uskuteční na základě protokolu o předání a převzetí díla podepsaného </w:t>
      </w:r>
      <w:r w:rsidR="000E5A0E">
        <w:rPr>
          <w:rFonts w:ascii="Verdana" w:hAnsi="Verdana" w:cs="Verdana"/>
          <w:sz w:val="20"/>
          <w:szCs w:val="20"/>
        </w:rPr>
        <w:t xml:space="preserve">oprávněnými osobami </w:t>
      </w:r>
      <w:r>
        <w:rPr>
          <w:rFonts w:ascii="Verdana" w:hAnsi="Verdana" w:cs="Verdana"/>
          <w:sz w:val="20"/>
          <w:szCs w:val="20"/>
        </w:rPr>
        <w:t>ob</w:t>
      </w:r>
      <w:r w:rsidR="000E5A0E">
        <w:rPr>
          <w:rFonts w:ascii="Verdana" w:hAnsi="Verdana" w:cs="Verdana"/>
          <w:sz w:val="20"/>
          <w:szCs w:val="20"/>
        </w:rPr>
        <w:t>ou</w:t>
      </w:r>
      <w:r>
        <w:rPr>
          <w:rFonts w:ascii="Verdana" w:hAnsi="Verdana" w:cs="Verdana"/>
          <w:sz w:val="20"/>
          <w:szCs w:val="20"/>
        </w:rPr>
        <w:t xml:space="preserve"> smluvní</w:t>
      </w:r>
      <w:r w:rsidR="000E5A0E">
        <w:rPr>
          <w:rFonts w:ascii="Verdana" w:hAnsi="Verdana" w:cs="Verdana"/>
          <w:sz w:val="20"/>
          <w:szCs w:val="20"/>
        </w:rPr>
        <w:t xml:space="preserve">ch </w:t>
      </w:r>
      <w:r>
        <w:rPr>
          <w:rFonts w:ascii="Verdana" w:hAnsi="Verdana" w:cs="Verdana"/>
          <w:sz w:val="20"/>
          <w:szCs w:val="20"/>
        </w:rPr>
        <w:t>stran.</w:t>
      </w:r>
    </w:p>
    <w:p w14:paraId="135F9738" w14:textId="77777777" w:rsidR="002D58F5" w:rsidRDefault="002D58F5" w:rsidP="002D58F5">
      <w:pPr>
        <w:rPr>
          <w:rFonts w:ascii="Verdana" w:hAnsi="Verdana" w:cs="Verdana"/>
        </w:rPr>
      </w:pPr>
    </w:p>
    <w:p w14:paraId="080CAE55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V.</w:t>
      </w:r>
    </w:p>
    <w:p w14:paraId="69889BF0" w14:textId="77777777" w:rsidR="002D58F5" w:rsidRDefault="002D58F5" w:rsidP="002D58F5">
      <w:pPr>
        <w:pStyle w:val="Nadpis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Cena za dílo</w:t>
      </w:r>
    </w:p>
    <w:p w14:paraId="38D334B5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</w:rPr>
      </w:pPr>
    </w:p>
    <w:p w14:paraId="1999DA86" w14:textId="2ADEE26D" w:rsidR="002D58F5" w:rsidRPr="00CC7921" w:rsidRDefault="002D58F5" w:rsidP="002D58F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120" w:line="240" w:lineRule="atLeast"/>
        <w:jc w:val="both"/>
        <w:rPr>
          <w:rFonts w:ascii="Verdana" w:eastAsia="Times New Roman" w:hAnsi="Verdana" w:cs="Arial"/>
          <w:snapToGrid w:val="0"/>
        </w:rPr>
      </w:pPr>
      <w:r w:rsidRPr="00CC7921">
        <w:rPr>
          <w:rFonts w:ascii="Verdana" w:eastAsia="Times New Roman" w:hAnsi="Verdana" w:cs="Arial"/>
          <w:snapToGrid w:val="0"/>
        </w:rPr>
        <w:t xml:space="preserve">Smluvní cena za dílo je stanovena na základě návrhu řešení a cenové kalkulace </w:t>
      </w:r>
      <w:r w:rsidR="000013F3">
        <w:rPr>
          <w:rFonts w:ascii="Verdana" w:eastAsia="Times New Roman" w:hAnsi="Verdana" w:cs="Arial"/>
          <w:snapToGrid w:val="0"/>
        </w:rPr>
        <w:t>dle nabídkového řízení</w:t>
      </w:r>
      <w:r w:rsidR="005F56A3">
        <w:rPr>
          <w:rFonts w:ascii="Verdana" w:eastAsia="Times New Roman" w:hAnsi="Verdana" w:cs="Arial"/>
          <w:snapToGrid w:val="0"/>
        </w:rPr>
        <w:t xml:space="preserve"> </w:t>
      </w:r>
      <w:r w:rsidRPr="00CC7921">
        <w:rPr>
          <w:rFonts w:ascii="Verdana" w:eastAsia="Times New Roman" w:hAnsi="Verdana" w:cs="Arial"/>
          <w:snapToGrid w:val="0"/>
        </w:rPr>
        <w:t>na</w:t>
      </w:r>
    </w:p>
    <w:p w14:paraId="3E610732" w14:textId="00BB949F" w:rsidR="002D58F5" w:rsidRDefault="00A63A38" w:rsidP="002D58F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120" w:line="240" w:lineRule="atLeast"/>
        <w:jc w:val="center"/>
        <w:rPr>
          <w:rFonts w:ascii="Verdana" w:eastAsia="Times New Roman" w:hAnsi="Verdana" w:cs="Arial"/>
          <w:snapToGrid w:val="0"/>
        </w:rPr>
      </w:pPr>
      <w:r>
        <w:rPr>
          <w:rFonts w:ascii="Verdana" w:eastAsia="Times New Roman" w:hAnsi="Verdana" w:cs="Arial"/>
          <w:b/>
          <w:snapToGrid w:val="0"/>
        </w:rPr>
        <w:t>112 560</w:t>
      </w:r>
      <w:r w:rsidR="00A956B6">
        <w:rPr>
          <w:rFonts w:ascii="Verdana" w:eastAsia="Times New Roman" w:hAnsi="Verdana" w:cs="Arial"/>
          <w:b/>
          <w:snapToGrid w:val="0"/>
        </w:rPr>
        <w:t xml:space="preserve"> </w:t>
      </w:r>
      <w:r w:rsidR="002D58F5" w:rsidRPr="00CC7921">
        <w:rPr>
          <w:rFonts w:ascii="Verdana" w:eastAsia="Times New Roman" w:hAnsi="Verdana" w:cs="Arial"/>
          <w:b/>
          <w:snapToGrid w:val="0"/>
        </w:rPr>
        <w:t>Kč</w:t>
      </w:r>
      <w:r w:rsidR="002D58F5">
        <w:rPr>
          <w:rFonts w:ascii="Verdana" w:eastAsia="Times New Roman" w:hAnsi="Verdana" w:cs="Arial"/>
          <w:snapToGrid w:val="0"/>
        </w:rPr>
        <w:t xml:space="preserve"> </w:t>
      </w:r>
      <w:r w:rsidR="002D58F5" w:rsidRPr="00CC7921">
        <w:rPr>
          <w:rFonts w:ascii="Verdana" w:eastAsia="Times New Roman" w:hAnsi="Verdana" w:cs="Arial"/>
          <w:b/>
          <w:snapToGrid w:val="0"/>
        </w:rPr>
        <w:t>bez DPH</w:t>
      </w:r>
    </w:p>
    <w:p w14:paraId="2B5DCBB4" w14:textId="18A0A987" w:rsidR="002D58F5" w:rsidRPr="00CC7921" w:rsidRDefault="002D58F5" w:rsidP="002D58F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120" w:line="240" w:lineRule="atLeast"/>
        <w:jc w:val="center"/>
        <w:rPr>
          <w:rFonts w:ascii="Verdana" w:eastAsia="Times New Roman" w:hAnsi="Verdana" w:cs="Arial"/>
          <w:snapToGrid w:val="0"/>
        </w:rPr>
      </w:pPr>
      <w:r w:rsidRPr="00CC7921">
        <w:rPr>
          <w:rFonts w:ascii="Verdana" w:eastAsia="Times New Roman" w:hAnsi="Verdana" w:cs="Arial"/>
          <w:snapToGrid w:val="0"/>
        </w:rPr>
        <w:t>(</w:t>
      </w:r>
      <w:proofErr w:type="spellStart"/>
      <w:r w:rsidR="000E5A0E">
        <w:rPr>
          <w:rFonts w:ascii="Verdana" w:eastAsia="Times New Roman" w:hAnsi="Verdana" w:cs="Arial"/>
          <w:snapToGrid w:val="0"/>
        </w:rPr>
        <w:t>slovy:</w:t>
      </w:r>
      <w:r w:rsidR="004C3081">
        <w:rPr>
          <w:rFonts w:ascii="Verdana" w:eastAsia="Times New Roman" w:hAnsi="Verdana" w:cs="Arial"/>
          <w:snapToGrid w:val="0"/>
        </w:rPr>
        <w:t>Sto</w:t>
      </w:r>
      <w:r w:rsidR="00A63A38">
        <w:rPr>
          <w:rFonts w:ascii="Verdana" w:eastAsia="Times New Roman" w:hAnsi="Verdana" w:cs="Arial"/>
          <w:snapToGrid w:val="0"/>
        </w:rPr>
        <w:t>dvanácttisícpětsetšedesát</w:t>
      </w:r>
      <w:r w:rsidRPr="00CC7921">
        <w:rPr>
          <w:rFonts w:ascii="Verdana" w:eastAsia="Times New Roman" w:hAnsi="Verdana" w:cs="Arial"/>
        </w:rPr>
        <w:t>korun</w:t>
      </w:r>
      <w:r w:rsidRPr="00CC7921">
        <w:rPr>
          <w:rFonts w:ascii="Verdana" w:eastAsia="Times New Roman" w:hAnsi="Verdana" w:cs="Arial"/>
          <w:snapToGrid w:val="0"/>
        </w:rPr>
        <w:t>českých</w:t>
      </w:r>
      <w:proofErr w:type="spellEnd"/>
      <w:r w:rsidRPr="00CC7921">
        <w:rPr>
          <w:rFonts w:ascii="Verdana" w:eastAsia="Times New Roman" w:hAnsi="Verdana" w:cs="Arial"/>
          <w:snapToGrid w:val="0"/>
        </w:rPr>
        <w:t>)</w:t>
      </w:r>
    </w:p>
    <w:p w14:paraId="1FA174FC" w14:textId="77777777" w:rsidR="005D06FF" w:rsidRDefault="002D58F5" w:rsidP="002D58F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120" w:line="240" w:lineRule="atLeast"/>
        <w:jc w:val="both"/>
        <w:rPr>
          <w:rFonts w:ascii="Verdana" w:eastAsia="Times New Roman" w:hAnsi="Verdana" w:cs="Arial"/>
        </w:rPr>
      </w:pPr>
      <w:r w:rsidRPr="00CC7921">
        <w:rPr>
          <w:rFonts w:ascii="Verdana" w:eastAsia="Times New Roman" w:hAnsi="Verdana" w:cs="Arial"/>
        </w:rPr>
        <w:t xml:space="preserve">Cena díla </w:t>
      </w:r>
      <w:r w:rsidR="004A78DA">
        <w:rPr>
          <w:rFonts w:ascii="Verdana" w:eastAsia="Times New Roman" w:hAnsi="Verdana" w:cs="Arial"/>
        </w:rPr>
        <w:t>se může měnit dle p</w:t>
      </w:r>
      <w:r w:rsidRPr="00CC7921">
        <w:rPr>
          <w:rFonts w:ascii="Verdana" w:eastAsia="Times New Roman" w:hAnsi="Verdana" w:cs="Arial"/>
        </w:rPr>
        <w:t>řípadn</w:t>
      </w:r>
      <w:r w:rsidR="004A78DA">
        <w:rPr>
          <w:rFonts w:ascii="Verdana" w:eastAsia="Times New Roman" w:hAnsi="Verdana" w:cs="Arial"/>
        </w:rPr>
        <w:t>ých</w:t>
      </w:r>
      <w:r w:rsidR="00B32E90">
        <w:rPr>
          <w:rFonts w:ascii="Verdana" w:eastAsia="Times New Roman" w:hAnsi="Verdana" w:cs="Arial"/>
        </w:rPr>
        <w:t xml:space="preserve"> víceprací nebo </w:t>
      </w:r>
      <w:proofErr w:type="spellStart"/>
      <w:r w:rsidR="00B32E90">
        <w:rPr>
          <w:rFonts w:ascii="Verdana" w:eastAsia="Times New Roman" w:hAnsi="Verdana" w:cs="Arial"/>
        </w:rPr>
        <w:t>méněprací</w:t>
      </w:r>
      <w:proofErr w:type="spellEnd"/>
      <w:r w:rsidR="00B32E90">
        <w:rPr>
          <w:rFonts w:ascii="Verdana" w:eastAsia="Times New Roman" w:hAnsi="Verdana" w:cs="Arial"/>
        </w:rPr>
        <w:t xml:space="preserve"> dle požadavků objednatele,</w:t>
      </w:r>
      <w:r w:rsidRPr="00CC7921">
        <w:rPr>
          <w:rFonts w:ascii="Verdana" w:eastAsia="Times New Roman" w:hAnsi="Verdana" w:cs="Arial"/>
        </w:rPr>
        <w:t xml:space="preserve"> musí být</w:t>
      </w:r>
      <w:r w:rsidR="00B32E90">
        <w:rPr>
          <w:rFonts w:ascii="Verdana" w:eastAsia="Times New Roman" w:hAnsi="Verdana" w:cs="Arial"/>
        </w:rPr>
        <w:t xml:space="preserve"> předem </w:t>
      </w:r>
      <w:r w:rsidR="00BF2C8A">
        <w:rPr>
          <w:rFonts w:ascii="Verdana" w:eastAsia="Times New Roman" w:hAnsi="Verdana" w:cs="Arial"/>
        </w:rPr>
        <w:t xml:space="preserve">písemně </w:t>
      </w:r>
      <w:r w:rsidR="00B32E90">
        <w:rPr>
          <w:rFonts w:ascii="Verdana" w:eastAsia="Times New Roman" w:hAnsi="Verdana" w:cs="Arial"/>
        </w:rPr>
        <w:t>oboustranně odsouhlasená</w:t>
      </w:r>
      <w:r w:rsidR="000E5A0E">
        <w:rPr>
          <w:rFonts w:ascii="Verdana" w:eastAsia="Times New Roman" w:hAnsi="Verdana" w:cs="Arial"/>
        </w:rPr>
        <w:t xml:space="preserve"> oprávněnými osobami</w:t>
      </w:r>
      <w:r w:rsidRPr="00CC7921">
        <w:rPr>
          <w:rFonts w:ascii="Verdana" w:eastAsia="Times New Roman" w:hAnsi="Verdana" w:cs="Arial"/>
        </w:rPr>
        <w:t xml:space="preserve"> </w:t>
      </w:r>
      <w:r w:rsidR="00B32E90">
        <w:rPr>
          <w:rFonts w:ascii="Verdana" w:eastAsia="Times New Roman" w:hAnsi="Verdana" w:cs="Arial"/>
        </w:rPr>
        <w:t xml:space="preserve">a uvedená </w:t>
      </w:r>
      <w:r w:rsidRPr="00CC7921">
        <w:rPr>
          <w:rFonts w:ascii="Verdana" w:eastAsia="Times New Roman" w:hAnsi="Verdana" w:cs="Arial"/>
        </w:rPr>
        <w:t>v předávacím protokolu.</w:t>
      </w:r>
    </w:p>
    <w:p w14:paraId="1E57E1AA" w14:textId="4A32F302" w:rsidR="002D58F5" w:rsidRPr="005D06FF" w:rsidRDefault="002D58F5" w:rsidP="002D58F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120" w:line="240" w:lineRule="atLeast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K této částce bude připočteno DPH dle platných předpisů</w:t>
      </w:r>
      <w:r w:rsidR="006F31B9">
        <w:rPr>
          <w:rFonts w:ascii="Verdana" w:eastAsia="Times New Roman" w:hAnsi="Verdana" w:cs="Arial"/>
        </w:rPr>
        <w:t>.</w:t>
      </w:r>
    </w:p>
    <w:p w14:paraId="2C790390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6D6A4E9A" w14:textId="3BDDDB5B" w:rsidR="001620FE" w:rsidRDefault="002D58F5" w:rsidP="002D58F5">
      <w:pPr>
        <w:pStyle w:val="Zkladntext2"/>
        <w:rPr>
          <w:rFonts w:ascii="Verdana" w:hAnsi="Verdana" w:cs="Verdana"/>
        </w:rPr>
      </w:pPr>
      <w:r>
        <w:rPr>
          <w:rFonts w:ascii="Verdana" w:hAnsi="Verdana" w:cs="Verdana"/>
        </w:rPr>
        <w:t xml:space="preserve">Objednatel se zavazuje uhradit zhotoviteli smluvní cenu na základě </w:t>
      </w:r>
      <w:r w:rsidR="005D06FF">
        <w:rPr>
          <w:rFonts w:ascii="Verdana" w:hAnsi="Verdana" w:cs="Verdana"/>
        </w:rPr>
        <w:t xml:space="preserve">zhotovitelem vystavené </w:t>
      </w:r>
      <w:r>
        <w:rPr>
          <w:rFonts w:ascii="Verdana" w:hAnsi="Verdana" w:cs="Verdana"/>
        </w:rPr>
        <w:t>faktury po převzetí díla objednatelem se splatností 1</w:t>
      </w:r>
      <w:r w:rsidR="006F31B9">
        <w:rPr>
          <w:rFonts w:ascii="Verdana" w:hAnsi="Verdana" w:cs="Verdana"/>
        </w:rPr>
        <w:t>4</w:t>
      </w:r>
      <w:r>
        <w:rPr>
          <w:rFonts w:ascii="Verdana" w:hAnsi="Verdana" w:cs="Verdana"/>
        </w:rPr>
        <w:t xml:space="preserve"> dní</w:t>
      </w:r>
      <w:r w:rsidR="001620FE">
        <w:rPr>
          <w:rFonts w:ascii="Verdana" w:hAnsi="Verdana" w:cs="Verdana"/>
        </w:rPr>
        <w:t xml:space="preserve"> ode dne jejího prokazatelného doručení objednateli. Zaplacením se pro účely této smlouvy rozumí odepsání příslušné částky z účtu objednatele ve prospěch účtu zhotovitele.</w:t>
      </w:r>
    </w:p>
    <w:p w14:paraId="16EFA892" w14:textId="77777777" w:rsidR="005D06FF" w:rsidRDefault="005D06FF" w:rsidP="002D58F5">
      <w:pPr>
        <w:pStyle w:val="Zkladntext2"/>
        <w:rPr>
          <w:rFonts w:ascii="Verdana" w:hAnsi="Verdana" w:cs="Verdana"/>
        </w:rPr>
      </w:pPr>
    </w:p>
    <w:p w14:paraId="398A65C2" w14:textId="78BDD1D2" w:rsidR="002D58F5" w:rsidRDefault="001620FE" w:rsidP="002D58F5">
      <w:pPr>
        <w:pStyle w:val="Zkladntext2"/>
        <w:rPr>
          <w:rFonts w:ascii="Verdana" w:hAnsi="Verdana" w:cs="Verdana"/>
        </w:rPr>
      </w:pPr>
      <w:r>
        <w:rPr>
          <w:rFonts w:ascii="Verdana" w:hAnsi="Verdana" w:cs="Verdana"/>
        </w:rPr>
        <w:t>Nebude-li faktura obsahovat některou povinnou náležitost, je objednatel oprávněn fakturu před uplynutí lhůty splatnosti vrátit k provedení opravy s vyznačením důvodu vrácení. Zhotovitel p</w:t>
      </w:r>
      <w:r w:rsidR="007030B3">
        <w:rPr>
          <w:rFonts w:ascii="Verdana" w:hAnsi="Verdana" w:cs="Verdana"/>
        </w:rPr>
        <w:t>r</w:t>
      </w:r>
      <w:r>
        <w:rPr>
          <w:rFonts w:ascii="Verdana" w:hAnsi="Verdana" w:cs="Verdana"/>
        </w:rPr>
        <w:t xml:space="preserve">ovede opravu vystavením nové faktury. Dnem odeslání vadné faktury poskytovateli přestává běžet původní lhůta splatnosti a nová lhůta splatnosti běží znovu ode dne doručení nové a řádně vystavené faktury objednateli. </w:t>
      </w:r>
    </w:p>
    <w:p w14:paraId="65BE934E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5B260867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VI.</w:t>
      </w:r>
    </w:p>
    <w:p w14:paraId="5D1D34ED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Záruky</w:t>
      </w:r>
    </w:p>
    <w:p w14:paraId="44845C50" w14:textId="77777777" w:rsidR="002D58F5" w:rsidRDefault="002D58F5" w:rsidP="002D58F5">
      <w:pPr>
        <w:spacing w:line="240" w:lineRule="atLeast"/>
        <w:rPr>
          <w:rFonts w:ascii="Verdana" w:hAnsi="Verdana" w:cs="Verdana"/>
          <w:b/>
          <w:bCs/>
        </w:rPr>
      </w:pPr>
    </w:p>
    <w:p w14:paraId="24D63857" w14:textId="3D7DC8D2" w:rsidR="002D58F5" w:rsidRDefault="002D58F5" w:rsidP="002D58F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Zhotovitel ručí za celé dílo po dobu </w:t>
      </w:r>
      <w:r w:rsidR="006F31B9">
        <w:rPr>
          <w:rFonts w:ascii="Verdana" w:hAnsi="Verdana" w:cs="Verdana"/>
          <w:b/>
          <w:bCs/>
        </w:rPr>
        <w:t>24</w:t>
      </w:r>
      <w:r>
        <w:rPr>
          <w:rFonts w:ascii="Verdana" w:hAnsi="Verdana" w:cs="Verdana"/>
          <w:b/>
          <w:bCs/>
        </w:rPr>
        <w:t xml:space="preserve"> měsíců</w:t>
      </w:r>
      <w:r>
        <w:rPr>
          <w:rFonts w:ascii="Verdana" w:hAnsi="Verdana" w:cs="Verdana"/>
        </w:rPr>
        <w:t xml:space="preserve">. Záruční lhůta začíná běžet ode </w:t>
      </w:r>
      <w:r>
        <w:rPr>
          <w:rFonts w:ascii="Verdana" w:hAnsi="Verdana" w:cs="Verdana"/>
          <w:color w:val="000000"/>
        </w:rPr>
        <w:t>dne</w:t>
      </w:r>
      <w:r>
        <w:rPr>
          <w:rFonts w:ascii="Verdana" w:hAnsi="Verdana" w:cs="Verdana"/>
        </w:rPr>
        <w:t xml:space="preserve"> podpisu protokolu o předání a převzetí díla. Ze záruk jsou vyjmuty vady, které vzniknou nebo jsou způsobené po předání díla neodborným provozováním či zásahy do zařízení ze strany objednatele. </w:t>
      </w:r>
      <w:r w:rsidR="00AE5670">
        <w:rPr>
          <w:rFonts w:ascii="Verdana" w:hAnsi="Verdana" w:cs="Verdana"/>
        </w:rPr>
        <w:t xml:space="preserve">Zhotovitel se zavazuje nastoupit k záruční opravě v pracovní dny do 48 hodin od prokazatelného oznámení poruchy, případně se dohodne s oprávněným zástupcem objednatele </w:t>
      </w:r>
      <w:r w:rsidR="00655F64">
        <w:rPr>
          <w:rFonts w:ascii="Verdana" w:hAnsi="Verdana" w:cs="Verdana"/>
        </w:rPr>
        <w:t xml:space="preserve">(správce nemocnice) </w:t>
      </w:r>
      <w:r w:rsidR="00AE5670">
        <w:rPr>
          <w:rFonts w:ascii="Verdana" w:hAnsi="Verdana" w:cs="Verdana"/>
        </w:rPr>
        <w:t xml:space="preserve">na jiném termínu provedení opravy. </w:t>
      </w:r>
    </w:p>
    <w:p w14:paraId="22044CAA" w14:textId="2EA49D82" w:rsidR="002D58F5" w:rsidRDefault="007030B3" w:rsidP="00DB4853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Zhotovitel se zavazuje </w:t>
      </w:r>
      <w:r w:rsidR="00AE5670">
        <w:rPr>
          <w:rFonts w:ascii="Verdana" w:hAnsi="Verdana" w:cs="Verdana"/>
        </w:rPr>
        <w:t>po</w:t>
      </w:r>
      <w:r>
        <w:rPr>
          <w:rFonts w:ascii="Verdana" w:hAnsi="Verdana" w:cs="Verdana"/>
        </w:rPr>
        <w:t xml:space="preserve"> uplynutí záruční doby </w:t>
      </w:r>
      <w:r w:rsidR="00AE5670">
        <w:rPr>
          <w:rFonts w:ascii="Verdana" w:hAnsi="Verdana" w:cs="Verdana"/>
        </w:rPr>
        <w:t xml:space="preserve">poskytovat servisní práce na předmět díla dle č. II. </w:t>
      </w:r>
    </w:p>
    <w:p w14:paraId="0C49C737" w14:textId="77777777" w:rsidR="00DB4853" w:rsidRDefault="00DB4853" w:rsidP="00DB4853">
      <w:pPr>
        <w:autoSpaceDE w:val="0"/>
        <w:autoSpaceDN w:val="0"/>
        <w:adjustRightInd w:val="0"/>
        <w:rPr>
          <w:rFonts w:ascii="Verdana" w:hAnsi="Verdana" w:cs="Verdana"/>
        </w:rPr>
      </w:pPr>
    </w:p>
    <w:p w14:paraId="19FDD586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VII.</w:t>
      </w:r>
    </w:p>
    <w:p w14:paraId="39F53F43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Vlastnické právo</w:t>
      </w:r>
    </w:p>
    <w:p w14:paraId="1088AF0E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</w:p>
    <w:p w14:paraId="66B06B06" w14:textId="6F3E85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Vlastnické právo k dílu přechází ze zhotovitele na objednatele dnem </w:t>
      </w:r>
      <w:r w:rsidR="00BF2C8A">
        <w:rPr>
          <w:rFonts w:ascii="Verdana" w:hAnsi="Verdana" w:cs="Verdana"/>
        </w:rPr>
        <w:t xml:space="preserve">zaplacení </w:t>
      </w:r>
      <w:r>
        <w:rPr>
          <w:rFonts w:ascii="Verdana" w:hAnsi="Verdana" w:cs="Verdana"/>
        </w:rPr>
        <w:t xml:space="preserve">za předmět smlouvy o dílo. Tímto okamžikem přechází na objednatele také nebezpečí škody na díle. </w:t>
      </w:r>
    </w:p>
    <w:p w14:paraId="1E938870" w14:textId="77777777" w:rsidR="002D58F5" w:rsidRDefault="002D58F5" w:rsidP="00DB4853">
      <w:pPr>
        <w:spacing w:line="240" w:lineRule="atLeast"/>
        <w:rPr>
          <w:rFonts w:ascii="Verdana" w:hAnsi="Verdana" w:cs="Verdana"/>
          <w:b/>
          <w:bCs/>
        </w:rPr>
      </w:pPr>
    </w:p>
    <w:p w14:paraId="1CE5FAB8" w14:textId="77777777" w:rsidR="002D58F5" w:rsidRDefault="002D58F5" w:rsidP="002D58F5">
      <w:pPr>
        <w:spacing w:line="240" w:lineRule="atLeast"/>
        <w:ind w:left="426" w:hanging="426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VIII.</w:t>
      </w:r>
    </w:p>
    <w:p w14:paraId="3DD02A01" w14:textId="77777777" w:rsidR="002D58F5" w:rsidRDefault="002D58F5" w:rsidP="002D58F5">
      <w:pPr>
        <w:spacing w:line="240" w:lineRule="atLeast"/>
        <w:ind w:left="426" w:hanging="426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Smluvní pokuty a náhrady škod </w:t>
      </w:r>
    </w:p>
    <w:p w14:paraId="75E834F0" w14:textId="77777777" w:rsidR="002D58F5" w:rsidRDefault="002D58F5" w:rsidP="002D58F5">
      <w:pPr>
        <w:spacing w:line="240" w:lineRule="atLeast"/>
        <w:ind w:left="426" w:hanging="426"/>
        <w:jc w:val="center"/>
        <w:rPr>
          <w:rFonts w:ascii="Verdana" w:hAnsi="Verdana" w:cs="Verdana"/>
        </w:rPr>
      </w:pPr>
    </w:p>
    <w:p w14:paraId="6843CD73" w14:textId="4E266037" w:rsidR="002D58F5" w:rsidRDefault="002D58F5" w:rsidP="002D58F5">
      <w:pPr>
        <w:pStyle w:val="Zkladntext2"/>
        <w:rPr>
          <w:rFonts w:ascii="Verdana" w:hAnsi="Verdana" w:cs="Verdana"/>
        </w:rPr>
      </w:pPr>
      <w:r>
        <w:rPr>
          <w:rFonts w:ascii="Verdana" w:hAnsi="Verdana" w:cs="Verdana"/>
        </w:rPr>
        <w:t>Pro případ prodlení s termínem plnění zhotovitele smluvní strany sjednávají úrok z prodlení ve výši 0,1 % z ceny o dílo</w:t>
      </w:r>
      <w:r w:rsidR="00AE567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dle bodu V</w:t>
      </w:r>
      <w:r w:rsidR="007030B3">
        <w:rPr>
          <w:rFonts w:ascii="Verdana" w:hAnsi="Verdana" w:cs="Verdana"/>
        </w:rPr>
        <w:t>, a to</w:t>
      </w:r>
      <w:r>
        <w:rPr>
          <w:rFonts w:ascii="Verdana" w:hAnsi="Verdana" w:cs="Verdana"/>
        </w:rPr>
        <w:t xml:space="preserve"> za každý den</w:t>
      </w:r>
      <w:r w:rsidR="007030B3">
        <w:rPr>
          <w:rFonts w:ascii="Verdana" w:hAnsi="Verdana" w:cs="Verdana"/>
        </w:rPr>
        <w:t xml:space="preserve"> prodlení a</w:t>
      </w:r>
      <w:r w:rsidR="00AE5670">
        <w:rPr>
          <w:rFonts w:ascii="Verdana" w:hAnsi="Verdana" w:cs="Verdana"/>
        </w:rPr>
        <w:t>ž do řádného předání díla objednateli.</w:t>
      </w:r>
    </w:p>
    <w:p w14:paraId="5C72F8D9" w14:textId="25EF11FC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Pro případ prodlení s peněžitým plněním objednatele smluvní strany sjednávají úrok z prodlení ve výši 0,1 % z dlužné částky</w:t>
      </w:r>
      <w:r w:rsidR="00AE5670">
        <w:rPr>
          <w:rFonts w:ascii="Verdana" w:hAnsi="Verdana" w:cs="Verdana"/>
        </w:rPr>
        <w:t>, a to</w:t>
      </w:r>
      <w:r>
        <w:rPr>
          <w:rFonts w:ascii="Verdana" w:hAnsi="Verdana" w:cs="Verdana"/>
        </w:rPr>
        <w:t xml:space="preserve"> za každý den</w:t>
      </w:r>
      <w:r w:rsidR="007030B3">
        <w:rPr>
          <w:rFonts w:ascii="Verdana" w:hAnsi="Verdana" w:cs="Verdana"/>
        </w:rPr>
        <w:t xml:space="preserve"> prodlení</w:t>
      </w:r>
      <w:r w:rsidR="00DB4853">
        <w:rPr>
          <w:rFonts w:ascii="Verdana" w:hAnsi="Verdana" w:cs="Verdana"/>
        </w:rPr>
        <w:t>.</w:t>
      </w:r>
    </w:p>
    <w:p w14:paraId="41C17540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35BBEF9E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IX.</w:t>
      </w:r>
    </w:p>
    <w:p w14:paraId="05E4524D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Ostatní ujednání</w:t>
      </w:r>
    </w:p>
    <w:p w14:paraId="2335F58B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</w:rPr>
      </w:pPr>
    </w:p>
    <w:p w14:paraId="51056CF9" w14:textId="502336EC" w:rsidR="000E5A0E" w:rsidRDefault="002D58F5" w:rsidP="002D58F5">
      <w:pPr>
        <w:spacing w:line="240" w:lineRule="atLeast"/>
        <w:jc w:val="both"/>
        <w:rPr>
          <w:rFonts w:ascii="Verdana" w:hAnsi="Verdana" w:cs="Verdana"/>
        </w:rPr>
      </w:pPr>
      <w:r w:rsidRPr="002D58F5">
        <w:rPr>
          <w:rFonts w:ascii="Verdana" w:hAnsi="Verdana" w:cs="Verdana"/>
        </w:rPr>
        <w:t xml:space="preserve">Tato Smlouva </w:t>
      </w:r>
      <w:r w:rsidR="00655F64">
        <w:rPr>
          <w:rFonts w:ascii="Verdana" w:hAnsi="Verdana" w:cs="Verdana"/>
        </w:rPr>
        <w:t xml:space="preserve">o dílo </w:t>
      </w:r>
      <w:r w:rsidRPr="002D58F5">
        <w:rPr>
          <w:rFonts w:ascii="Verdana" w:hAnsi="Verdana" w:cs="Verdana"/>
        </w:rPr>
        <w:t>a vztahy z ní vyplývající se řídí právním řádem České republiky, zejména příslušnými ustanoveními zák. č. 89/2012 Sb., občanský zákoník, ve znění pozdějších předpisů.</w:t>
      </w:r>
      <w:r w:rsidRPr="002D58F5">
        <w:t xml:space="preserve"> </w:t>
      </w:r>
      <w:r>
        <w:rPr>
          <w:rFonts w:ascii="Verdana" w:hAnsi="Verdana" w:cs="Verdana"/>
        </w:rPr>
        <w:t>J</w:t>
      </w:r>
      <w:r w:rsidRPr="002D58F5">
        <w:rPr>
          <w:rFonts w:ascii="Verdana" w:hAnsi="Verdana" w:cs="Verdana"/>
        </w:rPr>
        <w:t xml:space="preserve">e sepsána ve dvou stejnopisech, z nichž objednatel i zhotovitel obdrží po jednom vyhotovení. </w:t>
      </w:r>
    </w:p>
    <w:p w14:paraId="22755D32" w14:textId="77777777" w:rsidR="000E5A0E" w:rsidRDefault="002D58F5" w:rsidP="002D58F5">
      <w:pPr>
        <w:spacing w:line="240" w:lineRule="atLeast"/>
        <w:jc w:val="both"/>
        <w:rPr>
          <w:rFonts w:ascii="Verdana" w:hAnsi="Verdana" w:cs="Verdana"/>
        </w:rPr>
      </w:pPr>
      <w:r w:rsidRPr="002D58F5">
        <w:rPr>
          <w:rFonts w:ascii="Verdana" w:hAnsi="Verdana" w:cs="Verdana"/>
        </w:rPr>
        <w:t xml:space="preserve">Účastníci smluvního vztahu se dohodli na všech podmínkách uvedených v této smlouvě a tuto smlouvu podepisují o své vůli, dobrovolně a bez nátlaku. </w:t>
      </w:r>
    </w:p>
    <w:p w14:paraId="6819975B" w14:textId="58327312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 w:rsidRPr="002D58F5">
        <w:rPr>
          <w:rFonts w:ascii="Verdana" w:hAnsi="Verdana" w:cs="Verdana"/>
        </w:rPr>
        <w:t>Tuto smlouvu lze měnit a doplňovat výlučně dodatky takto označenými a podepsanými zmocněnými zástupci smluvních stran.</w:t>
      </w:r>
    </w:p>
    <w:p w14:paraId="0AE8D0B7" w14:textId="2D98F2CD" w:rsidR="000E5A0E" w:rsidRDefault="000E5A0E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Smlouva nabývá platnosti a účinnosti dnem podpisu oběma smluvními stranami.</w:t>
      </w:r>
    </w:p>
    <w:p w14:paraId="36AC627F" w14:textId="2903FC56" w:rsidR="000E5A0E" w:rsidRDefault="00C7521C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 souladu s ustanovením § 2 zákona č.  340/2015 Sb. o zvláštních podmínkách účinnosti některých smluv, uveřejňování těchto smluv a o registru smluv, bude smlouva po jejím podpisu a bez zbytečného odkladu </w:t>
      </w:r>
      <w:r w:rsidR="007030B3">
        <w:rPr>
          <w:rFonts w:ascii="Verdana" w:hAnsi="Verdana" w:cs="Verdana"/>
        </w:rPr>
        <w:t xml:space="preserve">objednatelem </w:t>
      </w:r>
      <w:r>
        <w:rPr>
          <w:rFonts w:ascii="Verdana" w:hAnsi="Verdana" w:cs="Verdana"/>
        </w:rPr>
        <w:t>uveřejněna v registru smlu</w:t>
      </w:r>
      <w:r w:rsidR="007030B3">
        <w:rPr>
          <w:rFonts w:ascii="Verdana" w:hAnsi="Verdana" w:cs="Verdana"/>
        </w:rPr>
        <w:t>v.</w:t>
      </w:r>
    </w:p>
    <w:p w14:paraId="3A9D8AF3" w14:textId="77777777" w:rsidR="000E5A0E" w:rsidRDefault="000E5A0E" w:rsidP="002D58F5">
      <w:pPr>
        <w:spacing w:line="240" w:lineRule="atLeast"/>
        <w:jc w:val="both"/>
        <w:rPr>
          <w:rFonts w:ascii="Verdana" w:hAnsi="Verdana" w:cs="Verdana"/>
        </w:rPr>
      </w:pPr>
    </w:p>
    <w:p w14:paraId="2F975863" w14:textId="28F11FE0" w:rsidR="002D58F5" w:rsidRP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1C86CD90" w14:textId="6277D29B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7CE95A34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1F36699D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057E7518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5F5ED104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5385623D" w14:textId="6D4D9354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Ve Vrchlabí </w:t>
      </w:r>
      <w:proofErr w:type="gramStart"/>
      <w:r>
        <w:rPr>
          <w:rFonts w:ascii="Verdana" w:hAnsi="Verdana" w:cs="Verdana"/>
        </w:rPr>
        <w:t>dne ..............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C201EC">
        <w:rPr>
          <w:rFonts w:ascii="Verdana" w:hAnsi="Verdana" w:cs="Verdana"/>
        </w:rPr>
        <w:t xml:space="preserve">          </w:t>
      </w:r>
      <w:r w:rsidR="004C3081">
        <w:rPr>
          <w:rFonts w:ascii="Verdana" w:hAnsi="Verdana" w:cs="Verdana"/>
        </w:rPr>
        <w:t xml:space="preserve">         Ve</w:t>
      </w:r>
      <w:proofErr w:type="gramEnd"/>
      <w:r w:rsidR="004C3081">
        <w:rPr>
          <w:rFonts w:ascii="Verdana" w:hAnsi="Verdana" w:cs="Verdana"/>
        </w:rPr>
        <w:t xml:space="preserve"> Vrchlabí</w:t>
      </w:r>
      <w:r>
        <w:rPr>
          <w:rFonts w:ascii="Verdana" w:hAnsi="Verdana" w:cs="Verdana"/>
        </w:rPr>
        <w:t xml:space="preserve"> dne</w:t>
      </w:r>
      <w:r w:rsidR="004C3081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................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</w:t>
      </w:r>
    </w:p>
    <w:p w14:paraId="3F16AB8E" w14:textId="77777777" w:rsidR="002A22A4" w:rsidRDefault="002A22A4"/>
    <w:p w14:paraId="594BA64A" w14:textId="77777777" w:rsidR="00BF2C8A" w:rsidRDefault="00BF2C8A"/>
    <w:p w14:paraId="55141B56" w14:textId="0B7C29DA" w:rsidR="00BF2C8A" w:rsidRDefault="00BF2C8A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7BE3F453" w14:textId="2CEE619B" w:rsidR="00BF2C8A" w:rsidRPr="00C7521C" w:rsidRDefault="00BF2C8A">
      <w:pPr>
        <w:rPr>
          <w:rFonts w:ascii="Verdana" w:hAnsi="Verdana"/>
        </w:rPr>
      </w:pPr>
      <w:r>
        <w:t xml:space="preserve">   </w:t>
      </w:r>
      <w:r>
        <w:tab/>
      </w:r>
      <w:r w:rsidRPr="00C7521C">
        <w:rPr>
          <w:rFonts w:ascii="Verdana" w:hAnsi="Verdana"/>
        </w:rPr>
        <w:t>za zhotovitele</w:t>
      </w:r>
      <w:r w:rsidRPr="00C7521C">
        <w:rPr>
          <w:rFonts w:ascii="Verdana" w:hAnsi="Verdana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7521C">
        <w:rPr>
          <w:rFonts w:ascii="Verdana" w:hAnsi="Verdana"/>
        </w:rPr>
        <w:t xml:space="preserve">     za objednatele</w:t>
      </w:r>
    </w:p>
    <w:sectPr w:rsidR="00BF2C8A" w:rsidRPr="00C7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099"/>
    <w:multiLevelType w:val="hybridMultilevel"/>
    <w:tmpl w:val="0EBA6634"/>
    <w:lvl w:ilvl="0" w:tplc="094CEE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3CFAA2D8">
      <w:start w:val="7"/>
      <w:numFmt w:val="bullet"/>
      <w:lvlText w:val="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1624F5"/>
    <w:multiLevelType w:val="hybridMultilevel"/>
    <w:tmpl w:val="E55457D2"/>
    <w:lvl w:ilvl="0" w:tplc="89DC3200">
      <w:start w:val="1"/>
      <w:numFmt w:val="decimal"/>
      <w:lvlText w:val="%1."/>
      <w:lvlJc w:val="right"/>
      <w:pPr>
        <w:ind w:left="72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F5"/>
    <w:rsid w:val="000013F3"/>
    <w:rsid w:val="000735EB"/>
    <w:rsid w:val="000D531B"/>
    <w:rsid w:val="000E5A0E"/>
    <w:rsid w:val="00153A24"/>
    <w:rsid w:val="001620FE"/>
    <w:rsid w:val="00182A63"/>
    <w:rsid w:val="001F4C54"/>
    <w:rsid w:val="002A22A4"/>
    <w:rsid w:val="002D58F5"/>
    <w:rsid w:val="003F7DA1"/>
    <w:rsid w:val="004A78DA"/>
    <w:rsid w:val="004C3081"/>
    <w:rsid w:val="00584266"/>
    <w:rsid w:val="005D06FF"/>
    <w:rsid w:val="005F56A3"/>
    <w:rsid w:val="00655F64"/>
    <w:rsid w:val="00693CDF"/>
    <w:rsid w:val="006F31B9"/>
    <w:rsid w:val="007030B3"/>
    <w:rsid w:val="008F1194"/>
    <w:rsid w:val="00931C51"/>
    <w:rsid w:val="009B4B25"/>
    <w:rsid w:val="00A63A38"/>
    <w:rsid w:val="00A956B6"/>
    <w:rsid w:val="00AE5670"/>
    <w:rsid w:val="00B32E90"/>
    <w:rsid w:val="00BF2C8A"/>
    <w:rsid w:val="00C201EC"/>
    <w:rsid w:val="00C44456"/>
    <w:rsid w:val="00C63D69"/>
    <w:rsid w:val="00C7521C"/>
    <w:rsid w:val="00CA57E0"/>
    <w:rsid w:val="00CA6542"/>
    <w:rsid w:val="00CB39C7"/>
    <w:rsid w:val="00D6507D"/>
    <w:rsid w:val="00DB4853"/>
    <w:rsid w:val="00EA0394"/>
    <w:rsid w:val="00F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DA56"/>
  <w15:docId w15:val="{EABC0A73-764E-49B2-A392-46688A6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8F5"/>
    <w:pPr>
      <w:spacing w:after="0" w:line="240" w:lineRule="auto"/>
    </w:pPr>
    <w:rPr>
      <w:rFonts w:ascii="Courier PS" w:eastAsiaTheme="minorEastAsia" w:hAnsi="Courier PS" w:cs="Courier PS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D58F5"/>
    <w:pPr>
      <w:keepNext/>
      <w:spacing w:line="240" w:lineRule="atLeast"/>
      <w:ind w:left="426" w:hanging="426"/>
      <w:outlineLvl w:val="1"/>
    </w:pPr>
    <w:rPr>
      <w:rFonts w:cstheme="minorBidi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D58F5"/>
    <w:pPr>
      <w:keepNext/>
      <w:spacing w:line="240" w:lineRule="atLeast"/>
      <w:jc w:val="center"/>
      <w:outlineLvl w:val="2"/>
    </w:pPr>
    <w:rPr>
      <w:rFonts w:cstheme="min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D58F5"/>
    <w:rPr>
      <w:rFonts w:ascii="Courier PS" w:eastAsiaTheme="minorEastAsia" w:hAnsi="Courier PS"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D58F5"/>
    <w:rPr>
      <w:rFonts w:ascii="Courier PS" w:eastAsiaTheme="minorEastAsia" w:hAnsi="Courier PS"/>
      <w:b/>
      <w:bCs/>
      <w:noProof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D58F5"/>
    <w:pPr>
      <w:spacing w:line="240" w:lineRule="atLeast"/>
      <w:jc w:val="both"/>
    </w:pPr>
    <w:rPr>
      <w:rFonts w:cstheme="minorBid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58F5"/>
    <w:rPr>
      <w:rFonts w:ascii="Courier PS" w:eastAsiaTheme="minorEastAsia" w:hAnsi="Courier PS"/>
      <w:noProof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D58F5"/>
    <w:pPr>
      <w:spacing w:line="240" w:lineRule="atLeast"/>
      <w:ind w:left="426" w:hanging="426"/>
      <w:jc w:val="both"/>
    </w:pPr>
    <w:rPr>
      <w:rFonts w:cstheme="minorBidi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D58F5"/>
    <w:rPr>
      <w:rFonts w:ascii="Courier PS" w:eastAsiaTheme="minorEastAsia" w:hAnsi="Courier PS"/>
      <w:noProof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D58F5"/>
    <w:pPr>
      <w:spacing w:line="240" w:lineRule="atLeast"/>
      <w:jc w:val="both"/>
    </w:pPr>
    <w:rPr>
      <w:rFonts w:cstheme="minorBidi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8F5"/>
    <w:rPr>
      <w:rFonts w:ascii="Courier PS" w:eastAsiaTheme="minorEastAsia" w:hAnsi="Courier PS"/>
      <w:noProof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D58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D58F5"/>
    <w:rPr>
      <w:rFonts w:ascii="Courier PS" w:eastAsiaTheme="minorEastAsia" w:hAnsi="Courier PS" w:cs="Courier PS"/>
      <w:noProof/>
      <w:sz w:val="20"/>
      <w:szCs w:val="20"/>
      <w:lang w:eastAsia="cs-CZ"/>
    </w:rPr>
  </w:style>
  <w:style w:type="paragraph" w:customStyle="1" w:styleId="Odrka1">
    <w:name w:val="Odrážka 1"/>
    <w:uiPriority w:val="99"/>
    <w:rsid w:val="002D58F5"/>
    <w:pPr>
      <w:spacing w:after="0" w:line="240" w:lineRule="auto"/>
      <w:ind w:left="1135" w:hanging="284"/>
      <w:jc w:val="both"/>
    </w:pPr>
    <w:rPr>
      <w:rFonts w:ascii="Courier PS" w:eastAsiaTheme="minorEastAsia" w:hAnsi="Courier PS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58F5"/>
    <w:pPr>
      <w:ind w:left="720"/>
    </w:pPr>
  </w:style>
  <w:style w:type="character" w:styleId="Siln">
    <w:name w:val="Strong"/>
    <w:basedOn w:val="Standardnpsmoodstavce"/>
    <w:uiPriority w:val="22"/>
    <w:qFormat/>
    <w:rsid w:val="0069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Účet Microsoft</cp:lastModifiedBy>
  <cp:revision>2</cp:revision>
  <cp:lastPrinted>2018-05-24T09:49:00Z</cp:lastPrinted>
  <dcterms:created xsi:type="dcterms:W3CDTF">2023-11-30T07:01:00Z</dcterms:created>
  <dcterms:modified xsi:type="dcterms:W3CDTF">2023-11-30T07:01:00Z</dcterms:modified>
</cp:coreProperties>
</file>