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D960" w14:textId="360FFA92" w:rsidR="007D1D53" w:rsidRPr="00275E36" w:rsidRDefault="007D1D53" w:rsidP="005542D3">
      <w:pPr>
        <w:tabs>
          <w:tab w:val="center" w:pos="4820"/>
          <w:tab w:val="left" w:pos="8364"/>
          <w:tab w:val="left" w:pos="8789"/>
        </w:tabs>
        <w:spacing w:before="840" w:after="1080"/>
        <w:ind w:firstLine="2880"/>
        <w:jc w:val="left"/>
        <w:rPr>
          <w:sz w:val="28"/>
          <w:szCs w:val="28"/>
        </w:rPr>
      </w:pPr>
      <w:r w:rsidRPr="007D1D53">
        <w:rPr>
          <w:rStyle w:val="Nadpis2Char"/>
          <w:rFonts w:ascii="Arial" w:eastAsia="Calibri" w:hAnsi="Arial"/>
          <w:b/>
          <w:bCs/>
          <w:iCs/>
          <w:caps/>
          <w:noProof/>
          <w:sz w:val="36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09C7E4" wp14:editId="14F79D40">
                <wp:simplePos x="0" y="0"/>
                <wp:positionH relativeFrom="column">
                  <wp:posOffset>5149215</wp:posOffset>
                </wp:positionH>
                <wp:positionV relativeFrom="paragraph">
                  <wp:posOffset>448701</wp:posOffset>
                </wp:positionV>
                <wp:extent cx="1334770" cy="443230"/>
                <wp:effectExtent l="0" t="0" r="0" b="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443230"/>
                        </a:xfrm>
                        <a:prstGeom prst="roundRect">
                          <a:avLst>
                            <a:gd name="adj" fmla="val 6935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4C6E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FF1DE" id="AutoShape 21" o:spid="_x0000_s1026" style="position:absolute;margin-left:405.45pt;margin-top:35.35pt;width:105.1pt;height:3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" filled="f" fillcolor="#b4c6e7" strokeweight=".5pt"/>
            </w:pict>
          </mc:Fallback>
        </mc:AlternateContent>
      </w:r>
      <w:r w:rsidR="00804FC5" w:rsidRPr="007D1D53">
        <w:rPr>
          <w:rStyle w:val="Nadpis2Char"/>
          <w:rFonts w:ascii="Arial" w:eastAsia="Calibri" w:hAnsi="Arial"/>
          <w:b/>
          <w:bCs/>
          <w:iCs/>
          <w:caps/>
          <w:sz w:val="36"/>
          <w:szCs w:val="28"/>
          <w:lang w:eastAsia="en-US"/>
        </w:rPr>
        <w:t>SERVISNÍ SMLOUVA</w:t>
      </w:r>
      <w:r>
        <w:rPr>
          <w:rFonts w:ascii="Myriad Hebrew" w:hAnsi="Myriad Hebrew" w:cs="Myriad Hebrew"/>
          <w:b/>
          <w:color w:val="4472C4"/>
          <w:sz w:val="32"/>
          <w:szCs w:val="32"/>
        </w:rPr>
        <w:tab/>
      </w:r>
      <w:r w:rsidR="005542D3" w:rsidRPr="00275E36">
        <w:rPr>
          <w:rStyle w:val="Nadpis1Char"/>
          <w:rFonts w:ascii="Arial" w:eastAsia="Calibri" w:hAnsi="Arial" w:cs="Times New Roman"/>
          <w:b w:val="0"/>
          <w:color w:val="2F5496"/>
          <w:sz w:val="28"/>
          <w:szCs w:val="28"/>
          <w:lang w:eastAsia="en-US"/>
        </w:rPr>
        <w:t>č.</w:t>
      </w:r>
      <w:r w:rsidR="007A4B76">
        <w:rPr>
          <w:rStyle w:val="Nadpis1Char"/>
          <w:rFonts w:ascii="Arial" w:eastAsia="Calibri" w:hAnsi="Arial" w:cs="Times New Roman"/>
          <w:b w:val="0"/>
          <w:color w:val="2F5496"/>
          <w:sz w:val="28"/>
          <w:szCs w:val="28"/>
          <w:lang w:eastAsia="en-US"/>
        </w:rPr>
        <w:t xml:space="preserve"> </w:t>
      </w:r>
      <w:r w:rsidR="00B66F86">
        <w:rPr>
          <w:rStyle w:val="Nadpis1Char"/>
          <w:rFonts w:ascii="Arial" w:eastAsia="Calibri" w:hAnsi="Arial" w:cs="Times New Roman"/>
          <w:b w:val="0"/>
          <w:color w:val="2F5496"/>
          <w:sz w:val="28"/>
          <w:szCs w:val="28"/>
          <w:lang w:eastAsia="en-US"/>
        </w:rPr>
        <w:t>23NT0211</w:t>
      </w:r>
    </w:p>
    <w:p w14:paraId="70C41C58" w14:textId="7EAE5041" w:rsidR="0027714E" w:rsidRDefault="00F61B69" w:rsidP="001E51C0">
      <w:pPr>
        <w:pStyle w:val="Zvraznn"/>
        <w:spacing w:after="840"/>
        <w:ind w:firstLine="0"/>
        <w:jc w:val="center"/>
      </w:pPr>
      <w:r w:rsidRPr="000D067D">
        <w:t>Uzavřen</w:t>
      </w:r>
      <w:r w:rsidR="0017290F">
        <w:t>á</w:t>
      </w:r>
      <w:r w:rsidRPr="000D067D">
        <w:t xml:space="preserve"> </w:t>
      </w:r>
      <w:r w:rsidR="00350F3C" w:rsidRPr="000D067D">
        <w:t>dle § 2586 a následujících zákona č. 89/2012 Sb., občanského zákoníku</w:t>
      </w:r>
      <w:r w:rsidR="003859FF" w:rsidRPr="000D067D">
        <w:t>, ve</w:t>
      </w:r>
      <w:r w:rsidR="001173D6" w:rsidRPr="000D067D">
        <w:t xml:space="preserve"> </w:t>
      </w:r>
      <w:r w:rsidR="003859FF" w:rsidRPr="000D067D">
        <w:t>znění pozdějších předpisů mezi těmito smluvními stranami.</w:t>
      </w:r>
    </w:p>
    <w:p w14:paraId="2E805AAD" w14:textId="77777777" w:rsidR="0027714E" w:rsidRDefault="0027714E" w:rsidP="0027714E">
      <w:pPr>
        <w:ind w:firstLine="0"/>
      </w:pPr>
    </w:p>
    <w:p w14:paraId="0D235852" w14:textId="77777777" w:rsidR="008B5091" w:rsidRPr="00F260F4" w:rsidRDefault="008B5091" w:rsidP="008B5091">
      <w:pPr>
        <w:pStyle w:val="Podnadpis1"/>
        <w:spacing w:before="240" w:after="120"/>
      </w:pPr>
      <w:r>
        <w:t>Objednatel</w:t>
      </w:r>
      <w:r w:rsidRPr="00F260F4">
        <w:t>:</w:t>
      </w:r>
    </w:p>
    <w:p w14:paraId="28911273" w14:textId="11C161C0" w:rsidR="00117D01" w:rsidRPr="003C5FF3" w:rsidRDefault="008B5091" w:rsidP="00117D01">
      <w:pPr>
        <w:pStyle w:val="Podnadpis2"/>
        <w:tabs>
          <w:tab w:val="clear" w:pos="9923"/>
          <w:tab w:val="right" w:pos="10065"/>
        </w:tabs>
        <w:rPr>
          <w:b/>
          <w:bCs/>
        </w:rPr>
      </w:pPr>
      <w:r w:rsidRPr="00F260F4">
        <w:t>Název firmy:</w:t>
      </w:r>
      <w:r w:rsidRPr="00F260F4">
        <w:tab/>
      </w:r>
      <w:r w:rsidR="001258AE" w:rsidRPr="003C5FF3">
        <w:rPr>
          <w:b/>
          <w:bCs/>
        </w:rPr>
        <w:t xml:space="preserve">Česká </w:t>
      </w:r>
      <w:proofErr w:type="gramStart"/>
      <w:r w:rsidR="001258AE" w:rsidRPr="003C5FF3">
        <w:rPr>
          <w:b/>
          <w:bCs/>
        </w:rPr>
        <w:t xml:space="preserve">republika - </w:t>
      </w:r>
      <w:r w:rsidR="00B66F86" w:rsidRPr="003C5FF3">
        <w:rPr>
          <w:b/>
          <w:bCs/>
        </w:rPr>
        <w:t>Nejvyšší</w:t>
      </w:r>
      <w:proofErr w:type="gramEnd"/>
      <w:r w:rsidR="00B66F86" w:rsidRPr="003C5FF3">
        <w:rPr>
          <w:b/>
          <w:bCs/>
        </w:rPr>
        <w:t xml:space="preserve"> soud</w:t>
      </w:r>
    </w:p>
    <w:p w14:paraId="5B347F80" w14:textId="77777777" w:rsidR="00783819" w:rsidRPr="003C5FF3" w:rsidRDefault="00783819" w:rsidP="00117D01">
      <w:pPr>
        <w:pStyle w:val="Podnadpis2"/>
        <w:tabs>
          <w:tab w:val="clear" w:pos="9923"/>
          <w:tab w:val="right" w:pos="10065"/>
        </w:tabs>
        <w:rPr>
          <w:b/>
          <w:bCs/>
          <w:sz w:val="12"/>
        </w:rPr>
      </w:pPr>
    </w:p>
    <w:p w14:paraId="5E6D36FA" w14:textId="40137F74" w:rsidR="008B5091" w:rsidRDefault="008B5091" w:rsidP="00446821">
      <w:pPr>
        <w:pStyle w:val="Podnadpis2"/>
        <w:tabs>
          <w:tab w:val="clear" w:pos="9923"/>
          <w:tab w:val="right" w:pos="10065"/>
        </w:tabs>
      </w:pPr>
      <w:r w:rsidRPr="00F260F4">
        <w:t>Sídlo firmy:</w:t>
      </w:r>
      <w:r w:rsidRPr="00F260F4">
        <w:tab/>
      </w:r>
      <w:r w:rsidR="00B66F86" w:rsidRPr="00B66F86">
        <w:t>Burešova 571/20, Veveří, 602 00 Brno</w:t>
      </w:r>
    </w:p>
    <w:p w14:paraId="0C1D641C" w14:textId="77777777" w:rsidR="00446821" w:rsidRPr="00F260F4" w:rsidRDefault="00446821" w:rsidP="00446821">
      <w:pPr>
        <w:pStyle w:val="Podnadpis2"/>
        <w:tabs>
          <w:tab w:val="clear" w:pos="9923"/>
          <w:tab w:val="right" w:pos="10065"/>
        </w:tabs>
        <w:rPr>
          <w:sz w:val="12"/>
        </w:rPr>
      </w:pPr>
    </w:p>
    <w:p w14:paraId="1EE30870" w14:textId="19E53F77" w:rsidR="008B5091" w:rsidRPr="00F260F4" w:rsidRDefault="008B5091" w:rsidP="000B6F43">
      <w:pPr>
        <w:pStyle w:val="Podnadpis2"/>
        <w:tabs>
          <w:tab w:val="clear" w:pos="9923"/>
          <w:tab w:val="right" w:pos="10065"/>
        </w:tabs>
      </w:pPr>
      <w:r w:rsidRPr="00F260F4">
        <w:t>IČO:</w:t>
      </w:r>
      <w:r w:rsidRPr="00F260F4">
        <w:tab/>
      </w:r>
      <w:r w:rsidR="00B66F86" w:rsidRPr="00B66F86">
        <w:t>48510190</w:t>
      </w:r>
    </w:p>
    <w:p w14:paraId="06C76E95" w14:textId="77777777" w:rsidR="008B5091" w:rsidRPr="00F260F4" w:rsidRDefault="008B5091" w:rsidP="000B6F43">
      <w:pPr>
        <w:tabs>
          <w:tab w:val="right" w:pos="10065"/>
        </w:tabs>
        <w:spacing w:before="0" w:after="0"/>
        <w:ind w:left="170"/>
        <w:jc w:val="center"/>
        <w:rPr>
          <w:sz w:val="12"/>
        </w:rPr>
      </w:pPr>
    </w:p>
    <w:p w14:paraId="2BE9FEF4" w14:textId="6D7D762E" w:rsidR="008B5091" w:rsidRDefault="008B5091" w:rsidP="000B6F43">
      <w:pPr>
        <w:pStyle w:val="Podnadpis2"/>
        <w:tabs>
          <w:tab w:val="clear" w:pos="9923"/>
          <w:tab w:val="right" w:pos="10065"/>
        </w:tabs>
      </w:pPr>
      <w:r>
        <w:t>Zástupce objednatele</w:t>
      </w:r>
      <w:r w:rsidR="00863032">
        <w:t xml:space="preserve"> ve věcech smluvních</w:t>
      </w:r>
      <w:r w:rsidRPr="00F260F4">
        <w:t>:</w:t>
      </w:r>
      <w:r w:rsidR="001258AE">
        <w:t xml:space="preserve"> Ing. Roman Krupica, ředitel správy soudu, na základě pověření ze dne </w:t>
      </w:r>
      <w:r w:rsidR="00A520DB">
        <w:t>7.8.</w:t>
      </w:r>
      <w:r w:rsidR="001258AE">
        <w:t xml:space="preserve">2023, </w:t>
      </w:r>
      <w:proofErr w:type="spellStart"/>
      <w:r w:rsidR="001258AE">
        <w:t>sp</w:t>
      </w:r>
      <w:proofErr w:type="spellEnd"/>
      <w:r w:rsidR="001258AE">
        <w:t>. zn. S 286/2019</w:t>
      </w:r>
      <w:r w:rsidRPr="00F260F4">
        <w:tab/>
      </w:r>
      <w:r w:rsidR="005B2910">
        <w:t xml:space="preserve"> </w:t>
      </w:r>
    </w:p>
    <w:p w14:paraId="4AE6B2A7" w14:textId="77777777" w:rsidR="00B56C2F" w:rsidRPr="00F260F4" w:rsidRDefault="00B56C2F" w:rsidP="000B6F43">
      <w:pPr>
        <w:tabs>
          <w:tab w:val="right" w:pos="10065"/>
        </w:tabs>
        <w:spacing w:before="0" w:after="0"/>
        <w:ind w:left="170"/>
        <w:jc w:val="center"/>
        <w:rPr>
          <w:sz w:val="12"/>
        </w:rPr>
      </w:pPr>
    </w:p>
    <w:p w14:paraId="0F608C9C" w14:textId="5A1E2DD0" w:rsidR="00B56C2F" w:rsidRPr="00F260F4" w:rsidRDefault="00863032" w:rsidP="000B6F43">
      <w:pPr>
        <w:pStyle w:val="Podnadpis2"/>
        <w:tabs>
          <w:tab w:val="clear" w:pos="9923"/>
          <w:tab w:val="right" w:pos="10065"/>
        </w:tabs>
      </w:pPr>
      <w:r>
        <w:t>Zástupce objednatele ve věcech provozních</w:t>
      </w:r>
      <w:r w:rsidRPr="00F260F4">
        <w:t>:</w:t>
      </w:r>
      <w:r w:rsidR="00B56C2F" w:rsidRPr="00F260F4">
        <w:tab/>
      </w:r>
      <w:r w:rsidR="0075105D" w:rsidRPr="0075105D">
        <w:rPr>
          <w:highlight w:val="black"/>
        </w:rPr>
        <w:t>XXXXXXXXX</w:t>
      </w:r>
      <w:r w:rsidR="00A80E19">
        <w:t xml:space="preserve">, </w:t>
      </w:r>
      <w:r w:rsidR="0075105D" w:rsidRPr="0075105D">
        <w:rPr>
          <w:highlight w:val="black"/>
        </w:rPr>
        <w:t>XXXXXXXXX</w:t>
      </w:r>
    </w:p>
    <w:p w14:paraId="05FEEB48" w14:textId="77777777" w:rsidR="008B5091" w:rsidRPr="00F260F4" w:rsidRDefault="008B5091" w:rsidP="000B6F43">
      <w:pPr>
        <w:tabs>
          <w:tab w:val="right" w:pos="10065"/>
        </w:tabs>
        <w:spacing w:before="0" w:after="0"/>
        <w:ind w:firstLine="0"/>
        <w:rPr>
          <w:sz w:val="12"/>
        </w:rPr>
      </w:pPr>
    </w:p>
    <w:p w14:paraId="1F94DBE3" w14:textId="130FACB7" w:rsidR="008B5091" w:rsidRDefault="008B5091" w:rsidP="000B6F43">
      <w:pPr>
        <w:pStyle w:val="Podnadpis2"/>
        <w:tabs>
          <w:tab w:val="clear" w:pos="9923"/>
          <w:tab w:val="right" w:pos="10065"/>
        </w:tabs>
      </w:pPr>
      <w:r>
        <w:t>Bankovní spojení</w:t>
      </w:r>
      <w:r w:rsidRPr="00F260F4">
        <w:t>:</w:t>
      </w:r>
      <w:r w:rsidRPr="00F260F4">
        <w:tab/>
      </w:r>
      <w:r w:rsidR="00A80E19">
        <w:t>Česká národní banka, 32723641/0710</w:t>
      </w:r>
      <w:r w:rsidR="005B2910">
        <w:t xml:space="preserve"> </w:t>
      </w:r>
    </w:p>
    <w:p w14:paraId="2CC445D1" w14:textId="77777777" w:rsidR="003859FF" w:rsidRDefault="003859FF" w:rsidP="003859FF">
      <w:pPr>
        <w:pStyle w:val="Zvraznn"/>
        <w:spacing w:before="0" w:after="0"/>
        <w:ind w:firstLine="0"/>
      </w:pPr>
    </w:p>
    <w:p w14:paraId="00B73F2B" w14:textId="77777777" w:rsidR="003859FF" w:rsidRDefault="003859FF" w:rsidP="0059540B">
      <w:pPr>
        <w:pStyle w:val="Zvraznn"/>
        <w:spacing w:before="360" w:after="480"/>
        <w:ind w:firstLine="0"/>
      </w:pPr>
      <w:r>
        <w:t>Dále jen „</w:t>
      </w:r>
      <w:r w:rsidRPr="003859FF">
        <w:rPr>
          <w:b/>
        </w:rPr>
        <w:t>Objednate</w:t>
      </w:r>
      <w:r>
        <w:t>l“ na straně jedné</w:t>
      </w:r>
    </w:p>
    <w:p w14:paraId="10FEF8BD" w14:textId="77777777" w:rsidR="0027714E" w:rsidRPr="00F260F4" w:rsidRDefault="008B5091" w:rsidP="0027714E">
      <w:pPr>
        <w:pStyle w:val="Podnadpis1"/>
        <w:spacing w:before="240" w:after="120"/>
      </w:pPr>
      <w:r>
        <w:t>Zhotovitel</w:t>
      </w:r>
      <w:r w:rsidR="0027714E" w:rsidRPr="00F260F4">
        <w:t>:</w:t>
      </w:r>
    </w:p>
    <w:p w14:paraId="20993345" w14:textId="77777777" w:rsidR="0027714E" w:rsidRPr="003C5FF3" w:rsidRDefault="0027714E" w:rsidP="000B6F43">
      <w:pPr>
        <w:pStyle w:val="Podnadpis2"/>
        <w:tabs>
          <w:tab w:val="clear" w:pos="9923"/>
          <w:tab w:val="right" w:pos="10065"/>
        </w:tabs>
        <w:rPr>
          <w:b/>
          <w:bCs/>
        </w:rPr>
      </w:pPr>
      <w:r w:rsidRPr="00F260F4">
        <w:t>Název firmy:</w:t>
      </w:r>
      <w:r w:rsidRPr="00F260F4">
        <w:tab/>
      </w:r>
      <w:r w:rsidRPr="003C5FF3">
        <w:rPr>
          <w:b/>
          <w:bCs/>
        </w:rPr>
        <w:t>Technika budov</w:t>
      </w:r>
      <w:r w:rsidR="008B5091" w:rsidRPr="003C5FF3">
        <w:rPr>
          <w:b/>
          <w:bCs/>
        </w:rPr>
        <w:t>,</w:t>
      </w:r>
      <w:r w:rsidRPr="003C5FF3">
        <w:rPr>
          <w:b/>
          <w:bCs/>
        </w:rPr>
        <w:t xml:space="preserve"> s.r.o.</w:t>
      </w:r>
    </w:p>
    <w:p w14:paraId="30509D6B" w14:textId="77777777" w:rsidR="0027714E" w:rsidRPr="00F260F4" w:rsidRDefault="0027714E" w:rsidP="000B6F43">
      <w:pPr>
        <w:tabs>
          <w:tab w:val="right" w:pos="9637"/>
          <w:tab w:val="right" w:pos="10065"/>
        </w:tabs>
        <w:spacing w:before="0" w:after="0"/>
        <w:ind w:left="170"/>
        <w:rPr>
          <w:sz w:val="12"/>
        </w:rPr>
      </w:pPr>
    </w:p>
    <w:p w14:paraId="1FB3EEAC" w14:textId="77777777" w:rsidR="0027714E" w:rsidRPr="00F260F4" w:rsidRDefault="0027714E" w:rsidP="000B6F43">
      <w:pPr>
        <w:pStyle w:val="Podnadpis2"/>
        <w:tabs>
          <w:tab w:val="clear" w:pos="9923"/>
          <w:tab w:val="right" w:pos="10065"/>
        </w:tabs>
      </w:pPr>
      <w:r w:rsidRPr="00F260F4">
        <w:t>Sídlo firmy:</w:t>
      </w:r>
      <w:r w:rsidRPr="00F260F4">
        <w:tab/>
        <w:t>Křenová 42, Brno 602 00</w:t>
      </w:r>
    </w:p>
    <w:p w14:paraId="54D801AE" w14:textId="77777777" w:rsidR="0027714E" w:rsidRPr="00F260F4" w:rsidRDefault="0027714E" w:rsidP="000B6F43">
      <w:pPr>
        <w:tabs>
          <w:tab w:val="right" w:pos="9637"/>
          <w:tab w:val="right" w:pos="10065"/>
        </w:tabs>
        <w:spacing w:before="0" w:after="0"/>
        <w:ind w:left="170"/>
        <w:jc w:val="center"/>
        <w:rPr>
          <w:sz w:val="12"/>
        </w:rPr>
      </w:pPr>
    </w:p>
    <w:p w14:paraId="7DC55373" w14:textId="77777777" w:rsidR="0027714E" w:rsidRPr="00F260F4" w:rsidRDefault="0027714E" w:rsidP="000B6F43">
      <w:pPr>
        <w:pStyle w:val="Podnadpis2"/>
        <w:tabs>
          <w:tab w:val="clear" w:pos="9923"/>
          <w:tab w:val="right" w:pos="10065"/>
        </w:tabs>
      </w:pPr>
      <w:r w:rsidRPr="00F260F4">
        <w:t>IČO:</w:t>
      </w:r>
      <w:r w:rsidRPr="00F260F4">
        <w:tab/>
        <w:t>607</w:t>
      </w:r>
      <w:r w:rsidR="008B5091">
        <w:t> </w:t>
      </w:r>
      <w:r w:rsidRPr="00F260F4">
        <w:t>118</w:t>
      </w:r>
      <w:r w:rsidR="008B5091">
        <w:t xml:space="preserve"> </w:t>
      </w:r>
      <w:r w:rsidRPr="00F260F4">
        <w:t>25</w:t>
      </w:r>
    </w:p>
    <w:p w14:paraId="161F6634" w14:textId="77777777" w:rsidR="0027714E" w:rsidRPr="00F260F4" w:rsidRDefault="0027714E" w:rsidP="000B6F43">
      <w:pPr>
        <w:tabs>
          <w:tab w:val="right" w:pos="9637"/>
          <w:tab w:val="right" w:pos="10065"/>
        </w:tabs>
        <w:spacing w:before="0" w:after="0"/>
        <w:ind w:left="170"/>
        <w:jc w:val="center"/>
        <w:rPr>
          <w:sz w:val="12"/>
        </w:rPr>
      </w:pPr>
    </w:p>
    <w:p w14:paraId="4DA0A372" w14:textId="34BA1CB0" w:rsidR="0027714E" w:rsidRPr="00F260F4" w:rsidRDefault="008B5091" w:rsidP="000B6F43">
      <w:pPr>
        <w:pStyle w:val="Podnadpis2"/>
        <w:tabs>
          <w:tab w:val="clear" w:pos="9923"/>
          <w:tab w:val="right" w:pos="10065"/>
        </w:tabs>
      </w:pPr>
      <w:r>
        <w:t xml:space="preserve">Zástupce </w:t>
      </w:r>
      <w:r w:rsidR="00926825">
        <w:t>zhotovitele</w:t>
      </w:r>
      <w:r w:rsidR="00863032">
        <w:t xml:space="preserve"> ve věcech smluvních</w:t>
      </w:r>
      <w:r w:rsidR="0027714E" w:rsidRPr="00F260F4">
        <w:t>:</w:t>
      </w:r>
      <w:r w:rsidR="0027714E" w:rsidRPr="00F260F4">
        <w:tab/>
      </w:r>
      <w:r w:rsidR="008D1AD8">
        <w:t xml:space="preserve">Ing. Petr </w:t>
      </w:r>
      <w:proofErr w:type="spellStart"/>
      <w:r w:rsidR="008D1AD8">
        <w:t>Andrys</w:t>
      </w:r>
      <w:proofErr w:type="spellEnd"/>
      <w:r w:rsidR="008D1AD8">
        <w:t xml:space="preserve">, </w:t>
      </w:r>
      <w:r w:rsidR="0075105D" w:rsidRPr="0075105D">
        <w:rPr>
          <w:highlight w:val="black"/>
        </w:rPr>
        <w:t>XXXXXXXX</w:t>
      </w:r>
    </w:p>
    <w:p w14:paraId="26AB1BFD" w14:textId="77777777" w:rsidR="008B5091" w:rsidRPr="00F260F4" w:rsidRDefault="008B5091" w:rsidP="000B6F43">
      <w:pPr>
        <w:tabs>
          <w:tab w:val="right" w:pos="9637"/>
          <w:tab w:val="right" w:pos="10065"/>
        </w:tabs>
        <w:spacing w:before="0" w:after="0"/>
        <w:ind w:left="170"/>
        <w:jc w:val="center"/>
        <w:rPr>
          <w:sz w:val="12"/>
        </w:rPr>
      </w:pPr>
    </w:p>
    <w:p w14:paraId="0D5D8F02" w14:textId="2E7CECB7" w:rsidR="008B5091" w:rsidRPr="0075105D" w:rsidRDefault="008B5091" w:rsidP="000B6F43">
      <w:pPr>
        <w:pStyle w:val="Podnadpis2"/>
        <w:tabs>
          <w:tab w:val="clear" w:pos="9923"/>
          <w:tab w:val="right" w:pos="10065"/>
        </w:tabs>
      </w:pPr>
      <w:r w:rsidRPr="00F260F4">
        <w:tab/>
      </w:r>
      <w:hyperlink r:id="rId8" w:history="1">
        <w:r w:rsidR="0075105D" w:rsidRPr="0075105D">
          <w:rPr>
            <w:rStyle w:val="Hypertextovodkaz"/>
            <w:color w:val="auto"/>
            <w:highlight w:val="black"/>
            <w:u w:val="none"/>
          </w:rPr>
          <w:t>XXXXXXXXXXXXXXXXXXX</w:t>
        </w:r>
      </w:hyperlink>
      <w:r w:rsidR="005077DF" w:rsidRPr="0075105D">
        <w:t xml:space="preserve"> </w:t>
      </w:r>
    </w:p>
    <w:p w14:paraId="5943E7E3" w14:textId="77777777" w:rsidR="008B5091" w:rsidRPr="00F260F4" w:rsidRDefault="008B5091" w:rsidP="000B6F43">
      <w:pPr>
        <w:tabs>
          <w:tab w:val="right" w:pos="9637"/>
          <w:tab w:val="right" w:pos="10065"/>
        </w:tabs>
        <w:spacing w:before="0" w:after="0"/>
        <w:ind w:left="170"/>
        <w:jc w:val="center"/>
        <w:rPr>
          <w:sz w:val="12"/>
        </w:rPr>
      </w:pPr>
    </w:p>
    <w:p w14:paraId="1D23D718" w14:textId="7F60AE3D" w:rsidR="008B5091" w:rsidRPr="00F260F4" w:rsidRDefault="00863032" w:rsidP="000B6F43">
      <w:pPr>
        <w:pStyle w:val="Podnadpis2"/>
        <w:tabs>
          <w:tab w:val="clear" w:pos="9923"/>
          <w:tab w:val="right" w:pos="10065"/>
        </w:tabs>
      </w:pPr>
      <w:r>
        <w:t xml:space="preserve">Zástupce zhotovitele ve věcech </w:t>
      </w:r>
      <w:r w:rsidR="00AF439C">
        <w:t>technických</w:t>
      </w:r>
      <w:r w:rsidR="008B5091" w:rsidRPr="00F260F4">
        <w:t>:</w:t>
      </w:r>
      <w:r w:rsidR="008B5091" w:rsidRPr="00F260F4">
        <w:tab/>
      </w:r>
      <w:r w:rsidR="0075105D" w:rsidRPr="0075105D">
        <w:rPr>
          <w:highlight w:val="black"/>
        </w:rPr>
        <w:t>XXXXXXXXXXX</w:t>
      </w:r>
      <w:r w:rsidR="008B5091" w:rsidRPr="008B5091">
        <w:t xml:space="preserve"> </w:t>
      </w:r>
      <w:r w:rsidR="0075105D" w:rsidRPr="0075105D">
        <w:rPr>
          <w:highlight w:val="black"/>
        </w:rPr>
        <w:t>XXXXXXXX</w:t>
      </w:r>
    </w:p>
    <w:p w14:paraId="1991E2D9" w14:textId="77777777" w:rsidR="00863032" w:rsidRPr="00F260F4" w:rsidRDefault="00863032" w:rsidP="00863032">
      <w:pPr>
        <w:tabs>
          <w:tab w:val="right" w:pos="9637"/>
          <w:tab w:val="right" w:pos="10065"/>
        </w:tabs>
        <w:spacing w:before="0" w:after="0"/>
        <w:ind w:left="170"/>
        <w:jc w:val="center"/>
        <w:rPr>
          <w:sz w:val="12"/>
        </w:rPr>
      </w:pPr>
    </w:p>
    <w:p w14:paraId="0CB8662B" w14:textId="51BA6AD2" w:rsidR="00863032" w:rsidRPr="0075105D" w:rsidRDefault="00863032" w:rsidP="00863032">
      <w:pPr>
        <w:pStyle w:val="Podnadpis2"/>
        <w:tabs>
          <w:tab w:val="clear" w:pos="9923"/>
          <w:tab w:val="right" w:pos="10065"/>
        </w:tabs>
      </w:pPr>
      <w:r w:rsidRPr="00F260F4">
        <w:tab/>
      </w:r>
      <w:hyperlink r:id="rId9" w:history="1">
        <w:r w:rsidR="0075105D" w:rsidRPr="0075105D">
          <w:rPr>
            <w:rStyle w:val="Hypertextovodkaz"/>
            <w:color w:val="auto"/>
            <w:highlight w:val="black"/>
            <w:u w:val="none"/>
          </w:rPr>
          <w:t>XXXXXXXXXXXXXXXXXXX</w:t>
        </w:r>
      </w:hyperlink>
      <w:r w:rsidRPr="0075105D">
        <w:t xml:space="preserve"> </w:t>
      </w:r>
    </w:p>
    <w:p w14:paraId="1934301A" w14:textId="77777777" w:rsidR="00863032" w:rsidRPr="00F260F4" w:rsidRDefault="00863032" w:rsidP="00863032">
      <w:pPr>
        <w:tabs>
          <w:tab w:val="right" w:pos="9637"/>
          <w:tab w:val="right" w:pos="10065"/>
        </w:tabs>
        <w:spacing w:before="0" w:after="0"/>
        <w:ind w:left="170"/>
        <w:jc w:val="center"/>
        <w:rPr>
          <w:sz w:val="12"/>
        </w:rPr>
      </w:pPr>
    </w:p>
    <w:p w14:paraId="02261CEE" w14:textId="77777777" w:rsidR="00863032" w:rsidRPr="00F260F4" w:rsidRDefault="00863032" w:rsidP="00863032">
      <w:pPr>
        <w:pStyle w:val="Podnadpis2"/>
        <w:tabs>
          <w:tab w:val="clear" w:pos="9923"/>
          <w:tab w:val="right" w:pos="10065"/>
        </w:tabs>
      </w:pPr>
      <w:r>
        <w:t>Bankovní spojení</w:t>
      </w:r>
      <w:r w:rsidRPr="00F260F4">
        <w:t>:</w:t>
      </w:r>
      <w:r w:rsidRPr="00F260F4">
        <w:tab/>
      </w:r>
      <w:r w:rsidRPr="008B5091">
        <w:t>Česká spořitelna, 203 222 9319 / 0800</w:t>
      </w:r>
    </w:p>
    <w:p w14:paraId="02FF6F37" w14:textId="77777777" w:rsidR="003859FF" w:rsidRDefault="003859FF" w:rsidP="003859FF">
      <w:pPr>
        <w:pStyle w:val="Zvraznn"/>
        <w:spacing w:before="0" w:after="0"/>
        <w:ind w:firstLine="0"/>
      </w:pPr>
    </w:p>
    <w:p w14:paraId="1C5A4D00" w14:textId="77777777" w:rsidR="003859FF" w:rsidRDefault="003859FF" w:rsidP="0059540B">
      <w:pPr>
        <w:pStyle w:val="Zvraznn"/>
        <w:spacing w:before="240"/>
        <w:ind w:firstLine="0"/>
      </w:pPr>
      <w:r>
        <w:t>Dále jen „</w:t>
      </w:r>
      <w:r>
        <w:rPr>
          <w:b/>
        </w:rPr>
        <w:t>Zhotovitel</w:t>
      </w:r>
      <w:r>
        <w:t>“ na straně druhé</w:t>
      </w:r>
    </w:p>
    <w:p w14:paraId="4F48BF6F" w14:textId="77777777" w:rsidR="00926825" w:rsidRDefault="003859FF" w:rsidP="00081326">
      <w:pPr>
        <w:pStyle w:val="Zvraznn"/>
        <w:spacing w:before="0"/>
        <w:ind w:firstLine="0"/>
      </w:pPr>
      <w:r>
        <w:t>Společně dále jen „</w:t>
      </w:r>
      <w:r>
        <w:rPr>
          <w:b/>
        </w:rPr>
        <w:t>Smluvní strany</w:t>
      </w:r>
      <w:r>
        <w:t>“</w:t>
      </w:r>
    </w:p>
    <w:p w14:paraId="34E4EC47" w14:textId="77777777" w:rsidR="00E83F51" w:rsidRDefault="00E83F51" w:rsidP="00E83F51">
      <w:pPr>
        <w:sectPr w:rsidR="00E83F51" w:rsidSect="00257407">
          <w:headerReference w:type="default" r:id="rId10"/>
          <w:footerReference w:type="default" r:id="rId11"/>
          <w:pgSz w:w="11907" w:h="16840" w:code="9"/>
          <w:pgMar w:top="1843" w:right="851" w:bottom="1134" w:left="851" w:header="709" w:footer="567" w:gutter="0"/>
          <w:cols w:space="708"/>
          <w:docGrid w:linePitch="360"/>
        </w:sectPr>
      </w:pPr>
    </w:p>
    <w:p w14:paraId="4D49294C" w14:textId="77777777" w:rsidR="00646B02" w:rsidRPr="009F1F50" w:rsidRDefault="00646B02" w:rsidP="00257407">
      <w:pPr>
        <w:pStyle w:val="Nadpis1"/>
        <w:spacing w:before="360" w:after="240"/>
        <w:ind w:left="426" w:hanging="426"/>
      </w:pPr>
      <w:r w:rsidRPr="009F1F50">
        <w:lastRenderedPageBreak/>
        <w:t>PŘEDMĚT SMLOUVY</w:t>
      </w:r>
    </w:p>
    <w:p w14:paraId="0AC229B8" w14:textId="7E9B29A8" w:rsidR="00681357" w:rsidRPr="00275E36" w:rsidRDefault="00C727D6" w:rsidP="00304FF0">
      <w:pPr>
        <w:pStyle w:val="Nadpis2"/>
        <w:spacing w:before="80" w:after="80"/>
        <w:ind w:left="993" w:hanging="633"/>
      </w:pPr>
      <w:r w:rsidRPr="009F1F50">
        <w:t xml:space="preserve">Zhotovitel se touto smlouvou </w:t>
      </w:r>
      <w:r w:rsidRPr="00275E36">
        <w:t xml:space="preserve">zavazuje pro </w:t>
      </w:r>
      <w:r w:rsidR="00E554AE" w:rsidRPr="00275E36">
        <w:t>o</w:t>
      </w:r>
      <w:r w:rsidRPr="00275E36">
        <w:t>bj</w:t>
      </w:r>
      <w:r w:rsidR="0092527C" w:rsidRPr="00275E36">
        <w:t>e</w:t>
      </w:r>
      <w:r w:rsidRPr="00275E36">
        <w:t xml:space="preserve">dnatele provádět </w:t>
      </w:r>
      <w:r w:rsidR="00804FC5" w:rsidRPr="00275E36">
        <w:t>servisní práce</w:t>
      </w:r>
      <w:r w:rsidRPr="00275E36">
        <w:t xml:space="preserve"> technických zařízení</w:t>
      </w:r>
      <w:r w:rsidR="00804FC5" w:rsidRPr="00275E36">
        <w:t xml:space="preserve"> a systémů</w:t>
      </w:r>
      <w:r w:rsidRPr="00275E36">
        <w:t xml:space="preserve"> specifikovaných v Příloze </w:t>
      </w:r>
      <w:r w:rsidR="0092527C" w:rsidRPr="00275E36">
        <w:t xml:space="preserve">č. </w:t>
      </w:r>
      <w:r w:rsidR="00873915">
        <w:t>1</w:t>
      </w:r>
      <w:r w:rsidR="0092527C" w:rsidRPr="00275E36">
        <w:t xml:space="preserve"> této</w:t>
      </w:r>
      <w:r w:rsidR="00804FC5" w:rsidRPr="00275E36">
        <w:t xml:space="preserve"> smlouvy</w:t>
      </w:r>
      <w:r w:rsidR="0092527C" w:rsidRPr="00275E36">
        <w:t xml:space="preserve">, tj. provádění </w:t>
      </w:r>
      <w:r w:rsidR="00804FC5" w:rsidRPr="00275E36">
        <w:t xml:space="preserve">pravidelných </w:t>
      </w:r>
      <w:r w:rsidR="0092527C" w:rsidRPr="00275E36">
        <w:t>servisních prohlídek, kontrol</w:t>
      </w:r>
      <w:r w:rsidR="00804FC5" w:rsidRPr="00275E36">
        <w:t xml:space="preserve"> a</w:t>
      </w:r>
      <w:r w:rsidR="008D1AD8" w:rsidRPr="00275E36">
        <w:t xml:space="preserve"> </w:t>
      </w:r>
      <w:r w:rsidR="0092527C" w:rsidRPr="00275E36">
        <w:t>revizí</w:t>
      </w:r>
      <w:r w:rsidR="00DE4DC8" w:rsidRPr="00275E36">
        <w:t xml:space="preserve"> „pravidelný servis“</w:t>
      </w:r>
      <w:r w:rsidR="0008169F" w:rsidRPr="00275E36">
        <w:t>.</w:t>
      </w:r>
      <w:r w:rsidR="008D1AD8" w:rsidRPr="00275E36">
        <w:t xml:space="preserve"> </w:t>
      </w:r>
      <w:r w:rsidR="005E5DB0" w:rsidRPr="00275E36">
        <w:t>Dále</w:t>
      </w:r>
      <w:r w:rsidR="008D1AD8" w:rsidRPr="00275E36">
        <w:t xml:space="preserve"> případn</w:t>
      </w:r>
      <w:r w:rsidR="005E5DB0" w:rsidRPr="00275E36">
        <w:t>é</w:t>
      </w:r>
      <w:r w:rsidR="008D1AD8" w:rsidRPr="00275E36">
        <w:t xml:space="preserve"> řešení havarijních / poruchových stavů</w:t>
      </w:r>
      <w:r w:rsidR="0008169F" w:rsidRPr="00275E36">
        <w:t xml:space="preserve"> (havarijní servis)</w:t>
      </w:r>
      <w:r w:rsidR="00863032">
        <w:t xml:space="preserve"> a dodávání filtračních vložek pro zařízení specifikovaných v Příloze č. </w:t>
      </w:r>
      <w:r w:rsidR="00873915">
        <w:t>1</w:t>
      </w:r>
    </w:p>
    <w:p w14:paraId="55C73AE7" w14:textId="2E589DF1" w:rsidR="005F01F2" w:rsidRPr="005F01F2" w:rsidRDefault="005F01F2" w:rsidP="00304FF0">
      <w:pPr>
        <w:pStyle w:val="Nadpis2"/>
        <w:spacing w:before="80" w:after="80"/>
        <w:ind w:left="993" w:hanging="633"/>
      </w:pPr>
      <w:r>
        <w:t>Plnění této smlouvy budou prováděna v souladu s</w:t>
      </w:r>
      <w:r w:rsidR="00A03BD2">
        <w:t xml:space="preserve"> harmonogramem prací (Příloha č. </w:t>
      </w:r>
      <w:r w:rsidR="00873915">
        <w:t>2</w:t>
      </w:r>
      <w:r w:rsidR="00A03BD2">
        <w:t>),</w:t>
      </w:r>
      <w:r>
        <w:t> obecně závaznými, technickými</w:t>
      </w:r>
      <w:r w:rsidR="00E94F31">
        <w:t xml:space="preserve"> </w:t>
      </w:r>
      <w:r>
        <w:t>a bezpečnostními předpisy</w:t>
      </w:r>
      <w:r w:rsidR="00E94F31">
        <w:t>, včetně předpisů a návodů udaných výrobcem jednotlivých zařízení.</w:t>
      </w:r>
      <w:r w:rsidR="00A03BD2">
        <w:t xml:space="preserve"> </w:t>
      </w:r>
    </w:p>
    <w:p w14:paraId="572B9F8F" w14:textId="77777777" w:rsidR="005E5DB0" w:rsidRPr="009F1F50" w:rsidRDefault="005E5DB0" w:rsidP="00257407">
      <w:pPr>
        <w:pStyle w:val="Nadpis1"/>
        <w:spacing w:before="360" w:after="240"/>
        <w:ind w:left="426" w:hanging="426"/>
      </w:pPr>
      <w:r>
        <w:t xml:space="preserve">PRAVIDELNÝ </w:t>
      </w:r>
      <w:r w:rsidRPr="009F1F50">
        <w:t>SERVIS</w:t>
      </w:r>
    </w:p>
    <w:p w14:paraId="3F952384" w14:textId="77777777" w:rsidR="00CA501B" w:rsidRDefault="005E5DB0" w:rsidP="00304FF0">
      <w:pPr>
        <w:pStyle w:val="Nadpis2"/>
        <w:spacing w:before="80" w:after="80"/>
        <w:ind w:left="993" w:hanging="633"/>
      </w:pPr>
      <w:r>
        <w:t xml:space="preserve">Pravidelným </w:t>
      </w:r>
      <w:r w:rsidRPr="009F1F50">
        <w:t xml:space="preserve">servisem se rozumí </w:t>
      </w:r>
      <w:r w:rsidR="00CA501B">
        <w:t>periodické servisní práce</w:t>
      </w:r>
      <w:r w:rsidR="00CA501B" w:rsidRPr="00CA501B">
        <w:t xml:space="preserve"> </w:t>
      </w:r>
      <w:r w:rsidR="00CA501B" w:rsidRPr="009F1F50">
        <w:t>za účelem udržení adekvátního technického stavu</w:t>
      </w:r>
      <w:r w:rsidR="00CA501B">
        <w:t xml:space="preserve"> a minimalizace poruchových stavů na základě obecně závazných, technických a bezpečnostních předpisů, včetně předpisů a návodů výrobce zařízení / systémů v souladu s požadavky objednatele.</w:t>
      </w:r>
    </w:p>
    <w:p w14:paraId="57804E60" w14:textId="77777777" w:rsidR="005E5DB0" w:rsidRDefault="00CA501B" w:rsidP="00304FF0">
      <w:pPr>
        <w:pStyle w:val="Nadpis2"/>
        <w:spacing w:before="80" w:after="80"/>
        <w:ind w:left="993" w:hanging="633"/>
      </w:pPr>
      <w:r>
        <w:t xml:space="preserve">Jedná se o </w:t>
      </w:r>
      <w:r w:rsidR="005E5DB0" w:rsidRPr="009F1F50">
        <w:t>činnosti realizované příslušnými odbornými pracovníky a specialisty zhotovitele způsobilými k provádění těchto činností z hlediska plnění požadované kvalifikace, anebo vlastnícími příslušná oprávnění k této činnosti</w:t>
      </w:r>
      <w:r w:rsidR="005E5DB0">
        <w:t>,</w:t>
      </w:r>
      <w:r w:rsidR="005E5DB0" w:rsidRPr="009F1F50">
        <w:t xml:space="preserve"> a to podle charakteru činností na příslušném zařízení.</w:t>
      </w:r>
    </w:p>
    <w:p w14:paraId="704BA764" w14:textId="77777777" w:rsidR="005E5DB0" w:rsidRPr="008D2FE7" w:rsidRDefault="00512F12" w:rsidP="00304FF0">
      <w:pPr>
        <w:pStyle w:val="Nadpis2"/>
        <w:spacing w:before="80" w:after="80"/>
        <w:ind w:left="993" w:hanging="633"/>
      </w:pPr>
      <w:r>
        <w:t>P</w:t>
      </w:r>
      <w:r w:rsidR="005E5DB0">
        <w:t>ravidelné</w:t>
      </w:r>
      <w:r>
        <w:t xml:space="preserve"> </w:t>
      </w:r>
      <w:r w:rsidR="005E5DB0">
        <w:t>servisní zásah</w:t>
      </w:r>
      <w:r>
        <w:t>y budou dokumentovány</w:t>
      </w:r>
      <w:r w:rsidR="005E5DB0">
        <w:t xml:space="preserve"> </w:t>
      </w:r>
      <w:r w:rsidR="00573792">
        <w:t xml:space="preserve">ze strany zhotovitele </w:t>
      </w:r>
      <w:r w:rsidR="005E5DB0">
        <w:t>servisní</w:t>
      </w:r>
      <w:r w:rsidR="00573792">
        <w:t>mi</w:t>
      </w:r>
      <w:r w:rsidR="005E5DB0">
        <w:t xml:space="preserve"> protokol</w:t>
      </w:r>
      <w:r w:rsidR="00573792">
        <w:t>y</w:t>
      </w:r>
      <w:r>
        <w:t xml:space="preserve"> / předávací</w:t>
      </w:r>
      <w:r w:rsidR="00573792">
        <w:t>mi</w:t>
      </w:r>
      <w:r>
        <w:t xml:space="preserve"> protokol</w:t>
      </w:r>
      <w:r w:rsidR="00573792">
        <w:t>y</w:t>
      </w:r>
      <w:r>
        <w:t xml:space="preserve">, který slouží jako doklad o provedené činnosti a slouží také jako podklad k vystavení faktury. Kopie </w:t>
      </w:r>
      <w:r w:rsidR="00573792">
        <w:t>servisního / předávacího protokolu bude součástí příslušné faktury.</w:t>
      </w:r>
      <w:r w:rsidR="005E5DB0">
        <w:t xml:space="preserve"> </w:t>
      </w:r>
    </w:p>
    <w:p w14:paraId="2161A476" w14:textId="086F4D29" w:rsidR="008E4CE1" w:rsidRDefault="008E4CE1" w:rsidP="00304FF0">
      <w:pPr>
        <w:pStyle w:val="Nadpis2"/>
        <w:spacing w:before="80" w:after="80"/>
        <w:ind w:left="993" w:hanging="633"/>
      </w:pPr>
      <w:r>
        <w:t>Pravidelný servis bude prováděn před</w:t>
      </w:r>
      <w:r w:rsidR="00BA78E3">
        <w:t>,</w:t>
      </w:r>
      <w:r>
        <w:t xml:space="preserve"> </w:t>
      </w:r>
      <w:r w:rsidR="008C02E9">
        <w:t>anebo</w:t>
      </w:r>
      <w:r>
        <w:t xml:space="preserve"> začátkem topné a chladicí sezóny a v případě vyšších četností servisních prací následně během příslušné sezóny s ohledem na charakter provozu řešeného zařízení / systému.</w:t>
      </w:r>
    </w:p>
    <w:p w14:paraId="39EF0388" w14:textId="753FF9F1" w:rsidR="008E4CE1" w:rsidRDefault="008E4CE1" w:rsidP="00304FF0">
      <w:pPr>
        <w:pStyle w:val="Nadpis2"/>
        <w:spacing w:before="80" w:after="80"/>
        <w:ind w:left="993" w:hanging="633"/>
      </w:pPr>
      <w:r>
        <w:t xml:space="preserve">Termín provedení úkonů pravidelného servisu bude vždy ohlášen minimálně 2 </w:t>
      </w:r>
      <w:r w:rsidR="004F00D4">
        <w:t xml:space="preserve">pracovní </w:t>
      </w:r>
      <w:r>
        <w:t>dny předem, a to na základě předem domluvených termínech odsouhlasených oběma stranami.</w:t>
      </w:r>
      <w:r w:rsidR="002B4324">
        <w:t xml:space="preserve"> </w:t>
      </w:r>
      <w:r w:rsidR="0059540B">
        <w:t>Termín provedení servisních úkonů bude ohlášen na níže uvedené kontaktní údaje objednatele.</w:t>
      </w:r>
    </w:p>
    <w:p w14:paraId="2DB6246D" w14:textId="0228793D" w:rsidR="0059540B" w:rsidRDefault="0059540B" w:rsidP="000B6F43">
      <w:pPr>
        <w:tabs>
          <w:tab w:val="right" w:pos="10205"/>
        </w:tabs>
        <w:spacing w:before="240"/>
        <w:ind w:left="993" w:firstLine="0"/>
      </w:pPr>
      <w:r>
        <w:t>Jméno:</w:t>
      </w:r>
      <w:r>
        <w:tab/>
      </w:r>
      <w:r w:rsidR="0075105D" w:rsidRPr="0075105D">
        <w:rPr>
          <w:highlight w:val="black"/>
        </w:rPr>
        <w:t>XXXXXXXXXXX</w:t>
      </w:r>
    </w:p>
    <w:p w14:paraId="3FA0368D" w14:textId="5A0A78C2" w:rsidR="0059540B" w:rsidRDefault="0059540B" w:rsidP="000B6F43">
      <w:pPr>
        <w:tabs>
          <w:tab w:val="right" w:pos="10205"/>
        </w:tabs>
        <w:ind w:left="993" w:firstLine="0"/>
      </w:pPr>
      <w:r>
        <w:t xml:space="preserve">Telefonní kontakt: </w:t>
      </w:r>
      <w:r>
        <w:tab/>
      </w:r>
      <w:r w:rsidR="0075105D" w:rsidRPr="0075105D">
        <w:rPr>
          <w:highlight w:val="black"/>
        </w:rPr>
        <w:t>XXXXXXXXX</w:t>
      </w:r>
      <w:r w:rsidR="00873915">
        <w:t xml:space="preserve">, mobil </w:t>
      </w:r>
      <w:r w:rsidR="0075105D" w:rsidRPr="0075105D">
        <w:rPr>
          <w:highlight w:val="black"/>
        </w:rPr>
        <w:t>XXXXXXXXX</w:t>
      </w:r>
    </w:p>
    <w:p w14:paraId="64CEF196" w14:textId="36F58ABF" w:rsidR="002D2D66" w:rsidRDefault="002D2D66" w:rsidP="000B6F43">
      <w:pPr>
        <w:tabs>
          <w:tab w:val="right" w:pos="10205"/>
        </w:tabs>
        <w:ind w:left="993" w:firstLine="0"/>
      </w:pPr>
      <w:r>
        <w:t>Email:</w:t>
      </w:r>
      <w:r>
        <w:tab/>
      </w:r>
      <w:r w:rsidR="0075105D" w:rsidRPr="0075105D">
        <w:rPr>
          <w:highlight w:val="black"/>
        </w:rPr>
        <w:t>XXXXXXXXXXXXXXX</w:t>
      </w:r>
    </w:p>
    <w:p w14:paraId="216748E2" w14:textId="77777777" w:rsidR="0008169F" w:rsidRDefault="0008169F" w:rsidP="00257407">
      <w:pPr>
        <w:pStyle w:val="Nadpis1"/>
        <w:spacing w:before="360" w:after="240"/>
        <w:ind w:left="426" w:hanging="426"/>
      </w:pPr>
      <w:r>
        <w:t>HAVARIJNÍ SERVIS</w:t>
      </w:r>
    </w:p>
    <w:p w14:paraId="1263BCBA" w14:textId="77777777" w:rsidR="0008169F" w:rsidRDefault="0008169F" w:rsidP="00304FF0">
      <w:pPr>
        <w:pStyle w:val="Nadpis2"/>
        <w:spacing w:before="80" w:after="80"/>
        <w:ind w:left="993" w:hanging="633"/>
      </w:pPr>
      <w:r>
        <w:t>Havarijním servisem se rozumí veškeré práce nad rámec pravidelného servisu</w:t>
      </w:r>
      <w:r w:rsidR="00DE4DC8">
        <w:t>.</w:t>
      </w:r>
    </w:p>
    <w:p w14:paraId="174BEF02" w14:textId="77777777" w:rsidR="00DE4DC8" w:rsidRDefault="00DE4DC8" w:rsidP="00304FF0">
      <w:pPr>
        <w:pStyle w:val="Nadpis2"/>
        <w:spacing w:before="80" w:after="80"/>
        <w:ind w:left="993" w:hanging="633"/>
      </w:pPr>
      <w:r>
        <w:t xml:space="preserve">Jedná se o </w:t>
      </w:r>
      <w:r w:rsidRPr="009F1F50">
        <w:t>činnosti realizované příslušnými odbornými pracovníky a specialisty zhotovitele způsobilými k provádění těchto činností z hlediska plnění požadované kvalifikace, anebo vlastnícími příslušná oprávnění k této činnosti</w:t>
      </w:r>
      <w:r>
        <w:t>,</w:t>
      </w:r>
      <w:r w:rsidRPr="009F1F50">
        <w:t xml:space="preserve"> a to podle charakteru činností na příslušném zařízení.</w:t>
      </w:r>
    </w:p>
    <w:p w14:paraId="571CE57C" w14:textId="03F67447" w:rsidR="00DE4DC8" w:rsidRDefault="008E4CE1" w:rsidP="00304FF0">
      <w:pPr>
        <w:pStyle w:val="Nadpis2"/>
        <w:spacing w:before="80" w:after="80"/>
        <w:ind w:left="993" w:hanging="633"/>
      </w:pPr>
      <w:r>
        <w:t xml:space="preserve">Havarijní servisní zásah bude prováděn na základě požadavku objednatele. Příslušná </w:t>
      </w:r>
      <w:r w:rsidR="000C5BA4">
        <w:t>porucha</w:t>
      </w:r>
      <w:r w:rsidR="00B134E8">
        <w:t xml:space="preserve"> </w:t>
      </w:r>
      <w:r>
        <w:t>bude nahlášena</w:t>
      </w:r>
      <w:r w:rsidR="00B134E8">
        <w:t xml:space="preserve"> a popsána</w:t>
      </w:r>
      <w:r>
        <w:t xml:space="preserve"> telefonicky a elektronicky emailem odpovědn</w:t>
      </w:r>
      <w:r w:rsidR="00CE5AF5">
        <w:t>ý</w:t>
      </w:r>
      <w:r>
        <w:t>mi pracovníky objednatele na níže uvedené kontaktní údaje</w:t>
      </w:r>
      <w:r w:rsidR="00B134E8">
        <w:t xml:space="preserve"> zhotovitele</w:t>
      </w:r>
      <w:r>
        <w:t>.</w:t>
      </w:r>
    </w:p>
    <w:p w14:paraId="364CB206" w14:textId="4EA656E2" w:rsidR="008E4CE1" w:rsidRDefault="008E4CE1" w:rsidP="000B6F43">
      <w:pPr>
        <w:tabs>
          <w:tab w:val="right" w:pos="10205"/>
        </w:tabs>
        <w:spacing w:before="240"/>
        <w:ind w:left="993" w:firstLine="0"/>
      </w:pPr>
      <w:r>
        <w:t>Jméno:</w:t>
      </w:r>
      <w:r w:rsidR="00DF5046">
        <w:tab/>
      </w:r>
      <w:r w:rsidR="0075105D" w:rsidRPr="0075105D">
        <w:rPr>
          <w:highlight w:val="black"/>
        </w:rPr>
        <w:t>XXXXXXXXXXXX</w:t>
      </w:r>
    </w:p>
    <w:p w14:paraId="37566D17" w14:textId="5254ED15" w:rsidR="008E4CE1" w:rsidRDefault="008E4CE1" w:rsidP="000B6F43">
      <w:pPr>
        <w:tabs>
          <w:tab w:val="right" w:pos="10205"/>
        </w:tabs>
        <w:ind w:left="993" w:firstLine="0"/>
      </w:pPr>
      <w:r>
        <w:t xml:space="preserve">Telefonní kontakt: </w:t>
      </w:r>
      <w:r>
        <w:tab/>
      </w:r>
      <w:r w:rsidR="00D26260" w:rsidRPr="00D26260">
        <w:t>+420</w:t>
      </w:r>
      <w:r w:rsidR="00B66F86">
        <w:t> </w:t>
      </w:r>
      <w:r w:rsidR="0075105D" w:rsidRPr="0075105D">
        <w:rPr>
          <w:highlight w:val="black"/>
        </w:rPr>
        <w:t>XXXXXXXXX</w:t>
      </w:r>
    </w:p>
    <w:p w14:paraId="09A3EE31" w14:textId="28803264" w:rsidR="008E4CE1" w:rsidRDefault="008E4CE1" w:rsidP="000B6F43">
      <w:pPr>
        <w:tabs>
          <w:tab w:val="right" w:pos="10205"/>
        </w:tabs>
        <w:ind w:left="993" w:firstLine="0"/>
      </w:pPr>
      <w:r>
        <w:t>Email:</w:t>
      </w:r>
      <w:r w:rsidR="00DF5046">
        <w:tab/>
      </w:r>
      <w:r w:rsidR="0075105D" w:rsidRPr="0075105D">
        <w:rPr>
          <w:highlight w:val="black"/>
        </w:rPr>
        <w:t>XXXXXXXXXXXXXXXX</w:t>
      </w:r>
    </w:p>
    <w:p w14:paraId="13090E04" w14:textId="19CBAA6A" w:rsidR="000C5BA4" w:rsidRPr="008E4CE1" w:rsidRDefault="000C5BA4" w:rsidP="00257407">
      <w:pPr>
        <w:pStyle w:val="Nadpis2"/>
        <w:spacing w:before="240" w:after="80"/>
        <w:ind w:left="993" w:hanging="633"/>
      </w:pPr>
      <w:r>
        <w:lastRenderedPageBreak/>
        <w:t>Popisem poruchy se rozumí jednoznačné označení míst</w:t>
      </w:r>
      <w:r w:rsidR="00B134E8">
        <w:t>a</w:t>
      </w:r>
      <w:r>
        <w:t xml:space="preserve"> poruchy nebo příslušného zařízení / systému, základní popis projevů poruchy, čas zjištění poruchy</w:t>
      </w:r>
      <w:r w:rsidR="00CE5AF5">
        <w:t xml:space="preserve"> a popis již vykonaných zásahů ze strany objednatele.</w:t>
      </w:r>
    </w:p>
    <w:p w14:paraId="5D6B5DFB" w14:textId="62998E6B" w:rsidR="00410D46" w:rsidRDefault="000C5BA4" w:rsidP="00304FF0">
      <w:pPr>
        <w:pStyle w:val="Nadpis2"/>
        <w:spacing w:before="80" w:after="80"/>
        <w:ind w:left="993" w:hanging="633"/>
      </w:pPr>
      <w:r>
        <w:t>Řešení nahlášené poruchy je zhotovitel povinen</w:t>
      </w:r>
      <w:r w:rsidR="0008169F" w:rsidRPr="00620499">
        <w:t xml:space="preserve"> </w:t>
      </w:r>
      <w:r w:rsidR="00410D46">
        <w:t xml:space="preserve">v případě požadavku objednatele </w:t>
      </w:r>
      <w:r>
        <w:t>zahájit</w:t>
      </w:r>
      <w:r w:rsidR="004F00D4">
        <w:t xml:space="preserve"> v místě p</w:t>
      </w:r>
      <w:r w:rsidR="00E81120">
        <w:t>lnění</w:t>
      </w:r>
      <w:r>
        <w:t xml:space="preserve"> nejpozději do</w:t>
      </w:r>
      <w:r w:rsidR="00300D6A">
        <w:t xml:space="preserve"> </w:t>
      </w:r>
      <w:proofErr w:type="gramStart"/>
      <w:r w:rsidR="000B6F43">
        <w:t>48h</w:t>
      </w:r>
      <w:proofErr w:type="gramEnd"/>
      <w:r w:rsidR="00300D6A">
        <w:t xml:space="preserve"> od</w:t>
      </w:r>
      <w:r>
        <w:t xml:space="preserve"> řádného nahlášení</w:t>
      </w:r>
      <w:r w:rsidR="00B134E8">
        <w:t xml:space="preserve"> poruchy. </w:t>
      </w:r>
      <w:r w:rsidR="00410D46">
        <w:t xml:space="preserve">Termín </w:t>
      </w:r>
      <w:proofErr w:type="gramStart"/>
      <w:r w:rsidR="00F26DAA">
        <w:t>24</w:t>
      </w:r>
      <w:r w:rsidR="00410D46">
        <w:t>h</w:t>
      </w:r>
      <w:proofErr w:type="gramEnd"/>
      <w:r w:rsidR="00410D46">
        <w:t xml:space="preserve"> </w:t>
      </w:r>
      <w:r w:rsidR="00CE5AF5">
        <w:t xml:space="preserve">běží v případě nahlášení </w:t>
      </w:r>
      <w:r w:rsidR="00410D46">
        <w:t xml:space="preserve">v pracovní dny mezi 7:00 – 14:00. V případě nahlášení závady mimo tento termín bude začátek pro lhůtu </w:t>
      </w:r>
      <w:proofErr w:type="gramStart"/>
      <w:r w:rsidR="000B6F43">
        <w:t>48</w:t>
      </w:r>
      <w:r w:rsidR="00410D46">
        <w:t>h</w:t>
      </w:r>
      <w:proofErr w:type="gramEnd"/>
      <w:r w:rsidR="00410D46">
        <w:t xml:space="preserve"> uvažován od 7:00 nejbližšího pracovního dne.</w:t>
      </w:r>
      <w:r w:rsidR="0008169F">
        <w:t xml:space="preserve"> </w:t>
      </w:r>
    </w:p>
    <w:p w14:paraId="7B015EAA" w14:textId="7C27C687" w:rsidR="008A06A1" w:rsidRDefault="0008169F" w:rsidP="00304FF0">
      <w:pPr>
        <w:pStyle w:val="Nadpis2"/>
        <w:spacing w:before="80" w:after="80"/>
        <w:ind w:left="993" w:hanging="633"/>
      </w:pPr>
      <w:r w:rsidRPr="00620499">
        <w:t xml:space="preserve">V případě, že nebude možné provést opravu přímo na místě, zavazuje se zhotovitel </w:t>
      </w:r>
      <w:r w:rsidR="00410D46">
        <w:t>seznámit objednatele s případným náhradním řeš</w:t>
      </w:r>
      <w:r w:rsidR="008A06A1">
        <w:t>e</w:t>
      </w:r>
      <w:r w:rsidR="00410D46">
        <w:t>ním nebo dalším postupem a rozsahem</w:t>
      </w:r>
      <w:r w:rsidR="00CE5AF5">
        <w:t>.</w:t>
      </w:r>
      <w:r w:rsidR="00410D46">
        <w:t xml:space="preserve"> </w:t>
      </w:r>
    </w:p>
    <w:p w14:paraId="7E99A2F4" w14:textId="68F1B1C1" w:rsidR="008A06A1" w:rsidRPr="008D2FE7" w:rsidRDefault="008A06A1" w:rsidP="00304FF0">
      <w:pPr>
        <w:pStyle w:val="Nadpis2"/>
        <w:spacing w:before="80" w:after="80"/>
        <w:ind w:left="993" w:hanging="633"/>
      </w:pPr>
      <w:r>
        <w:t xml:space="preserve">Havarijní servisní zásahy budou dokumentovány ze strany zhotovitele servisními protokoly/ předávacími protokoly, který slouží jako doklad o provedení a rozsahu provedené činnosti a slouží také jako podklad k vystavení faktury. Kopie servisního/předávacího protokolu bude součástí příslušné faktury. </w:t>
      </w:r>
    </w:p>
    <w:p w14:paraId="670D6CF0" w14:textId="77777777" w:rsidR="00646B02" w:rsidRPr="009F1F50" w:rsidRDefault="00646B02" w:rsidP="00257407">
      <w:pPr>
        <w:pStyle w:val="Nadpis1"/>
        <w:spacing w:before="360" w:after="240"/>
        <w:ind w:left="426" w:hanging="426"/>
      </w:pPr>
      <w:r w:rsidRPr="009F1F50">
        <w:t>MÍSTO ČINNOSTI</w:t>
      </w:r>
      <w:r w:rsidR="008E4CE1">
        <w:t xml:space="preserve"> </w:t>
      </w:r>
      <w:r w:rsidR="0008169F">
        <w:t xml:space="preserve">A </w:t>
      </w:r>
      <w:r w:rsidR="000E231C">
        <w:t>DOBA TRVÁNÍ SMLOUVY</w:t>
      </w:r>
    </w:p>
    <w:p w14:paraId="59F1ACF0" w14:textId="7E0B868B" w:rsidR="00861EF4" w:rsidRPr="00861EF4" w:rsidRDefault="000E231C" w:rsidP="00304FF0">
      <w:pPr>
        <w:pStyle w:val="Nadpis2"/>
        <w:spacing w:before="80" w:after="80"/>
        <w:ind w:left="993" w:hanging="633"/>
      </w:pPr>
      <w:r>
        <w:t xml:space="preserve">Místem plnění je </w:t>
      </w:r>
      <w:r w:rsidR="005E5DB0">
        <w:t>objekt</w:t>
      </w:r>
      <w:r w:rsidR="00E44473" w:rsidRPr="00861EF4">
        <w:rPr>
          <w:rFonts w:cs="Arial"/>
          <w:b/>
          <w:color w:val="000000"/>
          <w:sz w:val="28"/>
          <w:szCs w:val="28"/>
          <w:lang w:val="pl-PL"/>
        </w:rPr>
        <w:t xml:space="preserve"> „</w:t>
      </w:r>
      <w:r w:rsidR="00030440">
        <w:t>NS – Klimatizace budovy Burešova</w:t>
      </w:r>
      <w:r w:rsidR="00E44473">
        <w:t>“</w:t>
      </w:r>
      <w:r w:rsidR="00117D01">
        <w:t>, adresa</w:t>
      </w:r>
      <w:r w:rsidR="00030440">
        <w:t xml:space="preserve"> </w:t>
      </w:r>
      <w:r w:rsidR="00030440" w:rsidRPr="00030440">
        <w:t>Burešova 571/20, Veveří, 602 00 Brno</w:t>
      </w:r>
    </w:p>
    <w:p w14:paraId="261D5D47" w14:textId="1F4EDAA5" w:rsidR="000E231C" w:rsidRPr="007F0A56" w:rsidRDefault="000E231C" w:rsidP="00304FF0">
      <w:pPr>
        <w:pStyle w:val="Nadpis2"/>
        <w:spacing w:before="80" w:after="80"/>
        <w:ind w:left="993" w:hanging="633"/>
      </w:pPr>
      <w:r w:rsidRPr="007F0A56">
        <w:t xml:space="preserve">Tato smlouva se uzavírá </w:t>
      </w:r>
      <w:r w:rsidRPr="003C5FF3">
        <w:rPr>
          <w:b/>
          <w:bCs/>
        </w:rPr>
        <w:t>na dobu</w:t>
      </w:r>
      <w:r w:rsidR="005E5DB0" w:rsidRPr="003C5FF3">
        <w:rPr>
          <w:b/>
          <w:bCs/>
        </w:rPr>
        <w:t xml:space="preserve"> </w:t>
      </w:r>
      <w:r w:rsidRPr="003C5FF3">
        <w:rPr>
          <w:b/>
          <w:bCs/>
        </w:rPr>
        <w:t>určitou</w:t>
      </w:r>
      <w:r w:rsidR="00EF004C" w:rsidRPr="003C5FF3">
        <w:rPr>
          <w:b/>
          <w:bCs/>
        </w:rPr>
        <w:t xml:space="preserve"> </w:t>
      </w:r>
      <w:r w:rsidR="00EF004C" w:rsidRPr="00EF004C">
        <w:rPr>
          <w:b/>
          <w:bCs/>
        </w:rPr>
        <w:t>do 2. 11. 2028</w:t>
      </w:r>
      <w:r w:rsidRPr="00275E36">
        <w:t xml:space="preserve">, </w:t>
      </w:r>
      <w:r w:rsidR="00EF004C" w:rsidRPr="00EF004C">
        <w:t xml:space="preserve">nebo dosažení celkové fakturované částky </w:t>
      </w:r>
      <w:proofErr w:type="gramStart"/>
      <w:r w:rsidR="00EF004C" w:rsidRPr="00EF004C">
        <w:t>500.000,-</w:t>
      </w:r>
      <w:proofErr w:type="gramEnd"/>
      <w:r w:rsidR="00EF004C" w:rsidRPr="00EF004C">
        <w:t xml:space="preserve"> Kč bez DPH, podle toho, která skutečnost nastane dříve. Pro účely této smlouvy se dosažením celkové fakturované částky rozumí okamžik, kdy součet dílčích částek bez DPH, které objednatel uhradil zhotoviteli za </w:t>
      </w:r>
      <w:r w:rsidR="00EF004C">
        <w:t>provedené servisní práce</w:t>
      </w:r>
      <w:r w:rsidR="00EF004C" w:rsidRPr="00EF004C">
        <w:t xml:space="preserve"> v rámci předmětu této smlouvy, je roven výše uvedené celkové částce, anebo je v konkrétní situaci zjevné, že zadáním další</w:t>
      </w:r>
      <w:r w:rsidR="00EF004C">
        <w:t>ch servisních prací</w:t>
      </w:r>
      <w:r w:rsidR="00EF004C" w:rsidRPr="00EF004C">
        <w:t xml:space="preserve"> by došlo k jejímu překročení. Sledování výše fakturované částky provádí objednatel</w:t>
      </w:r>
      <w:r w:rsidR="00EF004C">
        <w:t xml:space="preserve">. </w:t>
      </w:r>
    </w:p>
    <w:p w14:paraId="4F904163" w14:textId="2F26A770" w:rsidR="000E231C" w:rsidRDefault="000E231C" w:rsidP="00304FF0">
      <w:pPr>
        <w:pStyle w:val="Nadpis2"/>
        <w:spacing w:before="80" w:after="80"/>
        <w:ind w:left="993" w:hanging="633"/>
      </w:pPr>
      <w:r>
        <w:t xml:space="preserve">Lze ji ukončit písemnou dohodou obou smluvních stran nebo písemnou výpovědí, která počíná běžet prvním dnem měsíce následujícího po doručení této výpovědi druhé smluvní straně, s délkou výpovědní </w:t>
      </w:r>
      <w:r w:rsidR="00543DDA">
        <w:t>doby</w:t>
      </w:r>
      <w:r>
        <w:t xml:space="preserve"> </w:t>
      </w:r>
      <w:r w:rsidRPr="000D067D">
        <w:t>2</w:t>
      </w:r>
      <w:r>
        <w:t xml:space="preserve"> měsíce.</w:t>
      </w:r>
    </w:p>
    <w:p w14:paraId="6C294F93" w14:textId="77777777" w:rsidR="000E231C" w:rsidRDefault="00463DF6" w:rsidP="00257407">
      <w:pPr>
        <w:pStyle w:val="Nadpis1"/>
        <w:spacing w:before="360" w:after="240"/>
        <w:ind w:left="426" w:hanging="426"/>
      </w:pPr>
      <w:r>
        <w:t>CENA</w:t>
      </w:r>
    </w:p>
    <w:p w14:paraId="07DEA7BA" w14:textId="0B27FFC3" w:rsidR="00463DF6" w:rsidRDefault="00463DF6" w:rsidP="00304FF0">
      <w:pPr>
        <w:pStyle w:val="Nadpis2"/>
        <w:spacing w:before="80" w:after="80"/>
        <w:ind w:left="993" w:hanging="633"/>
      </w:pPr>
      <w:r>
        <w:t>Cena za provedené práce je stanovena dohodou obou smluvních stran podle zákona o cenách, zák. č</w:t>
      </w:r>
      <w:r w:rsidRPr="00B22CEC">
        <w:t>. 526/1990 Sb.</w:t>
      </w:r>
      <w:r>
        <w:t xml:space="preserve"> o cenách, ve znění pozdějších předpisů, a to v podrobné specifikaci dle Přílohy č. 1. této smlouvy.</w:t>
      </w:r>
      <w:r w:rsidRPr="00B22CEC">
        <w:t xml:space="preserve"> K</w:t>
      </w:r>
      <w:r>
        <w:t> uvedeným cenám bude připočítána stanovená daň z přidané hodnoty</w:t>
      </w:r>
      <w:r w:rsidR="00D647ED">
        <w:t xml:space="preserve"> v sazbě platné v době uskutečnění zdanitelného plnění</w:t>
      </w:r>
      <w:r>
        <w:t>.</w:t>
      </w:r>
    </w:p>
    <w:p w14:paraId="03D53EA6" w14:textId="3A461D64" w:rsidR="00DF5046" w:rsidRPr="00275E36" w:rsidRDefault="00DF5046" w:rsidP="00304FF0">
      <w:pPr>
        <w:pStyle w:val="Nadpis2"/>
        <w:spacing w:before="80" w:after="80"/>
        <w:ind w:left="993" w:hanging="633"/>
      </w:pPr>
      <w:r w:rsidRPr="00275E36">
        <w:t>Celková cena</w:t>
      </w:r>
      <w:r w:rsidR="00935CC0" w:rsidRPr="00275E36">
        <w:t xml:space="preserve"> na pravidelný servis a hodinové sazby za havarijní servis</w:t>
      </w:r>
      <w:r w:rsidRPr="00275E36">
        <w:t xml:space="preserve"> j</w:t>
      </w:r>
      <w:r w:rsidR="00935CC0" w:rsidRPr="00275E36">
        <w:t>sou stanoveny d</w:t>
      </w:r>
      <w:r w:rsidRPr="00275E36">
        <w:t>le přílohy č. 1</w:t>
      </w:r>
    </w:p>
    <w:p w14:paraId="26D12300" w14:textId="33E30B57" w:rsidR="0012074E" w:rsidRDefault="00996960" w:rsidP="00304FF0">
      <w:pPr>
        <w:pStyle w:val="Nadpis2"/>
        <w:spacing w:before="80" w:after="80"/>
        <w:ind w:left="993" w:hanging="633"/>
      </w:pPr>
      <w:r>
        <w:t>P</w:t>
      </w:r>
      <w:r w:rsidR="0012074E">
        <w:t>ravidelný servis</w:t>
      </w:r>
      <w:r w:rsidR="00DF3311">
        <w:t xml:space="preserve"> bude</w:t>
      </w:r>
      <w:r w:rsidR="0012074E">
        <w:t xml:space="preserve"> účtován zvlášť, na základě </w:t>
      </w:r>
      <w:r>
        <w:t xml:space="preserve">vystavení </w:t>
      </w:r>
      <w:r w:rsidR="0012074E">
        <w:t>samostatné faktury</w:t>
      </w:r>
      <w:r w:rsidR="000D067D">
        <w:t xml:space="preserve">. Fakturována bude celá částka </w:t>
      </w:r>
      <w:r w:rsidR="00C24144">
        <w:t>nebo poměrné části stanovené ceny dle přílohy</w:t>
      </w:r>
      <w:r w:rsidR="00873915">
        <w:t xml:space="preserve"> č.</w:t>
      </w:r>
      <w:r w:rsidR="00C24144">
        <w:t xml:space="preserve"> 1, pokud bude servis prováděn ve větší </w:t>
      </w:r>
      <w:r w:rsidR="000D067D">
        <w:t>četnosti</w:t>
      </w:r>
      <w:r w:rsidR="00C24144">
        <w:t xml:space="preserve"> než jednou ročně</w:t>
      </w:r>
      <w:r w:rsidR="000D067D">
        <w:t>.</w:t>
      </w:r>
      <w:r>
        <w:t xml:space="preserve"> </w:t>
      </w:r>
      <w:r w:rsidR="00935CC0">
        <w:t>F</w:t>
      </w:r>
      <w:r>
        <w:t xml:space="preserve">aktura bude vystavena </w:t>
      </w:r>
      <w:r w:rsidR="00DF3311">
        <w:t xml:space="preserve">na základě </w:t>
      </w:r>
      <w:r w:rsidR="0012074E">
        <w:t>provedení prací</w:t>
      </w:r>
      <w:r w:rsidR="00DF3311">
        <w:t xml:space="preserve"> na jedn</w:t>
      </w:r>
      <w:r w:rsidR="0012074E">
        <w:t>otlivých zařízení/systémech a na základě</w:t>
      </w:r>
      <w:r w:rsidR="0012074E" w:rsidRPr="0012074E">
        <w:t xml:space="preserve"> </w:t>
      </w:r>
      <w:r w:rsidR="0012074E">
        <w:t>servisního protokol</w:t>
      </w:r>
      <w:r w:rsidR="008C02E9">
        <w:t>,</w:t>
      </w:r>
      <w:r w:rsidR="0012074E">
        <w:t xml:space="preserve"> předávacího protokolu, případně jiného protokolu potvrzující provedení a rozsah prací a podepsaného oběma smluvními stranami.</w:t>
      </w:r>
    </w:p>
    <w:p w14:paraId="40386F6C" w14:textId="013E21B4" w:rsidR="00774538" w:rsidRDefault="00774538" w:rsidP="00304FF0">
      <w:pPr>
        <w:pStyle w:val="Nadpis2"/>
        <w:spacing w:before="80" w:after="80"/>
        <w:ind w:left="993" w:hanging="633"/>
      </w:pPr>
      <w:bookmarkStart w:id="0" w:name="_Ref465189290"/>
      <w:r>
        <w:t xml:space="preserve">Havarijní </w:t>
      </w:r>
      <w:r w:rsidR="006A70B6">
        <w:t xml:space="preserve">servis </w:t>
      </w:r>
      <w:r>
        <w:t>bud</w:t>
      </w:r>
      <w:r w:rsidR="00DF3311">
        <w:t>e</w:t>
      </w:r>
      <w:r>
        <w:t xml:space="preserve"> účtován zvlášť</w:t>
      </w:r>
      <w:r w:rsidR="00DF3311">
        <w:t>,</w:t>
      </w:r>
      <w:r>
        <w:t xml:space="preserve"> na základě</w:t>
      </w:r>
      <w:r w:rsidR="00996960">
        <w:t xml:space="preserve"> vystavení</w:t>
      </w:r>
      <w:r>
        <w:t xml:space="preserve"> samostatné faktury</w:t>
      </w:r>
      <w:r w:rsidR="0012074E">
        <w:t xml:space="preserve"> a částk</w:t>
      </w:r>
      <w:r w:rsidR="00935CC0">
        <w:t>y</w:t>
      </w:r>
      <w:r w:rsidR="0012074E">
        <w:t xml:space="preserve"> stanoven</w:t>
      </w:r>
      <w:r w:rsidR="00935CC0">
        <w:t>é</w:t>
      </w:r>
      <w:r w:rsidR="0012074E">
        <w:t xml:space="preserve"> dle přílohy č. 1</w:t>
      </w:r>
      <w:r w:rsidR="00996960">
        <w:t xml:space="preserve">. Faktura </w:t>
      </w:r>
      <w:r>
        <w:t xml:space="preserve">bude vystavena na základě </w:t>
      </w:r>
      <w:r w:rsidR="00996960">
        <w:t xml:space="preserve">provedení prací a na základě </w:t>
      </w:r>
      <w:r w:rsidR="00C214DB">
        <w:t>servisního protokol</w:t>
      </w:r>
      <w:r w:rsidR="00A80A9C">
        <w:t>u</w:t>
      </w:r>
      <w:r w:rsidR="008C02E9">
        <w:t xml:space="preserve">, </w:t>
      </w:r>
      <w:r>
        <w:t>předávacího protokolu</w:t>
      </w:r>
      <w:r w:rsidR="00DF3311">
        <w:t>, případně jiného protokolu potvrzující provedení</w:t>
      </w:r>
      <w:r w:rsidR="0012074E">
        <w:t xml:space="preserve"> </w:t>
      </w:r>
      <w:r w:rsidR="00DF3311">
        <w:t>a rozsah prací</w:t>
      </w:r>
      <w:r w:rsidR="0012074E">
        <w:t xml:space="preserve"> a</w:t>
      </w:r>
      <w:r>
        <w:t xml:space="preserve"> </w:t>
      </w:r>
      <w:r w:rsidR="00883989">
        <w:t xml:space="preserve">podepsaného </w:t>
      </w:r>
      <w:r>
        <w:t>oběma smluvními stranami</w:t>
      </w:r>
      <w:bookmarkEnd w:id="0"/>
      <w:r w:rsidR="00883989">
        <w:t>.</w:t>
      </w:r>
    </w:p>
    <w:p w14:paraId="50175375" w14:textId="0EB300BD" w:rsidR="007553EF" w:rsidRPr="007553EF" w:rsidRDefault="00883989" w:rsidP="00304FF0">
      <w:pPr>
        <w:pStyle w:val="Nadpis2"/>
        <w:spacing w:before="80" w:after="80"/>
        <w:ind w:left="993" w:hanging="633"/>
      </w:pPr>
      <w:r>
        <w:t>Zhotovitel je oprávněn 1</w:t>
      </w:r>
      <w:r w:rsidR="00A83CBA">
        <w:t>x</w:t>
      </w:r>
      <w:r>
        <w:t xml:space="preserve"> za rok </w:t>
      </w:r>
      <w:r w:rsidR="00300D6A">
        <w:t>požadovat</w:t>
      </w:r>
      <w:r w:rsidR="00A83CBA">
        <w:t xml:space="preserve"> aktualizaci ceny s ohledem na inflační vývoj v </w:t>
      </w:r>
      <w:r w:rsidR="007F0A56">
        <w:t>předcházejícím</w:t>
      </w:r>
      <w:r w:rsidR="00A83CBA">
        <w:t xml:space="preserve"> roce</w:t>
      </w:r>
      <w:r w:rsidR="007F0A56">
        <w:t>.</w:t>
      </w:r>
    </w:p>
    <w:p w14:paraId="29E98573" w14:textId="77777777" w:rsidR="00774538" w:rsidRDefault="00774538" w:rsidP="00304FF0">
      <w:pPr>
        <w:pStyle w:val="Nadpis2"/>
        <w:spacing w:before="80" w:after="80"/>
        <w:ind w:left="993" w:hanging="633"/>
      </w:pPr>
      <w:r>
        <w:t>Lhůta splatnosti faktur činí 30 kalendářních dnů</w:t>
      </w:r>
      <w:r w:rsidR="00B16B85">
        <w:t xml:space="preserve"> ode dne </w:t>
      </w:r>
      <w:r w:rsidR="00996960">
        <w:t>vystavení</w:t>
      </w:r>
      <w:r w:rsidR="00B16B85">
        <w:t>.</w:t>
      </w:r>
    </w:p>
    <w:p w14:paraId="7EB14D5D" w14:textId="77777777" w:rsidR="009B4D31" w:rsidRPr="009B4D31" w:rsidRDefault="009B4D31" w:rsidP="00304FF0">
      <w:pPr>
        <w:pStyle w:val="Nadpis2"/>
        <w:spacing w:before="80" w:after="80"/>
        <w:ind w:left="993" w:hanging="633"/>
      </w:pPr>
      <w:r>
        <w:lastRenderedPageBreak/>
        <w:t>V ceně pravidelného servisu nejsou náhradní a spotřební díly.</w:t>
      </w:r>
    </w:p>
    <w:p w14:paraId="72F1D8A6" w14:textId="77777777" w:rsidR="008169D3" w:rsidRDefault="008169D3" w:rsidP="00257407">
      <w:pPr>
        <w:pStyle w:val="Nadpis1"/>
        <w:spacing w:before="360" w:after="240"/>
        <w:ind w:left="426" w:hanging="426"/>
      </w:pPr>
      <w:r>
        <w:t>ZÁRUKY</w:t>
      </w:r>
      <w:r w:rsidR="00304FF0">
        <w:t xml:space="preserve"> ZA JAKOST A ODPOVĚDNOST ZA VADY</w:t>
      </w:r>
    </w:p>
    <w:p w14:paraId="43115FDA" w14:textId="78F22FB4" w:rsidR="00B33AE1" w:rsidRDefault="008169D3" w:rsidP="00304FF0">
      <w:pPr>
        <w:pStyle w:val="Nadpis2"/>
        <w:spacing w:before="80" w:after="80"/>
        <w:ind w:left="993" w:hanging="633"/>
      </w:pPr>
      <w:r>
        <w:t xml:space="preserve">Zhotovitel </w:t>
      </w:r>
      <w:r w:rsidR="00543DDA">
        <w:t>se za</w:t>
      </w:r>
      <w:r>
        <w:t>ruč</w:t>
      </w:r>
      <w:r w:rsidR="00543DDA">
        <w:t>uje</w:t>
      </w:r>
      <w:r>
        <w:t xml:space="preserve"> za kvalitu provedených prací pravidelného a havarijního servisu a za dodané díly a materiál. Délka záruk na práci činní 12 měsíců a na nově dodané náhradní díly a materiál 24 měsíců</w:t>
      </w:r>
      <w:r w:rsidR="00CE5AF5">
        <w:t>,</w:t>
      </w:r>
      <w:r w:rsidR="00B33AE1">
        <w:t xml:space="preserve"> a to od data předání na základě servisního</w:t>
      </w:r>
      <w:r w:rsidR="00CE5AF5">
        <w:t xml:space="preserve"> /</w:t>
      </w:r>
      <w:r w:rsidR="00B33AE1">
        <w:t xml:space="preserve"> předávacího protokolu nebo jiného adekvátního protokolu dokládající předání prací, dílů a materiálu, či provedení</w:t>
      </w:r>
      <w:r w:rsidR="00CE5AF5">
        <w:t xml:space="preserve"> a dokončení</w:t>
      </w:r>
      <w:r w:rsidR="00B33AE1">
        <w:t xml:space="preserve"> oprav.</w:t>
      </w:r>
    </w:p>
    <w:p w14:paraId="0C96F84E" w14:textId="05244CCB" w:rsidR="008169D3" w:rsidRPr="008169D3" w:rsidRDefault="008169D3" w:rsidP="00304FF0">
      <w:pPr>
        <w:pStyle w:val="Nadpis2"/>
        <w:spacing w:before="80" w:after="80"/>
        <w:ind w:left="993" w:hanging="633"/>
      </w:pPr>
      <w:r>
        <w:t>Záruka se nevztahuje na spotřební díly</w:t>
      </w:r>
      <w:r w:rsidR="00304FF0">
        <w:t xml:space="preserve"> a materiál</w:t>
      </w:r>
      <w:r>
        <w:t>, kter</w:t>
      </w:r>
      <w:r w:rsidR="00A80A9C">
        <w:t>é</w:t>
      </w:r>
      <w:r>
        <w:t xml:space="preserve"> svým charakterem a s ohlede</w:t>
      </w:r>
      <w:r w:rsidR="009B4D31">
        <w:t>m</w:t>
      </w:r>
      <w:r>
        <w:t xml:space="preserve"> na </w:t>
      </w:r>
      <w:r w:rsidRPr="00275E36">
        <w:t>p</w:t>
      </w:r>
      <w:r w:rsidR="009B4D31" w:rsidRPr="00275E36">
        <w:t>r</w:t>
      </w:r>
      <w:r w:rsidRPr="00275E36">
        <w:t xml:space="preserve">ovoz neplní životnost 24 měsíců </w:t>
      </w:r>
      <w:r w:rsidR="009B4D31" w:rsidRPr="00275E36">
        <w:t>(</w:t>
      </w:r>
      <w:r w:rsidRPr="00275E36">
        <w:t>např. kapsové filtry pro VZT</w:t>
      </w:r>
      <w:r w:rsidR="009B4D31" w:rsidRPr="00275E36">
        <w:t>)</w:t>
      </w:r>
      <w:r w:rsidR="009B4D31">
        <w:t>.</w:t>
      </w:r>
    </w:p>
    <w:p w14:paraId="16C06E1A" w14:textId="77777777" w:rsidR="000E231C" w:rsidRDefault="008B12DA" w:rsidP="00DF5046">
      <w:pPr>
        <w:pStyle w:val="Nadpis1"/>
      </w:pPr>
      <w:r>
        <w:t>SMLUVNÍ SANKCE, POKUTY A SLEVY</w:t>
      </w:r>
    </w:p>
    <w:p w14:paraId="6F4CA3E6" w14:textId="35890F70" w:rsidR="00B16B85" w:rsidRPr="00275E36" w:rsidRDefault="00B16B85" w:rsidP="00304FF0">
      <w:pPr>
        <w:pStyle w:val="Nadpis2"/>
        <w:spacing w:before="80" w:after="80"/>
        <w:ind w:left="993" w:hanging="633"/>
      </w:pPr>
      <w:r w:rsidRPr="00B4664E">
        <w:t xml:space="preserve">V případě, </w:t>
      </w:r>
      <w:r w:rsidR="002C6C27">
        <w:t xml:space="preserve">že </w:t>
      </w:r>
      <w:r w:rsidR="00D243DA">
        <w:t>o</w:t>
      </w:r>
      <w:r w:rsidR="002C6C27">
        <w:t xml:space="preserve">bjednatel </w:t>
      </w:r>
      <w:r w:rsidR="00D243DA" w:rsidRPr="00275E36">
        <w:t>z</w:t>
      </w:r>
      <w:r w:rsidRPr="00275E36">
        <w:t>hotoviteli nezaplatí fakturov</w:t>
      </w:r>
      <w:r w:rsidR="002C6C27" w:rsidRPr="00275E36">
        <w:t xml:space="preserve">anou částku včas, vyhrazuje si </w:t>
      </w:r>
      <w:r w:rsidR="00D243DA" w:rsidRPr="00275E36">
        <w:t>z</w:t>
      </w:r>
      <w:r w:rsidRPr="00275E36">
        <w:t xml:space="preserve">hotovitel právo účtovat úrok z prodlení, a to ve výši </w:t>
      </w:r>
      <w:proofErr w:type="gramStart"/>
      <w:r w:rsidRPr="00275E36">
        <w:t>0,</w:t>
      </w:r>
      <w:r w:rsidR="002C6C27" w:rsidRPr="00275E36">
        <w:t>1</w:t>
      </w:r>
      <w:r w:rsidRPr="00275E36">
        <w:t>%</w:t>
      </w:r>
      <w:proofErr w:type="gramEnd"/>
      <w:r w:rsidRPr="00275E36">
        <w:t xml:space="preserve"> z fakturovan</w:t>
      </w:r>
      <w:r w:rsidR="00390363" w:rsidRPr="00275E36">
        <w:t>é</w:t>
      </w:r>
      <w:r w:rsidRPr="00275E36">
        <w:t xml:space="preserve"> částky za každý</w:t>
      </w:r>
      <w:r w:rsidR="00700FAC" w:rsidRPr="00275E36">
        <w:t>,</w:t>
      </w:r>
      <w:r w:rsidRPr="00275E36">
        <w:t xml:space="preserve"> byť jen započatý den prodlení.</w:t>
      </w:r>
    </w:p>
    <w:p w14:paraId="6A38A131" w14:textId="2CB5D16E" w:rsidR="00B16B85" w:rsidRPr="00275E36" w:rsidRDefault="00B16B85" w:rsidP="00304FF0">
      <w:pPr>
        <w:pStyle w:val="Nadpis2"/>
        <w:spacing w:before="80" w:after="80"/>
        <w:ind w:left="993" w:hanging="633"/>
      </w:pPr>
      <w:r w:rsidRPr="00B4664E">
        <w:t>Při nedodržení sjedn</w:t>
      </w:r>
      <w:r w:rsidR="002C6C27">
        <w:t xml:space="preserve">ané lhůty </w:t>
      </w:r>
      <w:r w:rsidR="002C6C27" w:rsidRPr="00275E36">
        <w:t xml:space="preserve">nástupu </w:t>
      </w:r>
      <w:r w:rsidR="00A80A9C" w:rsidRPr="00275E36">
        <w:t xml:space="preserve">si </w:t>
      </w:r>
      <w:r w:rsidR="002C6C27" w:rsidRPr="00275E36">
        <w:t xml:space="preserve">vyhrazuje </w:t>
      </w:r>
      <w:r w:rsidR="00D243DA" w:rsidRPr="00275E36">
        <w:t>o</w:t>
      </w:r>
      <w:r w:rsidR="002C6C27" w:rsidRPr="00275E36">
        <w:t xml:space="preserve">bjednatel u </w:t>
      </w:r>
      <w:r w:rsidR="00D243DA" w:rsidRPr="00275E36">
        <w:t>z</w:t>
      </w:r>
      <w:r w:rsidRPr="00275E36">
        <w:t>hotovitele uplatnit smluvní pokutu</w:t>
      </w:r>
      <w:r w:rsidR="00700FAC" w:rsidRPr="00275E36">
        <w:t xml:space="preserve"> jako</w:t>
      </w:r>
      <w:r w:rsidRPr="00275E36">
        <w:t xml:space="preserve"> slevu z ceny prováděných prací </w:t>
      </w:r>
      <w:proofErr w:type="gramStart"/>
      <w:r w:rsidRPr="00275E36">
        <w:t>0,</w:t>
      </w:r>
      <w:r w:rsidR="002C6C27" w:rsidRPr="00275E36">
        <w:t>1</w:t>
      </w:r>
      <w:r w:rsidRPr="00275E36">
        <w:t>%</w:t>
      </w:r>
      <w:proofErr w:type="gramEnd"/>
      <w:r w:rsidRPr="00275E36">
        <w:t xml:space="preserve"> za každých i započatých 24 hodin opožděného nástupu.</w:t>
      </w:r>
    </w:p>
    <w:p w14:paraId="198CD1B5" w14:textId="77777777" w:rsidR="008D2FE7" w:rsidRPr="00275E36" w:rsidRDefault="008D2FE7" w:rsidP="00257407">
      <w:pPr>
        <w:pStyle w:val="Nadpis1"/>
        <w:spacing w:before="360" w:after="240"/>
        <w:ind w:left="426" w:hanging="426"/>
      </w:pPr>
      <w:r w:rsidRPr="00275E36">
        <w:t>POVINNOSTI OBJEDNATELE</w:t>
      </w:r>
    </w:p>
    <w:p w14:paraId="4A55DEBA" w14:textId="77777777" w:rsidR="008D2FE7" w:rsidRPr="008D2FE7" w:rsidRDefault="00700FAC" w:rsidP="00304FF0">
      <w:pPr>
        <w:pStyle w:val="Nadpis2"/>
        <w:spacing w:before="80" w:after="80"/>
        <w:ind w:left="993" w:hanging="633"/>
      </w:pPr>
      <w:r>
        <w:t>Během pravidelného nebo havarijního servisu</w:t>
      </w:r>
      <w:r w:rsidR="008D2FE7" w:rsidRPr="008D2FE7">
        <w:t xml:space="preserve"> zajistit přítomnost odpovědného pracovníka</w:t>
      </w:r>
      <w:r w:rsidR="00FB3BEE">
        <w:t>, který zajistí přístup do příslušných prostor a je oprávněn přebírat a podepisovat provedené práce za objednatele.</w:t>
      </w:r>
    </w:p>
    <w:p w14:paraId="5B4E5478" w14:textId="5CA2B53A" w:rsidR="008D2FE7" w:rsidRDefault="00700FAC" w:rsidP="00304FF0">
      <w:pPr>
        <w:pStyle w:val="Nadpis2"/>
        <w:spacing w:before="80" w:after="80"/>
        <w:ind w:left="993" w:hanging="633"/>
      </w:pPr>
      <w:r>
        <w:t>Během pravidelného nebo havarijního servisu z</w:t>
      </w:r>
      <w:r w:rsidR="002C6C27">
        <w:t xml:space="preserve">ajistit pro pracovníky </w:t>
      </w:r>
      <w:r w:rsidR="00FB3BEE">
        <w:t>z</w:t>
      </w:r>
      <w:r w:rsidR="008D2FE7" w:rsidRPr="008D2FE7">
        <w:t xml:space="preserve">hotovitele v prostorách </w:t>
      </w:r>
      <w:r w:rsidR="00FB3BEE">
        <w:t>o</w:t>
      </w:r>
      <w:r w:rsidR="002C6C27">
        <w:t>bjednatele</w:t>
      </w:r>
      <w:r w:rsidR="00FB3BEE">
        <w:t xml:space="preserve"> a zajistit parkovací stání po dobu provádění servisních prací pro 1 vozidlo velikosti osobního automobilu</w:t>
      </w:r>
      <w:r>
        <w:t xml:space="preserve"> v rozumné vzdálenosti s ohledem na prováděné práce a použité vybavení.</w:t>
      </w:r>
    </w:p>
    <w:p w14:paraId="670B63B2" w14:textId="0C2F4B8A" w:rsidR="00700FAC" w:rsidRPr="00700FAC" w:rsidRDefault="00700FAC" w:rsidP="00304FF0">
      <w:pPr>
        <w:pStyle w:val="Nadpis2"/>
        <w:spacing w:before="80" w:after="80"/>
        <w:ind w:left="993" w:hanging="633"/>
      </w:pPr>
      <w:r>
        <w:t>Během pravidelného nebo havarijního servisu zajistit zdroj elektrické energie, zdroj vody</w:t>
      </w:r>
      <w:r w:rsidR="00543E2F">
        <w:t xml:space="preserve">, </w:t>
      </w:r>
      <w:r>
        <w:t>přistup k elektrickým jistícím prvkům</w:t>
      </w:r>
      <w:r w:rsidR="00543E2F">
        <w:t xml:space="preserve"> a ovládání / řízení</w:t>
      </w:r>
      <w:r>
        <w:t xml:space="preserve"> jednotlivých zařízení / systém</w:t>
      </w:r>
      <w:r w:rsidR="008C02E9">
        <w:t>ů</w:t>
      </w:r>
      <w:r>
        <w:t>.</w:t>
      </w:r>
    </w:p>
    <w:p w14:paraId="3AFC9747" w14:textId="0C588A61" w:rsidR="008D2FE7" w:rsidRDefault="008D2FE7" w:rsidP="00304FF0">
      <w:pPr>
        <w:pStyle w:val="Nadpis2"/>
        <w:spacing w:before="80" w:after="80"/>
        <w:ind w:left="993" w:hanging="633"/>
      </w:pPr>
      <w:r w:rsidRPr="008D2FE7">
        <w:t xml:space="preserve">Objednatel se zavazuje vytvořit takové podmínky a součinnost </w:t>
      </w:r>
      <w:r w:rsidR="00DB68AE">
        <w:t xml:space="preserve">pro pracovníky </w:t>
      </w:r>
      <w:r w:rsidR="00146946">
        <w:t>z</w:t>
      </w:r>
      <w:r w:rsidRPr="008D2FE7">
        <w:t>hotovitele, aby servisní činnosti proběhly plynule</w:t>
      </w:r>
      <w:r w:rsidR="00E17806">
        <w:t xml:space="preserve"> bez zbytečných prodlev, případně dalších výjezdů nad rámec harmonogramu</w:t>
      </w:r>
      <w:r w:rsidR="00AE7F95">
        <w:t>.</w:t>
      </w:r>
    </w:p>
    <w:p w14:paraId="3B4A3C42" w14:textId="31501449" w:rsidR="00F26DAA" w:rsidRDefault="00F26DAA" w:rsidP="00F26DAA">
      <w:pPr>
        <w:pStyle w:val="Nadpis2"/>
        <w:spacing w:before="80" w:after="80"/>
        <w:ind w:left="993" w:hanging="633"/>
      </w:pPr>
      <w:r w:rsidRPr="008D2FE7">
        <w:t xml:space="preserve">Objednatel se zavazuje vytvořit </w:t>
      </w:r>
      <w:r>
        <w:t xml:space="preserve">přístup pro vzdálené sledování systému </w:t>
      </w:r>
      <w:proofErr w:type="spellStart"/>
      <w:r>
        <w:t>MaR</w:t>
      </w:r>
      <w:proofErr w:type="spellEnd"/>
      <w:r>
        <w:t xml:space="preserve"> (vizualizaci) u zařízení co jsou specifikovány v Příloze č.1</w:t>
      </w:r>
    </w:p>
    <w:p w14:paraId="3BC15B7E" w14:textId="77777777" w:rsidR="00F26DAA" w:rsidRPr="00F26DAA" w:rsidRDefault="00F26DAA" w:rsidP="00F26DAA"/>
    <w:p w14:paraId="0744630D" w14:textId="77777777" w:rsidR="00B55B8D" w:rsidRDefault="00B55B8D" w:rsidP="00257407">
      <w:pPr>
        <w:pStyle w:val="Nadpis1"/>
        <w:spacing w:before="360" w:after="240"/>
        <w:ind w:left="426" w:hanging="426"/>
      </w:pPr>
      <w:r w:rsidRPr="008D2FE7">
        <w:t xml:space="preserve">POVINNOSTI </w:t>
      </w:r>
      <w:r>
        <w:t>ZHOTOVITELE</w:t>
      </w:r>
    </w:p>
    <w:p w14:paraId="65989E8C" w14:textId="77777777" w:rsidR="00B55B8D" w:rsidRDefault="00B55B8D" w:rsidP="00304FF0">
      <w:pPr>
        <w:pStyle w:val="Nadpis2"/>
        <w:spacing w:before="80" w:after="80"/>
        <w:ind w:left="993" w:hanging="574"/>
      </w:pPr>
      <w:r w:rsidRPr="00DF5046">
        <w:t>Zhotovitel je povinen upozornit objednatele, pokud by jeho požadavky byly v rozporu s právními předpisy, platnými technickými normami, anebo prováděnými postupy a doporučenými technologiemi výrobců zařízení.</w:t>
      </w:r>
    </w:p>
    <w:p w14:paraId="2B073CDF" w14:textId="77777777" w:rsidR="00872AA9" w:rsidRDefault="00D45F06" w:rsidP="00872AA9">
      <w:pPr>
        <w:pStyle w:val="Nadpis2"/>
        <w:spacing w:before="80" w:after="80"/>
        <w:ind w:left="993" w:hanging="574"/>
      </w:pPr>
      <w:r>
        <w:t>Zhot</w:t>
      </w:r>
      <w:r w:rsidR="00872AA9">
        <w:t>ovitel je povinen po provedení prací uvést příslušné pracoviště do řádného stavu a veškeré použité materiály a odpad odvést, pokud nebude dohodnuto jinak</w:t>
      </w:r>
      <w:r w:rsidR="00BA78E3">
        <w:t>.</w:t>
      </w:r>
    </w:p>
    <w:p w14:paraId="4FB712F3" w14:textId="77777777" w:rsidR="00D45F06" w:rsidRPr="00D45F06" w:rsidRDefault="00872AA9" w:rsidP="00872AA9">
      <w:pPr>
        <w:pStyle w:val="Nadpis2"/>
        <w:spacing w:before="80" w:after="80"/>
        <w:ind w:left="993" w:hanging="574"/>
      </w:pPr>
      <w:r>
        <w:t>Provádět práce takovým způsobem, aby byl co možná nejméně narušen běžný provoz pracoviště a zaměstnanců objednatele</w:t>
      </w:r>
      <w:r w:rsidR="00BA78E3">
        <w:t>.</w:t>
      </w:r>
    </w:p>
    <w:p w14:paraId="3D5EC93F" w14:textId="77777777" w:rsidR="00667E14" w:rsidRDefault="00667E14" w:rsidP="00257407">
      <w:pPr>
        <w:pStyle w:val="Nadpis1"/>
        <w:spacing w:before="360" w:after="240"/>
        <w:ind w:left="426" w:hanging="426"/>
      </w:pPr>
      <w:r>
        <w:lastRenderedPageBreak/>
        <w:t>OSTATNÍ UJEDNÁNÍ</w:t>
      </w:r>
    </w:p>
    <w:p w14:paraId="785B4EF9" w14:textId="77777777" w:rsidR="00872AA9" w:rsidRPr="00872AA9" w:rsidRDefault="00872AA9" w:rsidP="00872AA9">
      <w:pPr>
        <w:pStyle w:val="Nadpis2"/>
        <w:spacing w:before="80" w:after="80"/>
        <w:ind w:left="993" w:hanging="574"/>
      </w:pPr>
      <w:r>
        <w:t>Zhotovitel prohlašuje, že všichni jeho zaměstnanci jsou proškoleni z BOZP a PO a zavazuje se, že po celou dobu provádění prací budou předpisy dodržovány.</w:t>
      </w:r>
    </w:p>
    <w:p w14:paraId="61F1A589" w14:textId="6433F918" w:rsidR="00667E14" w:rsidRDefault="00667E14" w:rsidP="00304FF0">
      <w:pPr>
        <w:pStyle w:val="Nadpis2"/>
        <w:spacing w:before="80" w:after="80"/>
        <w:ind w:left="993" w:hanging="574"/>
      </w:pPr>
      <w:r>
        <w:t xml:space="preserve">Tato smlouva je vyhotovena ve dvou </w:t>
      </w:r>
      <w:r w:rsidR="00DB68AE">
        <w:t>provedeních s tím, že každá ze S</w:t>
      </w:r>
      <w:r>
        <w:t>mluvní strany obdrží po jednom vyhotovení této smlouvy. Změnu této smlouvy lze učinit pouze písemným dodatkem k této smlouvě.</w:t>
      </w:r>
      <w:r w:rsidR="005968CC">
        <w:t xml:space="preserve"> Přílohy č. 1 a č. </w:t>
      </w:r>
      <w:r w:rsidR="00873915">
        <w:t>2</w:t>
      </w:r>
      <w:r w:rsidR="005968CC">
        <w:t xml:space="preserve"> tvoří nedílnou součást této smlouvy.</w:t>
      </w:r>
    </w:p>
    <w:p w14:paraId="0E685502" w14:textId="77777777" w:rsidR="00667E14" w:rsidRDefault="00667E14" w:rsidP="00304FF0">
      <w:pPr>
        <w:pStyle w:val="Nadpis2"/>
        <w:spacing w:before="80" w:after="80"/>
        <w:ind w:left="993" w:hanging="574"/>
      </w:pPr>
      <w:r>
        <w:t>Tato smlouva se řídí příslušnými zákonnými ustanoveními ČR, zejména občanským zákoníkem č. 89/2012 Sb. a předpisy navazujícími.</w:t>
      </w:r>
    </w:p>
    <w:p w14:paraId="5391F834" w14:textId="77777777" w:rsidR="00667E14" w:rsidRDefault="00667E14" w:rsidP="00304FF0">
      <w:pPr>
        <w:pStyle w:val="Nadpis2"/>
        <w:spacing w:before="80" w:after="80"/>
        <w:ind w:left="993" w:hanging="574"/>
      </w:pPr>
      <w:r>
        <w:t xml:space="preserve">Obě </w:t>
      </w:r>
      <w:r w:rsidR="00DB68AE">
        <w:t xml:space="preserve">Smluvní </w:t>
      </w:r>
      <w:r>
        <w:t>strany podepisují tuto smlouvu na důkaz svého souhlasu s jejím obsahem a zněním.</w:t>
      </w:r>
    </w:p>
    <w:p w14:paraId="21EBD1DD" w14:textId="3B2B9663" w:rsidR="00667E14" w:rsidRDefault="00667E14" w:rsidP="00304FF0">
      <w:pPr>
        <w:pStyle w:val="Nadpis2"/>
        <w:spacing w:before="80" w:after="80"/>
        <w:ind w:left="993" w:hanging="574"/>
      </w:pPr>
      <w:bookmarkStart w:id="1" w:name="_Ref465190095"/>
      <w:r>
        <w:t xml:space="preserve">Tato smlouva nabývá platnosti </w:t>
      </w:r>
      <w:r w:rsidR="00967877">
        <w:t xml:space="preserve">dnem podpisu </w:t>
      </w:r>
      <w:r>
        <w:t>a účinnosti</w:t>
      </w:r>
      <w:r w:rsidR="003C5FF3">
        <w:t xml:space="preserve"> </w:t>
      </w:r>
      <w:r w:rsidR="00967877">
        <w:t>dnem zveřejnění smlouvy v registru smluv. Zveřejnění smlouvy zajistí objednatel.</w:t>
      </w:r>
      <w:bookmarkEnd w:id="1"/>
    </w:p>
    <w:p w14:paraId="6EDEBF22" w14:textId="77777777" w:rsidR="00DB68AE" w:rsidRPr="00DB68AE" w:rsidRDefault="00DB68AE" w:rsidP="00DB68AE"/>
    <w:p w14:paraId="72576FDD" w14:textId="77777777" w:rsidR="00DB68AE" w:rsidRDefault="00DB68AE" w:rsidP="00DB68AE"/>
    <w:p w14:paraId="2D63C044" w14:textId="468342BC" w:rsidR="0059540B" w:rsidRDefault="00873915" w:rsidP="00DB68AE">
      <w:pPr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Přílohy: </w:t>
      </w:r>
    </w:p>
    <w:p w14:paraId="137AC6D2" w14:textId="63595BAC" w:rsidR="00873915" w:rsidRDefault="00873915" w:rsidP="00DB68AE">
      <w:pPr>
        <w:ind w:firstLine="0"/>
        <w:rPr>
          <w:rFonts w:cs="Arial"/>
          <w:szCs w:val="22"/>
        </w:rPr>
      </w:pPr>
      <w:r>
        <w:rPr>
          <w:rFonts w:cs="Arial"/>
          <w:szCs w:val="22"/>
        </w:rPr>
        <w:t>Příloha č. 1: Cenová nabídka včetně položkového rozpočtu – pravidelný servis a havarijní servis (str.12)</w:t>
      </w:r>
    </w:p>
    <w:p w14:paraId="17493A80" w14:textId="16283804" w:rsidR="00873915" w:rsidRDefault="00873915" w:rsidP="00DB68AE">
      <w:pPr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Příloha č. 2: </w:t>
      </w:r>
      <w:r w:rsidR="00BE2C91">
        <w:rPr>
          <w:rFonts w:cs="Arial"/>
          <w:szCs w:val="22"/>
        </w:rPr>
        <w:t xml:space="preserve">Harmonogram </w:t>
      </w:r>
      <w:proofErr w:type="gramStart"/>
      <w:r w:rsidR="00BE2C91">
        <w:rPr>
          <w:rFonts w:cs="Arial"/>
          <w:szCs w:val="22"/>
        </w:rPr>
        <w:t>prací - Soupis</w:t>
      </w:r>
      <w:proofErr w:type="gramEnd"/>
      <w:r w:rsidR="00BE2C91">
        <w:rPr>
          <w:rFonts w:cs="Arial"/>
          <w:szCs w:val="22"/>
        </w:rPr>
        <w:t xml:space="preserve"> servisních úkonů pravidelné údržby</w:t>
      </w:r>
    </w:p>
    <w:p w14:paraId="64591BD3" w14:textId="77777777" w:rsidR="0059540B" w:rsidRDefault="0059540B" w:rsidP="00DB68AE">
      <w:pPr>
        <w:ind w:firstLine="0"/>
        <w:rPr>
          <w:rFonts w:cs="Arial"/>
          <w:szCs w:val="22"/>
        </w:rPr>
      </w:pPr>
    </w:p>
    <w:p w14:paraId="48D9DD61" w14:textId="77777777" w:rsidR="00BE2C91" w:rsidRDefault="00BE2C91" w:rsidP="00DB68AE">
      <w:pPr>
        <w:ind w:firstLine="0"/>
        <w:rPr>
          <w:rFonts w:cs="Arial"/>
          <w:szCs w:val="22"/>
        </w:rPr>
      </w:pPr>
    </w:p>
    <w:p w14:paraId="754AD1A6" w14:textId="77777777" w:rsidR="00BE2C91" w:rsidRDefault="00BE2C91" w:rsidP="00DB68AE">
      <w:pPr>
        <w:ind w:firstLine="0"/>
        <w:rPr>
          <w:rFonts w:cs="Arial"/>
          <w:szCs w:val="22"/>
        </w:rPr>
      </w:pPr>
    </w:p>
    <w:p w14:paraId="1F6B5C83" w14:textId="57BD4C59" w:rsidR="00DB68AE" w:rsidRDefault="00DB68AE" w:rsidP="00DB68AE">
      <w:pPr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Za Objednatele dne </w:t>
      </w:r>
      <w:r w:rsidR="00A80E19">
        <w:rPr>
          <w:rFonts w:cs="Arial"/>
          <w:szCs w:val="22"/>
        </w:rPr>
        <w:t>27. 11. 2023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74C8BE5E" w14:textId="77777777" w:rsidR="00D62EE9" w:rsidRDefault="00D62EE9" w:rsidP="00DB68AE">
      <w:pPr>
        <w:rPr>
          <w:rFonts w:cs="Arial"/>
          <w:szCs w:val="22"/>
        </w:rPr>
      </w:pPr>
    </w:p>
    <w:p w14:paraId="564852C6" w14:textId="77777777" w:rsidR="00BE2C91" w:rsidRDefault="00BE2C91" w:rsidP="00DB68AE">
      <w:pPr>
        <w:rPr>
          <w:rFonts w:cs="Arial"/>
          <w:szCs w:val="22"/>
        </w:rPr>
      </w:pPr>
    </w:p>
    <w:p w14:paraId="543BFF81" w14:textId="5EE03289" w:rsidR="00DB68AE" w:rsidRDefault="0095649E" w:rsidP="00DB68AE">
      <w:pPr>
        <w:ind w:left="2880" w:firstLine="720"/>
        <w:rPr>
          <w:rFonts w:cs="Arial"/>
          <w:szCs w:val="22"/>
        </w:rPr>
      </w:pPr>
      <w:r>
        <w:rPr>
          <w:rFonts w:cs="Arial"/>
          <w:szCs w:val="22"/>
        </w:rPr>
        <w:t xml:space="preserve">Ing. Roman Krupica, ředitel správy soudu </w:t>
      </w:r>
      <w:r w:rsidR="00DB68AE">
        <w:rPr>
          <w:rFonts w:cs="Arial"/>
          <w:szCs w:val="22"/>
        </w:rPr>
        <w:t>…………………………</w:t>
      </w:r>
    </w:p>
    <w:p w14:paraId="1CC5CC4F" w14:textId="77777777" w:rsidR="00DB68AE" w:rsidRDefault="00DB68AE" w:rsidP="00DB68A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Jméno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podpis / razítko</w:t>
      </w:r>
    </w:p>
    <w:p w14:paraId="6B3BC15F" w14:textId="77777777" w:rsidR="00DB68AE" w:rsidRDefault="00DB68AE" w:rsidP="00DB68AE">
      <w:pPr>
        <w:ind w:firstLine="0"/>
        <w:rPr>
          <w:rFonts w:cs="Arial"/>
          <w:szCs w:val="22"/>
        </w:rPr>
      </w:pPr>
    </w:p>
    <w:p w14:paraId="4527547C" w14:textId="77777777" w:rsidR="0059540B" w:rsidRDefault="0059540B" w:rsidP="00DB68AE">
      <w:pPr>
        <w:tabs>
          <w:tab w:val="left" w:pos="3402"/>
        </w:tabs>
        <w:ind w:firstLine="0"/>
        <w:rPr>
          <w:rFonts w:cs="Arial"/>
          <w:szCs w:val="22"/>
        </w:rPr>
      </w:pPr>
    </w:p>
    <w:p w14:paraId="236222A7" w14:textId="77777777" w:rsidR="0059540B" w:rsidRDefault="0059540B" w:rsidP="00DB68AE">
      <w:pPr>
        <w:tabs>
          <w:tab w:val="left" w:pos="3402"/>
        </w:tabs>
        <w:ind w:firstLine="0"/>
        <w:rPr>
          <w:rFonts w:cs="Arial"/>
          <w:szCs w:val="22"/>
        </w:rPr>
      </w:pPr>
    </w:p>
    <w:p w14:paraId="6E764F12" w14:textId="0E8119C0" w:rsidR="00DB68AE" w:rsidRDefault="00DB68AE" w:rsidP="00DB68AE">
      <w:pPr>
        <w:tabs>
          <w:tab w:val="left" w:pos="3402"/>
        </w:tabs>
        <w:ind w:firstLine="0"/>
        <w:rPr>
          <w:rFonts w:cs="Arial"/>
          <w:szCs w:val="22"/>
        </w:rPr>
      </w:pPr>
      <w:r>
        <w:rPr>
          <w:rFonts w:cs="Arial"/>
          <w:szCs w:val="22"/>
        </w:rPr>
        <w:t>Za Zhotovitele dne</w:t>
      </w:r>
      <w:r w:rsidR="00A80E19">
        <w:rPr>
          <w:rFonts w:cs="Arial"/>
          <w:szCs w:val="22"/>
        </w:rPr>
        <w:t xml:space="preserve"> 22. 11. 2023</w:t>
      </w:r>
      <w:r>
        <w:rPr>
          <w:rFonts w:cs="Arial"/>
          <w:szCs w:val="22"/>
        </w:rPr>
        <w:tab/>
      </w:r>
    </w:p>
    <w:p w14:paraId="4BC46597" w14:textId="77777777" w:rsidR="00DB68AE" w:rsidRDefault="00DB68AE" w:rsidP="00DB68AE">
      <w:pPr>
        <w:rPr>
          <w:rFonts w:cs="Arial"/>
          <w:szCs w:val="22"/>
        </w:rPr>
      </w:pPr>
    </w:p>
    <w:p w14:paraId="487A3C07" w14:textId="77777777" w:rsidR="00D62EE9" w:rsidRDefault="00D62EE9" w:rsidP="00DB68AE">
      <w:pPr>
        <w:rPr>
          <w:rFonts w:cs="Arial"/>
          <w:szCs w:val="22"/>
        </w:rPr>
      </w:pPr>
    </w:p>
    <w:p w14:paraId="145DC125" w14:textId="77DC1CCF" w:rsidR="00DB68AE" w:rsidRDefault="00275E36" w:rsidP="00DB68AE">
      <w:pPr>
        <w:ind w:left="2880" w:firstLine="720"/>
        <w:rPr>
          <w:rFonts w:cs="Arial"/>
          <w:szCs w:val="22"/>
        </w:rPr>
      </w:pPr>
      <w:r>
        <w:rPr>
          <w:rFonts w:cs="Arial"/>
          <w:szCs w:val="22"/>
        </w:rPr>
        <w:t>Petr Andrys</w:t>
      </w:r>
      <w:r w:rsidR="00C00543">
        <w:rPr>
          <w:rFonts w:cs="Arial"/>
          <w:szCs w:val="22"/>
        </w:rPr>
        <w:t>, jednatel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B68AE">
        <w:rPr>
          <w:rFonts w:cs="Arial"/>
          <w:szCs w:val="22"/>
        </w:rPr>
        <w:tab/>
        <w:t xml:space="preserve"> </w:t>
      </w:r>
      <w:r w:rsidR="00DB68AE">
        <w:rPr>
          <w:rFonts w:cs="Arial"/>
          <w:szCs w:val="22"/>
        </w:rPr>
        <w:tab/>
        <w:t>…………………………</w:t>
      </w:r>
    </w:p>
    <w:p w14:paraId="6BC771CB" w14:textId="77777777" w:rsidR="00926825" w:rsidRPr="00350F3C" w:rsidRDefault="00DB68AE" w:rsidP="002C4EA3"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Jméno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podpis / razítko</w:t>
      </w:r>
    </w:p>
    <w:sectPr w:rsidR="00926825" w:rsidRPr="00350F3C" w:rsidSect="00257407">
      <w:pgSz w:w="11907" w:h="16840" w:code="9"/>
      <w:pgMar w:top="1843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C46F" w14:textId="77777777" w:rsidR="00B0444A" w:rsidRDefault="00B0444A" w:rsidP="002C5D6A">
      <w:pPr>
        <w:spacing w:before="0" w:after="0"/>
      </w:pPr>
      <w:r>
        <w:separator/>
      </w:r>
    </w:p>
  </w:endnote>
  <w:endnote w:type="continuationSeparator" w:id="0">
    <w:p w14:paraId="018DBE3F" w14:textId="77777777" w:rsidR="00B0444A" w:rsidRDefault="00B0444A" w:rsidP="002C5D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Hebrew">
    <w:altName w:val="Tahoma"/>
    <w:panose1 w:val="00000000000000000000"/>
    <w:charset w:val="00"/>
    <w:family w:val="modern"/>
    <w:notTrueType/>
    <w:pitch w:val="variable"/>
    <w:sig w:usb0="00000807" w:usb1="40000000" w:usb2="00000000" w:usb3="00000000" w:csb0="0000002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ECD8" w14:textId="72F28059" w:rsidR="00257407" w:rsidRPr="00257407" w:rsidRDefault="00257407" w:rsidP="00257407">
    <w:pPr>
      <w:pStyle w:val="Zpat"/>
      <w:pBdr>
        <w:top w:val="none" w:sz="0" w:space="0" w:color="auto"/>
      </w:pBdr>
      <w:tabs>
        <w:tab w:val="right" w:pos="10204"/>
      </w:tabs>
      <w:ind w:firstLine="4254"/>
      <w:rPr>
        <w:color w:val="1F386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83EE65" wp14:editId="64F2C8D4">
          <wp:simplePos x="0" y="0"/>
          <wp:positionH relativeFrom="column">
            <wp:posOffset>5080</wp:posOffset>
          </wp:positionH>
          <wp:positionV relativeFrom="paragraph">
            <wp:posOffset>-9525</wp:posOffset>
          </wp:positionV>
          <wp:extent cx="2912110" cy="215900"/>
          <wp:effectExtent l="0" t="0" r="254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11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641">
      <w:rPr>
        <w:color w:val="1F3864"/>
      </w:rPr>
      <w:tab/>
    </w:r>
    <w:r w:rsidRPr="00695641">
      <w:rPr>
        <w:noProof/>
        <w:color w:val="1F3864"/>
      </w:rPr>
      <w:fldChar w:fldCharType="begin"/>
    </w:r>
    <w:r w:rsidRPr="00695641">
      <w:rPr>
        <w:noProof/>
        <w:color w:val="1F3864"/>
      </w:rPr>
      <w:instrText>PAGE   \* MERGEFORMAT</w:instrText>
    </w:r>
    <w:r w:rsidRPr="00695641">
      <w:rPr>
        <w:noProof/>
        <w:color w:val="1F3864"/>
      </w:rPr>
      <w:fldChar w:fldCharType="separate"/>
    </w:r>
    <w:r>
      <w:rPr>
        <w:noProof/>
        <w:color w:val="1F3864"/>
      </w:rPr>
      <w:t>1</w:t>
    </w:r>
    <w:r w:rsidRPr="00695641">
      <w:rPr>
        <w:noProof/>
        <w:color w:val="1F3864"/>
      </w:rPr>
      <w:fldChar w:fldCharType="end"/>
    </w:r>
    <w:r w:rsidRPr="00695641">
      <w:rPr>
        <w:noProof/>
        <w:color w:val="1F3864"/>
      </w:rPr>
      <w:t xml:space="preserve"> z </w:t>
    </w:r>
    <w:r w:rsidRPr="00695641">
      <w:rPr>
        <w:noProof/>
        <w:color w:val="1F3864"/>
      </w:rPr>
      <w:fldChar w:fldCharType="begin"/>
    </w:r>
    <w:r w:rsidRPr="00695641">
      <w:rPr>
        <w:noProof/>
        <w:color w:val="1F3864"/>
      </w:rPr>
      <w:instrText>NUMPAGES  \* Arabic  \* MERGEFORMAT</w:instrText>
    </w:r>
    <w:r w:rsidRPr="00695641">
      <w:rPr>
        <w:noProof/>
        <w:color w:val="1F3864"/>
      </w:rPr>
      <w:fldChar w:fldCharType="separate"/>
    </w:r>
    <w:r>
      <w:rPr>
        <w:noProof/>
        <w:color w:val="1F3864"/>
      </w:rPr>
      <w:t>1</w:t>
    </w:r>
    <w:r w:rsidRPr="00695641">
      <w:rPr>
        <w:noProof/>
        <w:color w:val="1F386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8E92" w14:textId="77777777" w:rsidR="00B0444A" w:rsidRDefault="00B0444A" w:rsidP="002C5D6A">
      <w:pPr>
        <w:spacing w:before="0" w:after="0"/>
      </w:pPr>
      <w:r>
        <w:separator/>
      </w:r>
    </w:p>
  </w:footnote>
  <w:footnote w:type="continuationSeparator" w:id="0">
    <w:p w14:paraId="647E38E8" w14:textId="77777777" w:rsidR="00B0444A" w:rsidRDefault="00B0444A" w:rsidP="002C5D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99F8" w14:textId="581AE6AF" w:rsidR="00257407" w:rsidRDefault="00257407" w:rsidP="00257407">
    <w:pPr>
      <w:pStyle w:val="Zhlav"/>
      <w:jc w:val="left"/>
    </w:pPr>
    <w:r>
      <w:rPr>
        <w:noProof/>
      </w:rPr>
      <w:drawing>
        <wp:inline distT="0" distB="0" distL="0" distR="0" wp14:anchorId="69E4B7F3" wp14:editId="0671E509">
          <wp:extent cx="6496050" cy="4808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524" cy="522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4E586" w14:textId="50DD7791" w:rsidR="00257407" w:rsidRDefault="00B66F86" w:rsidP="00C24D03">
    <w:pPr>
      <w:pStyle w:val="Zhlav"/>
      <w:rPr>
        <w:rStyle w:val="Nadpis1Char"/>
        <w:rFonts w:ascii="Arial" w:eastAsia="Calibri" w:hAnsi="Arial" w:cs="Times New Roman"/>
        <w:b w:val="0"/>
        <w:color w:val="2F5496"/>
        <w:sz w:val="22"/>
        <w:szCs w:val="22"/>
        <w:lang w:eastAsia="en-US"/>
      </w:rPr>
    </w:pPr>
    <w:r>
      <w:rPr>
        <w:rStyle w:val="Nadpis1Char"/>
        <w:rFonts w:ascii="Arial" w:eastAsia="Calibri" w:hAnsi="Arial" w:cs="Times New Roman"/>
        <w:b w:val="0"/>
        <w:color w:val="2F5496"/>
        <w:sz w:val="22"/>
        <w:szCs w:val="22"/>
        <w:lang w:eastAsia="en-US"/>
      </w:rPr>
      <w:t>23NT0211</w:t>
    </w:r>
  </w:p>
  <w:p w14:paraId="5F1B3B7F" w14:textId="77777777" w:rsidR="00B66F86" w:rsidRPr="00C24D03" w:rsidRDefault="00B66F86" w:rsidP="00C24D03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1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1A5AAC"/>
    <w:multiLevelType w:val="hybridMultilevel"/>
    <w:tmpl w:val="6250F722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8563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851A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2D3A40"/>
    <w:multiLevelType w:val="multilevel"/>
    <w:tmpl w:val="1340CB4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A308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694E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7073893">
    <w:abstractNumId w:val="6"/>
  </w:num>
  <w:num w:numId="2" w16cid:durableId="1448164081">
    <w:abstractNumId w:val="2"/>
  </w:num>
  <w:num w:numId="3" w16cid:durableId="1472287711">
    <w:abstractNumId w:val="0"/>
  </w:num>
  <w:num w:numId="4" w16cid:durableId="756054184">
    <w:abstractNumId w:val="3"/>
  </w:num>
  <w:num w:numId="5" w16cid:durableId="985932692">
    <w:abstractNumId w:val="4"/>
  </w:num>
  <w:num w:numId="6" w16cid:durableId="1523320480">
    <w:abstractNumId w:val="5"/>
  </w:num>
  <w:num w:numId="7" w16cid:durableId="1862402359">
    <w:abstractNumId w:val="1"/>
  </w:num>
  <w:num w:numId="8" w16cid:durableId="385180767">
    <w:abstractNumId w:val="4"/>
  </w:num>
  <w:num w:numId="9" w16cid:durableId="860556629">
    <w:abstractNumId w:val="4"/>
  </w:num>
  <w:num w:numId="10" w16cid:durableId="1694644233">
    <w:abstractNumId w:val="4"/>
  </w:num>
  <w:num w:numId="11" w16cid:durableId="1788431915">
    <w:abstractNumId w:val="4"/>
  </w:num>
  <w:num w:numId="12" w16cid:durableId="1415083824">
    <w:abstractNumId w:val="4"/>
  </w:num>
  <w:num w:numId="13" w16cid:durableId="1786536559">
    <w:abstractNumId w:val="4"/>
  </w:num>
  <w:num w:numId="14" w16cid:durableId="1573466645">
    <w:abstractNumId w:val="4"/>
  </w:num>
  <w:num w:numId="15" w16cid:durableId="80571056">
    <w:abstractNumId w:val="4"/>
  </w:num>
  <w:num w:numId="16" w16cid:durableId="569114960">
    <w:abstractNumId w:val="4"/>
  </w:num>
  <w:num w:numId="17" w16cid:durableId="1584291736">
    <w:abstractNumId w:val="4"/>
  </w:num>
  <w:num w:numId="18" w16cid:durableId="596715339">
    <w:abstractNumId w:val="4"/>
  </w:num>
  <w:num w:numId="19" w16cid:durableId="1353609940">
    <w:abstractNumId w:val="4"/>
  </w:num>
  <w:num w:numId="20" w16cid:durableId="670063192">
    <w:abstractNumId w:val="4"/>
  </w:num>
  <w:num w:numId="21" w16cid:durableId="46728210">
    <w:abstractNumId w:val="4"/>
  </w:num>
  <w:num w:numId="22" w16cid:durableId="7760617">
    <w:abstractNumId w:val="4"/>
  </w:num>
  <w:num w:numId="23" w16cid:durableId="583760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3C"/>
    <w:rsid w:val="000172AF"/>
    <w:rsid w:val="00030440"/>
    <w:rsid w:val="00030B8C"/>
    <w:rsid w:val="000510A5"/>
    <w:rsid w:val="00054EB6"/>
    <w:rsid w:val="00056369"/>
    <w:rsid w:val="00063338"/>
    <w:rsid w:val="000634AD"/>
    <w:rsid w:val="00063A8B"/>
    <w:rsid w:val="00070233"/>
    <w:rsid w:val="00072A02"/>
    <w:rsid w:val="00077DB5"/>
    <w:rsid w:val="00081326"/>
    <w:rsid w:val="0008169F"/>
    <w:rsid w:val="0008185D"/>
    <w:rsid w:val="0008694B"/>
    <w:rsid w:val="00095596"/>
    <w:rsid w:val="000A0A4D"/>
    <w:rsid w:val="000A17E9"/>
    <w:rsid w:val="000B17DA"/>
    <w:rsid w:val="000B6F43"/>
    <w:rsid w:val="000C02CB"/>
    <w:rsid w:val="000C5BA4"/>
    <w:rsid w:val="000D067D"/>
    <w:rsid w:val="000D1BC0"/>
    <w:rsid w:val="000E012B"/>
    <w:rsid w:val="000E231C"/>
    <w:rsid w:val="00101F0F"/>
    <w:rsid w:val="00103459"/>
    <w:rsid w:val="001173D6"/>
    <w:rsid w:val="00117D01"/>
    <w:rsid w:val="0012074E"/>
    <w:rsid w:val="001231CD"/>
    <w:rsid w:val="001258AE"/>
    <w:rsid w:val="00144E01"/>
    <w:rsid w:val="00146946"/>
    <w:rsid w:val="001522A9"/>
    <w:rsid w:val="00155732"/>
    <w:rsid w:val="001579A2"/>
    <w:rsid w:val="00165079"/>
    <w:rsid w:val="0017290F"/>
    <w:rsid w:val="0017499C"/>
    <w:rsid w:val="00184366"/>
    <w:rsid w:val="00191DFC"/>
    <w:rsid w:val="001971B1"/>
    <w:rsid w:val="001A561F"/>
    <w:rsid w:val="001B34A0"/>
    <w:rsid w:val="001B4D5E"/>
    <w:rsid w:val="001B777F"/>
    <w:rsid w:val="001D5307"/>
    <w:rsid w:val="001D7DAF"/>
    <w:rsid w:val="001E51C0"/>
    <w:rsid w:val="001F2917"/>
    <w:rsid w:val="00204C6A"/>
    <w:rsid w:val="00205F32"/>
    <w:rsid w:val="00216269"/>
    <w:rsid w:val="00220EAE"/>
    <w:rsid w:val="002316A4"/>
    <w:rsid w:val="00231795"/>
    <w:rsid w:val="0024111A"/>
    <w:rsid w:val="0024415A"/>
    <w:rsid w:val="00250728"/>
    <w:rsid w:val="00257407"/>
    <w:rsid w:val="00275E36"/>
    <w:rsid w:val="0027714E"/>
    <w:rsid w:val="002B4324"/>
    <w:rsid w:val="002B6551"/>
    <w:rsid w:val="002C4EA3"/>
    <w:rsid w:val="002C5D6A"/>
    <w:rsid w:val="002C6C27"/>
    <w:rsid w:val="002D2D66"/>
    <w:rsid w:val="002E0970"/>
    <w:rsid w:val="002E43AE"/>
    <w:rsid w:val="002F3FD1"/>
    <w:rsid w:val="002F58C0"/>
    <w:rsid w:val="00300D6A"/>
    <w:rsid w:val="00303C15"/>
    <w:rsid w:val="00304FF0"/>
    <w:rsid w:val="00321DB8"/>
    <w:rsid w:val="003305AD"/>
    <w:rsid w:val="003426DB"/>
    <w:rsid w:val="00350F3C"/>
    <w:rsid w:val="00364BB3"/>
    <w:rsid w:val="0036735D"/>
    <w:rsid w:val="003859FF"/>
    <w:rsid w:val="00390363"/>
    <w:rsid w:val="0039401E"/>
    <w:rsid w:val="0039442A"/>
    <w:rsid w:val="003C5FF3"/>
    <w:rsid w:val="003C7F2F"/>
    <w:rsid w:val="003D67C7"/>
    <w:rsid w:val="003D77F3"/>
    <w:rsid w:val="003E4CC6"/>
    <w:rsid w:val="00402A28"/>
    <w:rsid w:val="00410D46"/>
    <w:rsid w:val="0041611C"/>
    <w:rsid w:val="0042252F"/>
    <w:rsid w:val="00431CB1"/>
    <w:rsid w:val="004321C9"/>
    <w:rsid w:val="00437390"/>
    <w:rsid w:val="00446821"/>
    <w:rsid w:val="004536A5"/>
    <w:rsid w:val="0046272B"/>
    <w:rsid w:val="00463DF6"/>
    <w:rsid w:val="00464249"/>
    <w:rsid w:val="004657B0"/>
    <w:rsid w:val="0049726C"/>
    <w:rsid w:val="004A731F"/>
    <w:rsid w:val="004D44CA"/>
    <w:rsid w:val="004F00D4"/>
    <w:rsid w:val="004F26EC"/>
    <w:rsid w:val="00501499"/>
    <w:rsid w:val="005077DF"/>
    <w:rsid w:val="00512F12"/>
    <w:rsid w:val="00517D9E"/>
    <w:rsid w:val="00522A85"/>
    <w:rsid w:val="00543DDA"/>
    <w:rsid w:val="00543E2F"/>
    <w:rsid w:val="005542D3"/>
    <w:rsid w:val="005678FC"/>
    <w:rsid w:val="00573792"/>
    <w:rsid w:val="0059540B"/>
    <w:rsid w:val="005968CC"/>
    <w:rsid w:val="005B2910"/>
    <w:rsid w:val="005D5D1B"/>
    <w:rsid w:val="005D7789"/>
    <w:rsid w:val="005E11D1"/>
    <w:rsid w:val="005E3348"/>
    <w:rsid w:val="005E5DB0"/>
    <w:rsid w:val="005E5F89"/>
    <w:rsid w:val="005F01F2"/>
    <w:rsid w:val="005F5C38"/>
    <w:rsid w:val="0061512D"/>
    <w:rsid w:val="00620499"/>
    <w:rsid w:val="0062388F"/>
    <w:rsid w:val="006238EA"/>
    <w:rsid w:val="00623F83"/>
    <w:rsid w:val="006448EB"/>
    <w:rsid w:val="00646B02"/>
    <w:rsid w:val="006472A1"/>
    <w:rsid w:val="0065723C"/>
    <w:rsid w:val="00667E14"/>
    <w:rsid w:val="00681357"/>
    <w:rsid w:val="006834ED"/>
    <w:rsid w:val="00693229"/>
    <w:rsid w:val="00696F14"/>
    <w:rsid w:val="006A2943"/>
    <w:rsid w:val="006A70B6"/>
    <w:rsid w:val="006B5EDA"/>
    <w:rsid w:val="006B6780"/>
    <w:rsid w:val="006D1264"/>
    <w:rsid w:val="006E1932"/>
    <w:rsid w:val="00700FAC"/>
    <w:rsid w:val="00721519"/>
    <w:rsid w:val="00735913"/>
    <w:rsid w:val="00736901"/>
    <w:rsid w:val="00737E9B"/>
    <w:rsid w:val="0075105D"/>
    <w:rsid w:val="007553EF"/>
    <w:rsid w:val="00755553"/>
    <w:rsid w:val="00770EE1"/>
    <w:rsid w:val="00774538"/>
    <w:rsid w:val="00783819"/>
    <w:rsid w:val="00786E35"/>
    <w:rsid w:val="00797180"/>
    <w:rsid w:val="007A1D88"/>
    <w:rsid w:val="007A1DBA"/>
    <w:rsid w:val="007A3693"/>
    <w:rsid w:val="007A4B76"/>
    <w:rsid w:val="007B2F80"/>
    <w:rsid w:val="007B6B76"/>
    <w:rsid w:val="007D1D53"/>
    <w:rsid w:val="007E4955"/>
    <w:rsid w:val="007F0404"/>
    <w:rsid w:val="007F0A56"/>
    <w:rsid w:val="00804FC5"/>
    <w:rsid w:val="0081166B"/>
    <w:rsid w:val="008169D3"/>
    <w:rsid w:val="0082334E"/>
    <w:rsid w:val="0083442A"/>
    <w:rsid w:val="0084423A"/>
    <w:rsid w:val="00844832"/>
    <w:rsid w:val="00854D61"/>
    <w:rsid w:val="00861EF4"/>
    <w:rsid w:val="00863032"/>
    <w:rsid w:val="00870338"/>
    <w:rsid w:val="00872AA9"/>
    <w:rsid w:val="00873915"/>
    <w:rsid w:val="00875497"/>
    <w:rsid w:val="00883915"/>
    <w:rsid w:val="00883989"/>
    <w:rsid w:val="0089799C"/>
    <w:rsid w:val="008A06A1"/>
    <w:rsid w:val="008A104E"/>
    <w:rsid w:val="008B12DA"/>
    <w:rsid w:val="008B4A33"/>
    <w:rsid w:val="008B5091"/>
    <w:rsid w:val="008B5EB2"/>
    <w:rsid w:val="008C02E9"/>
    <w:rsid w:val="008D1523"/>
    <w:rsid w:val="008D1AD8"/>
    <w:rsid w:val="008D2FE7"/>
    <w:rsid w:val="008D64AE"/>
    <w:rsid w:val="008E3D76"/>
    <w:rsid w:val="008E4CE1"/>
    <w:rsid w:val="008E785F"/>
    <w:rsid w:val="008F1C5F"/>
    <w:rsid w:val="008F5022"/>
    <w:rsid w:val="008F5506"/>
    <w:rsid w:val="00901EE5"/>
    <w:rsid w:val="009122F4"/>
    <w:rsid w:val="0092527C"/>
    <w:rsid w:val="00926825"/>
    <w:rsid w:val="00935CC0"/>
    <w:rsid w:val="009361D3"/>
    <w:rsid w:val="00941105"/>
    <w:rsid w:val="0095649E"/>
    <w:rsid w:val="009568E4"/>
    <w:rsid w:val="00967877"/>
    <w:rsid w:val="009771C3"/>
    <w:rsid w:val="009849B2"/>
    <w:rsid w:val="00996960"/>
    <w:rsid w:val="009A1A63"/>
    <w:rsid w:val="009B0D45"/>
    <w:rsid w:val="009B4D31"/>
    <w:rsid w:val="009F1F50"/>
    <w:rsid w:val="009F45BE"/>
    <w:rsid w:val="009F7AA3"/>
    <w:rsid w:val="00A03BD2"/>
    <w:rsid w:val="00A12B87"/>
    <w:rsid w:val="00A12C21"/>
    <w:rsid w:val="00A204F3"/>
    <w:rsid w:val="00A27CD0"/>
    <w:rsid w:val="00A337D6"/>
    <w:rsid w:val="00A37E4E"/>
    <w:rsid w:val="00A511AC"/>
    <w:rsid w:val="00A520DB"/>
    <w:rsid w:val="00A552B6"/>
    <w:rsid w:val="00A80A9C"/>
    <w:rsid w:val="00A80E19"/>
    <w:rsid w:val="00A83CBA"/>
    <w:rsid w:val="00A87536"/>
    <w:rsid w:val="00A91179"/>
    <w:rsid w:val="00AB42C9"/>
    <w:rsid w:val="00AE7F95"/>
    <w:rsid w:val="00AF439C"/>
    <w:rsid w:val="00B02589"/>
    <w:rsid w:val="00B0444A"/>
    <w:rsid w:val="00B134E8"/>
    <w:rsid w:val="00B16B85"/>
    <w:rsid w:val="00B21E83"/>
    <w:rsid w:val="00B2268A"/>
    <w:rsid w:val="00B33AE1"/>
    <w:rsid w:val="00B36B3E"/>
    <w:rsid w:val="00B36F60"/>
    <w:rsid w:val="00B55B8D"/>
    <w:rsid w:val="00B56C2F"/>
    <w:rsid w:val="00B66F86"/>
    <w:rsid w:val="00B74FB8"/>
    <w:rsid w:val="00B92C47"/>
    <w:rsid w:val="00B949AC"/>
    <w:rsid w:val="00BA78E3"/>
    <w:rsid w:val="00BB4550"/>
    <w:rsid w:val="00BC0E6A"/>
    <w:rsid w:val="00BC1928"/>
    <w:rsid w:val="00BC2F3A"/>
    <w:rsid w:val="00BE2C91"/>
    <w:rsid w:val="00BE5ABF"/>
    <w:rsid w:val="00C00543"/>
    <w:rsid w:val="00C02BF7"/>
    <w:rsid w:val="00C04257"/>
    <w:rsid w:val="00C109E7"/>
    <w:rsid w:val="00C214DB"/>
    <w:rsid w:val="00C218F1"/>
    <w:rsid w:val="00C24144"/>
    <w:rsid w:val="00C24D03"/>
    <w:rsid w:val="00C5019C"/>
    <w:rsid w:val="00C727D6"/>
    <w:rsid w:val="00CA0462"/>
    <w:rsid w:val="00CA0E7A"/>
    <w:rsid w:val="00CA3E9C"/>
    <w:rsid w:val="00CA501B"/>
    <w:rsid w:val="00CA5FA6"/>
    <w:rsid w:val="00CC3273"/>
    <w:rsid w:val="00CE1B70"/>
    <w:rsid w:val="00CE3881"/>
    <w:rsid w:val="00CE5AF5"/>
    <w:rsid w:val="00D01521"/>
    <w:rsid w:val="00D06AA3"/>
    <w:rsid w:val="00D13209"/>
    <w:rsid w:val="00D243DA"/>
    <w:rsid w:val="00D26260"/>
    <w:rsid w:val="00D321D3"/>
    <w:rsid w:val="00D45F06"/>
    <w:rsid w:val="00D628E0"/>
    <w:rsid w:val="00D62EE9"/>
    <w:rsid w:val="00D647ED"/>
    <w:rsid w:val="00D718C2"/>
    <w:rsid w:val="00D8760A"/>
    <w:rsid w:val="00D96F64"/>
    <w:rsid w:val="00DA1E21"/>
    <w:rsid w:val="00DB68AE"/>
    <w:rsid w:val="00DD4AF4"/>
    <w:rsid w:val="00DD7258"/>
    <w:rsid w:val="00DE4DC8"/>
    <w:rsid w:val="00DE6C42"/>
    <w:rsid w:val="00DE7892"/>
    <w:rsid w:val="00DF3311"/>
    <w:rsid w:val="00DF3A6A"/>
    <w:rsid w:val="00DF5046"/>
    <w:rsid w:val="00DF7166"/>
    <w:rsid w:val="00E05136"/>
    <w:rsid w:val="00E13B64"/>
    <w:rsid w:val="00E17806"/>
    <w:rsid w:val="00E178F5"/>
    <w:rsid w:val="00E20E91"/>
    <w:rsid w:val="00E2533D"/>
    <w:rsid w:val="00E354FB"/>
    <w:rsid w:val="00E4306C"/>
    <w:rsid w:val="00E44473"/>
    <w:rsid w:val="00E51993"/>
    <w:rsid w:val="00E554AE"/>
    <w:rsid w:val="00E55A6B"/>
    <w:rsid w:val="00E6161D"/>
    <w:rsid w:val="00E81120"/>
    <w:rsid w:val="00E83F51"/>
    <w:rsid w:val="00E92B0A"/>
    <w:rsid w:val="00E94F31"/>
    <w:rsid w:val="00EA5C03"/>
    <w:rsid w:val="00EA6946"/>
    <w:rsid w:val="00EB21CF"/>
    <w:rsid w:val="00EB5FFC"/>
    <w:rsid w:val="00ED529C"/>
    <w:rsid w:val="00EF004C"/>
    <w:rsid w:val="00EF1E6C"/>
    <w:rsid w:val="00F01A09"/>
    <w:rsid w:val="00F02B9E"/>
    <w:rsid w:val="00F033CB"/>
    <w:rsid w:val="00F207DD"/>
    <w:rsid w:val="00F26DAA"/>
    <w:rsid w:val="00F42EFE"/>
    <w:rsid w:val="00F61B69"/>
    <w:rsid w:val="00F83EB7"/>
    <w:rsid w:val="00F905A2"/>
    <w:rsid w:val="00F93A1F"/>
    <w:rsid w:val="00FA00B2"/>
    <w:rsid w:val="00FA7A87"/>
    <w:rsid w:val="00FB3BEE"/>
    <w:rsid w:val="00FD1AD5"/>
    <w:rsid w:val="00F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294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D53"/>
    <w:pPr>
      <w:spacing w:before="120" w:after="120" w:line="240" w:lineRule="auto"/>
      <w:ind w:firstLine="567"/>
      <w:jc w:val="both"/>
    </w:pPr>
    <w:rPr>
      <w:rFonts w:ascii="Arial" w:eastAsia="Times New Roman" w:hAnsi="Arial" w:cs="Times New Roman"/>
      <w:szCs w:val="24"/>
      <w:lang w:val="cs-CZ" w:eastAsia="cs-CZ"/>
    </w:rPr>
  </w:style>
  <w:style w:type="paragraph" w:styleId="Nadpis1">
    <w:name w:val="heading 1"/>
    <w:aliases w:val="Tělo Nadpis 1,Číslo CN"/>
    <w:basedOn w:val="Normln"/>
    <w:next w:val="Normln"/>
    <w:link w:val="Nadpis1Char"/>
    <w:uiPriority w:val="9"/>
    <w:qFormat/>
    <w:rsid w:val="009F1F50"/>
    <w:pPr>
      <w:keepNext/>
      <w:keepLines/>
      <w:numPr>
        <w:numId w:val="5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Tělo Nadpis 2,Název CN"/>
    <w:basedOn w:val="Odstavecseseznamem"/>
    <w:next w:val="Normln"/>
    <w:link w:val="Nadpis2Char"/>
    <w:uiPriority w:val="9"/>
    <w:unhideWhenUsed/>
    <w:qFormat/>
    <w:rsid w:val="00681357"/>
    <w:pPr>
      <w:numPr>
        <w:ilvl w:val="1"/>
        <w:numId w:val="5"/>
      </w:numPr>
      <w:contextualSpacing w:val="0"/>
      <w:outlineLvl w:val="1"/>
    </w:pPr>
  </w:style>
  <w:style w:type="paragraph" w:styleId="Nadpis3">
    <w:name w:val="heading 3"/>
    <w:aliases w:val="Tělo Nadpis 3"/>
    <w:basedOn w:val="Nadpis2"/>
    <w:next w:val="Normln"/>
    <w:link w:val="Nadpis3Char"/>
    <w:uiPriority w:val="9"/>
    <w:unhideWhenUsed/>
    <w:qFormat/>
    <w:rsid w:val="00681357"/>
    <w:pPr>
      <w:numPr>
        <w:ilvl w:val="2"/>
      </w:numPr>
      <w:ind w:left="1276" w:hanging="709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ělo Nadpis 1 Char,Číslo CN Char"/>
    <w:basedOn w:val="Standardnpsmoodstavce"/>
    <w:link w:val="Nadpis1"/>
    <w:uiPriority w:val="9"/>
    <w:rsid w:val="009F1F50"/>
    <w:rPr>
      <w:rFonts w:ascii="Times New Roman" w:eastAsiaTheme="majorEastAsia" w:hAnsi="Times New Roman" w:cstheme="majorBidi"/>
      <w:b/>
      <w:sz w:val="24"/>
      <w:szCs w:val="32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20EAE"/>
    <w:pPr>
      <w:spacing w:before="1440" w:after="840"/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 w:val="40"/>
      <w:szCs w:val="56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10"/>
    <w:rsid w:val="00220EAE"/>
    <w:rPr>
      <w:rFonts w:ascii="Times New Roman" w:eastAsiaTheme="majorEastAsia" w:hAnsi="Times New Roman" w:cstheme="majorBidi"/>
      <w:b/>
      <w:caps/>
      <w:spacing w:val="-10"/>
      <w:kern w:val="28"/>
      <w:sz w:val="40"/>
      <w:szCs w:val="56"/>
    </w:rPr>
  </w:style>
  <w:style w:type="character" w:styleId="Siln">
    <w:name w:val="Strong"/>
    <w:basedOn w:val="Standardnpsmoodstavce"/>
    <w:uiPriority w:val="22"/>
    <w:rsid w:val="00350F3C"/>
    <w:rPr>
      <w:b/>
      <w:bCs/>
    </w:rPr>
  </w:style>
  <w:style w:type="paragraph" w:styleId="Zhlav">
    <w:name w:val="header"/>
    <w:basedOn w:val="Normln"/>
    <w:link w:val="ZhlavChar"/>
    <w:uiPriority w:val="99"/>
    <w:unhideWhenUsed/>
    <w:qFormat/>
    <w:rsid w:val="002C5D6A"/>
    <w:pPr>
      <w:tabs>
        <w:tab w:val="center" w:pos="4703"/>
        <w:tab w:val="right" w:pos="9406"/>
      </w:tabs>
      <w:spacing w:before="0" w:after="0"/>
      <w:ind w:firstLine="0"/>
    </w:pPr>
  </w:style>
  <w:style w:type="character" w:customStyle="1" w:styleId="Nadpis2Char">
    <w:name w:val="Nadpis 2 Char"/>
    <w:aliases w:val="Tělo Nadpis 2 Char,Název CN Char"/>
    <w:basedOn w:val="Standardnpsmoodstavce"/>
    <w:link w:val="Nadpis2"/>
    <w:uiPriority w:val="9"/>
    <w:rsid w:val="0068135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Zvraznn">
    <w:name w:val="Zvýraznění"/>
    <w:basedOn w:val="Normln"/>
    <w:next w:val="Normln"/>
    <w:qFormat/>
    <w:rsid w:val="00EF1E6C"/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2C5D6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4A731F"/>
    <w:pPr>
      <w:pBdr>
        <w:top w:val="single" w:sz="48" w:space="3" w:color="808080" w:themeColor="background1" w:themeShade="80"/>
      </w:pBdr>
      <w:tabs>
        <w:tab w:val="right" w:pos="9923"/>
      </w:tabs>
      <w:spacing w:before="0" w:after="0"/>
      <w:ind w:firstLine="0"/>
      <w:jc w:val="left"/>
    </w:pPr>
    <w:rPr>
      <w:rFonts w:ascii="Century Gothic" w:hAnsi="Century Gothic"/>
      <w:b/>
      <w:color w:val="808080" w:themeColor="background1" w:themeShade="80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A731F"/>
    <w:rPr>
      <w:rFonts w:ascii="Century Gothic" w:eastAsia="Times New Roman" w:hAnsi="Century Gothic" w:cs="Times New Roman"/>
      <w:b/>
      <w:color w:val="808080" w:themeColor="background1" w:themeShade="80"/>
      <w:sz w:val="20"/>
      <w:szCs w:val="24"/>
      <w:lang w:val="cs-CZ" w:eastAsia="cs-CZ"/>
    </w:rPr>
  </w:style>
  <w:style w:type="character" w:styleId="slostrnky">
    <w:name w:val="page number"/>
    <w:basedOn w:val="Standardnpsmoodstavce"/>
    <w:rsid w:val="004A731F"/>
  </w:style>
  <w:style w:type="paragraph" w:customStyle="1" w:styleId="Podnadpis2">
    <w:name w:val="Podnadpis 2"/>
    <w:basedOn w:val="Nadpis1"/>
    <w:link w:val="Podnadpis2Char"/>
    <w:qFormat/>
    <w:rsid w:val="00081326"/>
    <w:pPr>
      <w:keepLines w:val="0"/>
      <w:numPr>
        <w:numId w:val="0"/>
      </w:numPr>
      <w:pBdr>
        <w:bottom w:val="dashed" w:sz="2" w:space="1" w:color="auto"/>
      </w:pBdr>
      <w:tabs>
        <w:tab w:val="right" w:pos="9923"/>
      </w:tabs>
      <w:spacing w:before="0" w:after="0"/>
      <w:jc w:val="left"/>
    </w:pPr>
    <w:rPr>
      <w:rFonts w:eastAsia="Times New Roman" w:cs="Times New Roman"/>
      <w:b w:val="0"/>
      <w:szCs w:val="20"/>
      <w:lang w:eastAsia="ar-SA"/>
    </w:rPr>
  </w:style>
  <w:style w:type="character" w:customStyle="1" w:styleId="Podnadpis2Char">
    <w:name w:val="Podnadpis 2 Char"/>
    <w:link w:val="Podnadpis2"/>
    <w:rsid w:val="00081326"/>
    <w:rPr>
      <w:rFonts w:ascii="Times New Roman" w:eastAsia="Times New Roman" w:hAnsi="Times New Roman" w:cs="Times New Roman"/>
      <w:szCs w:val="20"/>
      <w:lang w:val="cs-CZ" w:eastAsia="ar-SA"/>
    </w:rPr>
  </w:style>
  <w:style w:type="paragraph" w:customStyle="1" w:styleId="Podnadpis1">
    <w:name w:val="Podnadpis 1"/>
    <w:basedOn w:val="Normln"/>
    <w:next w:val="Normln"/>
    <w:qFormat/>
    <w:rsid w:val="003859FF"/>
    <w:pPr>
      <w:pBdr>
        <w:bottom w:val="single" w:sz="8" w:space="1" w:color="auto"/>
      </w:pBdr>
      <w:spacing w:before="280" w:after="200"/>
      <w:ind w:firstLine="0"/>
    </w:pPr>
    <w:rPr>
      <w:b/>
      <w:szCs w:val="20"/>
      <w:lang w:eastAsia="ar-SA"/>
    </w:rPr>
  </w:style>
  <w:style w:type="paragraph" w:styleId="Odstavecseseznamem">
    <w:name w:val="List Paragraph"/>
    <w:basedOn w:val="Normln"/>
    <w:uiPriority w:val="34"/>
    <w:rsid w:val="009F1F50"/>
    <w:pPr>
      <w:ind w:left="720"/>
      <w:contextualSpacing/>
    </w:pPr>
  </w:style>
  <w:style w:type="character" w:customStyle="1" w:styleId="Nadpis3Char">
    <w:name w:val="Nadpis 3 Char"/>
    <w:aliases w:val="Tělo Nadpis 3 Char"/>
    <w:basedOn w:val="Standardnpsmoodstavce"/>
    <w:link w:val="Nadpis3"/>
    <w:uiPriority w:val="9"/>
    <w:rsid w:val="0068135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3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326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5F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5F0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F06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37390"/>
    <w:pPr>
      <w:spacing w:after="0" w:line="240" w:lineRule="auto"/>
    </w:pPr>
    <w:rPr>
      <w:rFonts w:ascii="Arial" w:eastAsia="Times New Roman" w:hAnsi="Arial" w:cs="Times New Roman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5077D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7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3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ys.p@technikabud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ktorin.m@technikabud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A5D2-2B04-48FA-9D4D-89483E12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1594</Words>
  <Characters>9409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2023-11-30T07:55:00Z</dcterms:created>
  <dcterms:modified xsi:type="dcterms:W3CDTF">2023-11-30T07:55:00Z</dcterms:modified>
</cp:coreProperties>
</file>