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159"/>
        <w:gridCol w:w="277"/>
        <w:gridCol w:w="1167"/>
        <w:gridCol w:w="277"/>
        <w:gridCol w:w="1163"/>
        <w:gridCol w:w="277"/>
        <w:gridCol w:w="1140"/>
        <w:gridCol w:w="411"/>
        <w:gridCol w:w="1163"/>
        <w:gridCol w:w="277"/>
        <w:gridCol w:w="1163"/>
        <w:gridCol w:w="277"/>
        <w:gridCol w:w="993"/>
        <w:gridCol w:w="31"/>
        <w:gridCol w:w="246"/>
        <w:gridCol w:w="921"/>
        <w:gridCol w:w="568"/>
        <w:gridCol w:w="622"/>
        <w:gridCol w:w="309"/>
        <w:gridCol w:w="2254"/>
        <w:gridCol w:w="340"/>
        <w:gridCol w:w="1225"/>
        <w:gridCol w:w="313"/>
        <w:gridCol w:w="2133"/>
        <w:gridCol w:w="429"/>
        <w:gridCol w:w="1225"/>
        <w:gridCol w:w="376"/>
        <w:gridCol w:w="1275"/>
        <w:gridCol w:w="170"/>
      </w:tblGrid>
      <w:tr w:rsidR="00F07DB4" w:rsidRPr="00F07DB4" w14:paraId="260A305D" w14:textId="77777777" w:rsidTr="00C63FA2">
        <w:trPr>
          <w:trHeight w:val="158"/>
        </w:trPr>
        <w:tc>
          <w:tcPr>
            <w:tcW w:w="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2DAF97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A1105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FD9A3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21276C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6312E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D9B9C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B9038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C90BA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D1466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85FE5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7AEFD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4F4F8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AB2B7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AF2EE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A7100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1E107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6B7D9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BE4FE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0BBA9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0207C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F022D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76A1D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2BDDC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E7A38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7997D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C3ABA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9C687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5FF49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38405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59A979E5" w14:textId="77777777" w:rsidTr="00C63FA2">
        <w:trPr>
          <w:trHeight w:val="492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FEE2DE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6514F9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ZMĚNA BĚHEM VÝSTAVBY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3E264B6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ZBV č.: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F3E3BD6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8A508B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F07DB4"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cs-CZ"/>
              </w:rPr>
              <w:t>3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40A922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4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53F84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6A6A6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i/>
                <w:iCs/>
                <w:color w:val="A6A6A6"/>
                <w:sz w:val="20"/>
                <w:szCs w:val="20"/>
                <w:lang w:eastAsia="cs-CZ"/>
              </w:rPr>
              <w:t>LOGA OBJEDNATELE, ZHOTOVITELE, PROJEKTANTA A SPRÁVCE STAVBY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F826D5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3660AEB9" w14:textId="77777777" w:rsidTr="00C63FA2">
        <w:trPr>
          <w:trHeight w:val="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B6377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7B5C1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8912E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A82B3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8EFFC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F829F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70034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3A033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9977B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91BC0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E76D2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75245F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529FF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ECFD06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79C03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CF4FC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334FD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89E15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95927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1390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F965C5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613C5F24" w14:textId="77777777" w:rsidTr="00C63FA2">
        <w:trPr>
          <w:trHeight w:val="630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1BCF7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63F3D7E8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proofErr w:type="gramStart"/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ZMĚNOVÝ  LIST</w:t>
            </w:r>
            <w:proofErr w:type="gramEnd"/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AED5E5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214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07A4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C6F9F3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1D647FEE" w14:textId="77777777" w:rsidTr="00C63FA2">
        <w:trPr>
          <w:trHeight w:val="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41AD7A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CFC08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1A41A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56781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49056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62445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E3E53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DC55C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7D2957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BDEE9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7725A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ECF2E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2F635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027E6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B937E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A248A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C9D6E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464A8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A5615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938FE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04A08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90494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5896B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99D2F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D3F902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8AA94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8BB7B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14D66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D721A3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362464DF" w14:textId="77777777" w:rsidTr="00C63FA2">
        <w:trPr>
          <w:trHeight w:val="360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8CA01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4E7131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159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FD30BD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Čekací stání pro malá plavidla na Vltavě, PK Vrané nad Vltavou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7994A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1C2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Smlouva: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4C5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BFC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číslo: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3B2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S/ŘVC/152/R/</w:t>
            </w:r>
            <w:proofErr w:type="spell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SoD</w:t>
            </w:r>
            <w:proofErr w:type="spell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/2022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D73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BAC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Termín dokončení dle původní </w:t>
            </w:r>
            <w:proofErr w:type="spell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SoD</w:t>
            </w:r>
            <w:proofErr w:type="spell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8325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31.07.2023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F8ED8E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260B249C" w14:textId="77777777" w:rsidTr="00C63FA2">
        <w:trPr>
          <w:trHeight w:val="312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3E987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558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Číslo projektu:</w:t>
            </w:r>
          </w:p>
        </w:tc>
        <w:tc>
          <w:tcPr>
            <w:tcW w:w="159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709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521 551 0021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00F6D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A99D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404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54C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ze dne: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9CA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20.12.2022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588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C0368B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Termín dokončení po této změně: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9D62D39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31.7.2023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891A24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2C6330DE" w14:textId="77777777" w:rsidTr="00C63FA2">
        <w:trPr>
          <w:trHeight w:val="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882B9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FD458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6127A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3C1DA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4B12D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1ECD9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C32ED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E8E56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B50DC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DDC2E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8B530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FC894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2B7E4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1982B9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CCB90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E37A2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D28CA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6BA69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E284E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10BB8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FF6F35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E1838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7EC93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FA762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92DBC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07456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FF4D6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4923F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F663E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76530634" w14:textId="77777777" w:rsidTr="00C63FA2">
        <w:trPr>
          <w:trHeight w:val="312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5684F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8138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Dotčený stavební / inženýrský objekt, provozní soubor:</w:t>
            </w:r>
          </w:p>
        </w:tc>
        <w:tc>
          <w:tcPr>
            <w:tcW w:w="1597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12DF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SO 01.1</w:t>
            </w: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PS 01.1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5DC22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1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7FC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Smluvní strany a další přímí účastníci: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0A8C9D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06D482FA" w14:textId="77777777" w:rsidTr="00C63FA2">
        <w:trPr>
          <w:trHeight w:val="323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21EA5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27990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7" w:type="pct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261C0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0CF4E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1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C380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9D626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0F51E6BA" w14:textId="77777777" w:rsidTr="00C63FA2">
        <w:trPr>
          <w:trHeight w:val="383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1B172D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8F303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7" w:type="pct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38A75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78586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FA5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2209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4533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Ředitelství vodních cest ČR se sídlem nábřeží L. Svobody 1222/12, 110 </w:t>
            </w:r>
            <w:proofErr w:type="gram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  Praha</w:t>
            </w:r>
            <w:proofErr w:type="gram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8D931A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45FC0B4E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0D1D0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1E620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A3053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70B55E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EAAF9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5E402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D07A1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E81D8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C233E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4D75D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AF766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5F16F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0062E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E051F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B6A87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A78D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09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A70C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AB53D4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62996D68" w14:textId="77777777" w:rsidTr="00C63FA2">
        <w:trPr>
          <w:trHeight w:val="372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14A929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84B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Iniciátor změny:</w:t>
            </w:r>
          </w:p>
        </w:tc>
        <w:tc>
          <w:tcPr>
            <w:tcW w:w="159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50DB986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Objednatel 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738B0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67EE" w14:textId="77777777" w:rsidR="00F07DB4" w:rsidRPr="00F07DB4" w:rsidRDefault="00F07DB4" w:rsidP="00F07D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209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4EDE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STRABAG </w:t>
            </w:r>
            <w:proofErr w:type="spell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Rail</w:t>
            </w:r>
            <w:proofErr w:type="spell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a.s., železničářská 1585/29, 400 03 Ústí nad Labem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26911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2D9D99EE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071C4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D3B9F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90FB3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31ED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09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2E34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195745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684720EF" w14:textId="77777777" w:rsidTr="00C63FA2">
        <w:trPr>
          <w:trHeight w:val="33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27154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37A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Popis změny:</w:t>
            </w:r>
          </w:p>
        </w:tc>
        <w:tc>
          <w:tcPr>
            <w:tcW w:w="159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CDED3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12F72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9201" w14:textId="77777777" w:rsidR="00F07DB4" w:rsidRPr="00F07DB4" w:rsidRDefault="00F07DB4" w:rsidP="00F07D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Správce stavby:</w:t>
            </w:r>
          </w:p>
        </w:tc>
        <w:tc>
          <w:tcPr>
            <w:tcW w:w="2209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DFF8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Sdružení </w:t>
            </w:r>
            <w:proofErr w:type="spell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Garnets-Beting</w:t>
            </w:r>
            <w:proofErr w:type="spell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Garnets</w:t>
            </w:r>
            <w:proofErr w:type="spell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Consulting</w:t>
            </w:r>
            <w:proofErr w:type="spell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a.s., Čs. Legií 445/4, 415 01 Teplice-Trnovany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A11647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2B970270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C76185" w14:textId="1B175083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9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hideMark/>
          </w:tcPr>
          <w:p w14:paraId="7AF4E5F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Na vyžádání investora jsou </w:t>
            </w:r>
            <w:proofErr w:type="gram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doplněny  další</w:t>
            </w:r>
            <w:proofErr w:type="gram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chráničky pro případné dodatečné řídící kabely pro provozovatele a z toho důvodu je změna na </w:t>
            </w:r>
            <w:proofErr w:type="spell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šachtátch</w:t>
            </w:r>
            <w:proofErr w:type="spell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z důvodu více chrániček.</w:t>
            </w: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Dále úprava základového bloku pro stožár sklopné lampy a plavebního značení.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27D70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00EE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09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900C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9F76A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607B7714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455781" w14:textId="687878EB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3AE16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3E5273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84A8" w14:textId="77777777" w:rsidR="00F07DB4" w:rsidRPr="00F07DB4" w:rsidRDefault="00F07DB4" w:rsidP="00F07D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Autorský dozor (AD):</w:t>
            </w:r>
          </w:p>
        </w:tc>
        <w:tc>
          <w:tcPr>
            <w:tcW w:w="2209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CC31" w14:textId="77777777" w:rsidR="00F07DB4" w:rsidRPr="00F07DB4" w:rsidRDefault="00F07DB4" w:rsidP="00F07D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Projekční </w:t>
            </w:r>
            <w:proofErr w:type="gram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společnost - Čekací</w:t>
            </w:r>
            <w:proofErr w:type="gram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stání na Vltavě, vedoucí sdružení PROVOD - Inženýrská společnost s.r.o., V </w:t>
            </w:r>
            <w:proofErr w:type="spell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Podhájí</w:t>
            </w:r>
            <w:proofErr w:type="spell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226/28, 400 01 Ústí nad Labem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843F4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6CAC5979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942BA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5AB8D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7326B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217D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09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A9F8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547C06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49AA6E35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F16A0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7E283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D8FE3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9CC3E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14DC9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5FA55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56A03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4D653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3136A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0AF45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4DA77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1E80F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46131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573C4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AFA73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ADB5F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2B13F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37633E4B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52C1E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E63CF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BDE5C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2FB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Rozdělovník: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6020AC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31C1F002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59953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BE543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B2B2B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779C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Paré</w:t>
            </w:r>
            <w:proofErr w:type="spellEnd"/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č.:</w:t>
            </w:r>
          </w:p>
        </w:tc>
        <w:tc>
          <w:tcPr>
            <w:tcW w:w="8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7BCD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Verze zpracování:</w:t>
            </w:r>
          </w:p>
        </w:tc>
        <w:tc>
          <w:tcPr>
            <w:tcW w:w="16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6965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Příjemce: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0C146B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11CBC898" w14:textId="77777777" w:rsidTr="00C63FA2">
        <w:trPr>
          <w:trHeight w:val="372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21524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5EF1B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6BFE0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38B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C7E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Elektronická verze:</w:t>
            </w:r>
          </w:p>
        </w:tc>
        <w:tc>
          <w:tcPr>
            <w:tcW w:w="16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FFC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Objednatel, Správce stavby, AD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C15AF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641C5B64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DB234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E5D74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8183C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7AB3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39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FAF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Tištěná verze:</w:t>
            </w:r>
          </w:p>
        </w:tc>
        <w:tc>
          <w:tcPr>
            <w:tcW w:w="1636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E30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8A0CD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639ABB5F" w14:textId="77777777" w:rsidTr="00C63FA2">
        <w:trPr>
          <w:trHeight w:val="192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EAF4C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BC596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2BE43E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F779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CB08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6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E255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29BF1D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566237AC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1310B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760BB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AC11E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4542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39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A33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Tištěná verze:</w:t>
            </w:r>
          </w:p>
        </w:tc>
        <w:tc>
          <w:tcPr>
            <w:tcW w:w="1636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04D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9AE7F9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1117CBE9" w14:textId="77777777" w:rsidTr="00C63FA2">
        <w:trPr>
          <w:trHeight w:val="132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FE9D9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EFCCF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9630C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9824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8BF8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6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88C0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57127F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49D1FCD7" w14:textId="77777777" w:rsidTr="00C63FA2">
        <w:trPr>
          <w:trHeight w:val="158"/>
        </w:trPr>
        <w:tc>
          <w:tcPr>
            <w:tcW w:w="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8F669B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0422A36" w14:textId="77777777" w:rsidR="00F07DB4" w:rsidRPr="00F07DB4" w:rsidRDefault="00F07DB4" w:rsidP="00F07D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55A0AD9" w14:textId="77777777" w:rsidR="00F07DB4" w:rsidRPr="00F07DB4" w:rsidRDefault="00F07DB4" w:rsidP="00F07D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A5EE745" w14:textId="77777777" w:rsidR="00F07DB4" w:rsidRPr="00F07DB4" w:rsidRDefault="00F07DB4" w:rsidP="00F07D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5DB325E" w14:textId="77777777" w:rsidR="00F07DB4" w:rsidRPr="00F07DB4" w:rsidRDefault="00F07DB4" w:rsidP="00F07D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5283436" w14:textId="77777777" w:rsidR="00F07DB4" w:rsidRPr="00F07DB4" w:rsidRDefault="00F07DB4" w:rsidP="00F07D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267E352" w14:textId="77777777" w:rsidR="00F07DB4" w:rsidRPr="00F07DB4" w:rsidRDefault="00F07DB4" w:rsidP="00F07D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6888340" w14:textId="77777777" w:rsidR="00F07DB4" w:rsidRPr="00F07DB4" w:rsidRDefault="00F07DB4" w:rsidP="00F07D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E200C84" w14:textId="77777777" w:rsidR="00F07DB4" w:rsidRPr="00F07DB4" w:rsidRDefault="00F07DB4" w:rsidP="00F07D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E8CDB66" w14:textId="77777777" w:rsidR="00F07DB4" w:rsidRPr="00F07DB4" w:rsidRDefault="00F07DB4" w:rsidP="00F07D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CC9C1C8" w14:textId="77777777" w:rsidR="00F07DB4" w:rsidRPr="00F07DB4" w:rsidRDefault="00F07DB4" w:rsidP="00F07D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31BD473" w14:textId="77777777" w:rsidR="00F07DB4" w:rsidRPr="00F07DB4" w:rsidRDefault="00F07DB4" w:rsidP="00F07D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DB1FB7F" w14:textId="77777777" w:rsidR="00F07DB4" w:rsidRPr="00F07DB4" w:rsidRDefault="00F07DB4" w:rsidP="00F07D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00A080F" w14:textId="77777777" w:rsidR="00F07DB4" w:rsidRPr="00F07DB4" w:rsidRDefault="00F07DB4" w:rsidP="00F07D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BE407E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60F3A2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137985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CDCA3E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7882A9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DD67E5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8BA35E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AB3F9B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581121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3A0DAF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CFC4BC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5F417A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03BBC4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EB2D77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01E59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2EE6BD39" w14:textId="77777777" w:rsidTr="00C63FA2">
        <w:trPr>
          <w:trHeight w:val="158"/>
        </w:trPr>
        <w:tc>
          <w:tcPr>
            <w:tcW w:w="5000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DB14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4A4535A4" w14:textId="77777777" w:rsidTr="00C63FA2">
        <w:trPr>
          <w:trHeight w:val="203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64F5F1A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2BBDC5A2" w14:textId="77777777" w:rsidTr="00C63FA2">
        <w:trPr>
          <w:trHeight w:val="33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C27AC7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91053E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Charakter změny: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6FBCB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167F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6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73C155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B764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B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A4452E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25FEC4FD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C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D7D821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4900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7C44C5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DCC8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30CCB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2B1E3D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navrhovaných změn ZÁPORNÝCH</w:t>
            </w:r>
          </w:p>
        </w:tc>
        <w:tc>
          <w:tcPr>
            <w:tcW w:w="6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EDEDED"/>
            <w:vAlign w:val="center"/>
            <w:hideMark/>
          </w:tcPr>
          <w:p w14:paraId="2133F11D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pct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B5AF0A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navrhovaných změn KLADNÝCH</w:t>
            </w:r>
          </w:p>
        </w:tc>
        <w:tc>
          <w:tcPr>
            <w:tcW w:w="7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EDEDED"/>
            <w:vAlign w:val="center"/>
            <w:hideMark/>
          </w:tcPr>
          <w:p w14:paraId="3508F3BE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6" w:type="pct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37B8316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navrhovaných změn záporných a kladných CELKEM: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460AC4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231DD22A" w14:textId="77777777" w:rsidTr="00C63FA2">
        <w:trPr>
          <w:trHeight w:val="240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53A74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4516F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8E3F0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56FE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1A6E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5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D1DD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0FF410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2F3F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26F325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AC22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077210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FC17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9E543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1953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96A45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pct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886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1BC4D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pct"/>
            <w:gridSpan w:val="5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5BFAA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AC6EA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394370B2" w14:textId="77777777" w:rsidTr="00C63FA2">
        <w:trPr>
          <w:trHeight w:val="349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14526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F54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(nehodící se škrtněte)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33D06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DF16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B3DADC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5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FF1D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4E206B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E9C3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FAA5E4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B0E7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26F65F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6801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2DBE0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E14A60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EEF0157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6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1356D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F7A06A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8D1FDB2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FE3A7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15551A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B6E7BB7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88D214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63C88A36" w14:textId="77777777" w:rsidTr="00C63FA2">
        <w:trPr>
          <w:trHeight w:val="372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4741D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B4D10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C30AB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7F429B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-155 605,97 Kč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5C2B279F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-0,49 </w:t>
            </w:r>
          </w:p>
        </w:tc>
        <w:tc>
          <w:tcPr>
            <w:tcW w:w="6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9BED9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F63968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309 681,20 Kč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07052154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0,97 </w:t>
            </w:r>
          </w:p>
        </w:tc>
        <w:tc>
          <w:tcPr>
            <w:tcW w:w="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DC3F1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6E7D87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154 075,23 Kč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FD261DD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0,48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01092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7787C4DF" w14:textId="77777777" w:rsidTr="00C63FA2">
        <w:trPr>
          <w:trHeight w:val="270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6B152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85E33" w14:textId="77777777" w:rsidR="00F07DB4" w:rsidRPr="00F07DB4" w:rsidRDefault="00F07DB4" w:rsidP="00F07D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Popis a zdůvodnění nepředvídatelnosti, nemožnosti oddělení dodatečných prací (služeb, stavebních prací) od původní zakázky a nezbytnost změny pro dokončení předmětu původní zakázky v zatřídění dle Směrnice č.S-11/2016 o oběhu smluv a o zadávání veřejných zakázek Ředitelství vodních cest ČR v souladu s § 222 - Změna závazku ze smlouvy na veřejnou zakázku Zákona 134/2016 Sb. - Zákon o zadávání veřejných zakázek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E2B83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C2398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269DB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7CE75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C301F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2F3E0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6AFEC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BC5A7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E7D9C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9A90D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B46BD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9AE79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B41BD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9D14F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4395BE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2929E89B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9886F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7D7CA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23055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1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0B9137DF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Časový vliv na termín dokončení díla / uvedení do provozu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19283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3111A892" w14:textId="77777777" w:rsidTr="00C63FA2">
        <w:trPr>
          <w:trHeight w:val="57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CD557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551AF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F9247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D64C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dnů v rámci aktuálního ZL:</w:t>
            </w:r>
          </w:p>
        </w:tc>
        <w:tc>
          <w:tcPr>
            <w:tcW w:w="9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F3F5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Počet dnů z předchozích </w:t>
            </w:r>
            <w:proofErr w:type="gramStart"/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ZL::</w:t>
            </w:r>
            <w:proofErr w:type="gramEnd"/>
          </w:p>
        </w:tc>
        <w:tc>
          <w:tcPr>
            <w:tcW w:w="12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FC962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dnů prodloužení termínu dokončení celkem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8D841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4AA68C75" w14:textId="77777777" w:rsidTr="00C63FA2">
        <w:trPr>
          <w:trHeight w:val="383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D7CBBB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390FD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20F70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BE89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4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2BF7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E8449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E75DCD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3C128443" w14:textId="77777777" w:rsidTr="00C63FA2">
        <w:trPr>
          <w:trHeight w:val="109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67489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5955E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142231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47FF0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1027D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D5D4C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4FA70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C7E39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728BE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6E0B1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AB3F1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A09D9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C9845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E6CE1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7CB24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CF2B1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B6375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76518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22C67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23B67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1ADB4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5AFE8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E40CD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CD4EA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4E24A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E0A39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FF07C9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E7C70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1CB373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40B6C879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68D02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69C3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ZMĚNA SMLOUVY NENÍ PODSTATNOU ZMĚNOU TJ. SPADÁ POD JEDEN Z BODŮ A-</w:t>
            </w:r>
            <w:proofErr w:type="gramStart"/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 </w:t>
            </w: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gram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nevztahuje se na ní odstavec 3 článku 40 Směrnice č.S-11/2016 o oběhu smluv a o zadávání veřejných zakázek Ředitelství vodních cest ČR) Verze 1.0</w:t>
            </w: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A3FCB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1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721DECE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REKAPITULACE CENY DÍLA VČ. TOHOTO AKTUÁLNÍHO ZMĚNOVÉHO LISTU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6D49D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689A8BF9" w14:textId="77777777" w:rsidTr="00C63FA2">
        <w:trPr>
          <w:trHeight w:val="169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F359E1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FF249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2C545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1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CFF2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7C62C3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3D835E74" w14:textId="77777777" w:rsidTr="00C63FA2">
        <w:trPr>
          <w:trHeight w:val="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F8BB6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3B3AF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52AF1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13BB2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FFB10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37BFB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C2F60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65FC0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82984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1969D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FE027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B28E1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02CF6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DC107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47081D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32026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893E9F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102AAAAD" w14:textId="77777777" w:rsidTr="00C63FA2">
        <w:trPr>
          <w:trHeight w:val="540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CB6B0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D67C3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67D6C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805E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Cena díla dle původní </w:t>
            </w:r>
            <w:proofErr w:type="gramStart"/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smlouvy:   </w:t>
            </w:r>
            <w:proofErr w:type="gramEnd"/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</w:t>
            </w: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(přijaté nabídky Zhotovitele)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2F77F2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EE41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31 859 557,19 Kč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92233D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70523778" w14:textId="77777777" w:rsidTr="00C63FA2">
        <w:trPr>
          <w:trHeight w:val="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E268D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DCF09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06038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C240D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3F2A8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50ACB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FE5FC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AD9F8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CDBB1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8FFC6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D4114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A8B52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3A6E8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AE6D2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9E820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EE3E7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DF873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37FD3000" w14:textId="77777777" w:rsidTr="00C63FA2">
        <w:trPr>
          <w:trHeight w:val="540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D26E5A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447F8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DDF5D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C831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Aktuální cena </w:t>
            </w:r>
            <w:proofErr w:type="gramStart"/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díla:   </w:t>
            </w:r>
            <w:proofErr w:type="gram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(včetně tohoto Změnového listu)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AD97F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C8AE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34 961 855,28 Kč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13E8EE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185BB6BB" w14:textId="77777777" w:rsidTr="00C63FA2">
        <w:trPr>
          <w:trHeight w:val="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27420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1D9C3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FF3D0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D60FB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2599D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8C06C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ECDE2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14550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0F41A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56F94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A6604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C7655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386CE1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9DE16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DD5FC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B0E91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CEB7C1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1052D2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A1985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5F235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DBAEA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C8F62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98A8D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D92E6A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A7494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7B2A32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2AB74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C63F5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079B68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62E0DD45" w14:textId="77777777" w:rsidTr="00C63FA2">
        <w:trPr>
          <w:trHeight w:val="552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17DD01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F57E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92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AA0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Nejde o podstatnou změnu závazku, neboť změna: 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40C4C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9F84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Celková změna ceny díla v </w:t>
            </w:r>
            <w:proofErr w:type="gramStart"/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Kč:   </w:t>
            </w:r>
            <w:proofErr w:type="gramEnd"/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</w:t>
            </w: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(součet všech přípočtů a odpočtů)         </w:t>
            </w: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B+C+D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45E06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D25E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3 102 298,09 Kč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83C0D8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4F83BA9B" w14:textId="77777777" w:rsidTr="00C63FA2">
        <w:trPr>
          <w:trHeight w:val="240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95945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93D4C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(1)</w:t>
            </w:r>
          </w:p>
        </w:tc>
        <w:tc>
          <w:tcPr>
            <w:tcW w:w="192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18F7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by neumožnila účast jiných dodavatelů, ani nemohla ovlivnit výběr dodavatele v původním řízení; 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C874D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37E61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83468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3606D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B0E60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7593C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B30F1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56980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12567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8C405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8C2D8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BB868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24FE3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39C35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50803B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3FBF1C65" w14:textId="77777777" w:rsidTr="00C63FA2">
        <w:trPr>
          <w:trHeight w:val="420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9AA37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D562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E2AA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96E30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B90F470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Posouzení změny ceny ve vztahu k zákonu o zadávání veřejných zakázek - § 222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2FE458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0CAE5BF5" w14:textId="77777777" w:rsidTr="00C63FA2">
        <w:trPr>
          <w:trHeight w:val="360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1B1374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3019A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(2)</w:t>
            </w:r>
          </w:p>
        </w:tc>
        <w:tc>
          <w:tcPr>
            <w:tcW w:w="192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1441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nemění ekonomickou rovnováhu ve prospěch dodavatele; 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1EFE3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80AD96D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Změnové listy </w:t>
            </w:r>
            <w:proofErr w:type="gramStart"/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celkem </w:t>
            </w: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aktuální</w:t>
            </w:r>
            <w:proofErr w:type="gram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hodnoty předchozích změn vč. tohoto ZL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343D77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33C78207" w14:textId="77777777" w:rsidTr="00C63FA2">
        <w:trPr>
          <w:trHeight w:val="143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0A8A9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297DE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(3)</w:t>
            </w:r>
          </w:p>
        </w:tc>
        <w:tc>
          <w:tcPr>
            <w:tcW w:w="192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90C8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nevede k významnému rozšíření předmětu. Tato změna nemá vliv na výši ceny plnění a předmětem změny je: 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A2213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E1C93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7F2568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EEF87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BF1BF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A09CB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A7CA2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0224B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463F7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FD95A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763880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6561E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69EF6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71302E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F6293A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52E68FF8" w14:textId="77777777" w:rsidTr="00C63FA2">
        <w:trPr>
          <w:trHeight w:val="443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D412E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5B88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5DF8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BC091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9E29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Charakter změny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81467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0638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Limit (%)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F054A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815B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Kč bez DPH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2B4F1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B0D9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Procenta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A3B603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1BC202B7" w14:textId="77777777" w:rsidTr="00C63FA2">
        <w:trPr>
          <w:trHeight w:val="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2DF84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hideMark/>
          </w:tcPr>
          <w:p w14:paraId="689ABE2B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137E539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705869E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0AE4357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6FE3C8A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1095B83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5AC9C28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0938314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4BC8074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53CCF4E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78DB48C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0F831F5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3455C63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A2DB2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7BDCAC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18C77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CA959F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EDB0A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9FA33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44F13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E7617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93D85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DE887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325625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3A972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C543B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C42CE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FAACC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443DB737" w14:textId="77777777" w:rsidTr="00C63FA2">
        <w:trPr>
          <w:trHeight w:val="45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CEEEC7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25DBB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B                                             </w:t>
            </w:r>
          </w:p>
        </w:tc>
        <w:tc>
          <w:tcPr>
            <w:tcW w:w="192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2BA4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Nejde o podstatnou změnu závazku, neboť finanční limit změny (a souhrn všech předpokládaných změn smlouvy) nepřevýší 15 % původní hodnoty veřejné zakázky na stavební práce (10 % u ostatních zakázek).                              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B2276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E89F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8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F0C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Kladné a záporné změny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78EEE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9BC9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15%</w:t>
            </w:r>
            <w:proofErr w:type="gramEnd"/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724AA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EFCF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EDB29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AE81A66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499DF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6F416FAC" w14:textId="77777777" w:rsidTr="00C63FA2">
        <w:trPr>
          <w:trHeight w:val="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AA927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0F49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4CC4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CE98B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C4754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D4CAE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783DF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EEA60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63CD8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CFB6D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A61BF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8AAB1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D36B13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BF9531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CB31C0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40480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17EDA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046FC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2400EFA3" w14:textId="77777777" w:rsidTr="00C63FA2">
        <w:trPr>
          <w:trHeight w:val="432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660AC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8405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957D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FAE3B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ACF4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8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0FA9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Pouze kladné změny (vícepráce)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1F92BC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0D03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50%</w:t>
            </w:r>
            <w:proofErr w:type="gramEnd"/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2D346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7D06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2 756 881,20 Kč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AC3ED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5F2F100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8,65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1490B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3C7F28B8" w14:textId="77777777" w:rsidTr="00C63FA2">
        <w:trPr>
          <w:trHeight w:val="98"/>
        </w:trPr>
        <w:tc>
          <w:tcPr>
            <w:tcW w:w="2219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F5FF4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502AE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8BACE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74D57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2EDF6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3D0E5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5CFC7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4E7D0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1E816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5737C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04256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1B1B1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EBDA5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523F4E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78004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AFE8B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5AD2CBEE" w14:textId="77777777" w:rsidTr="00C63FA2">
        <w:trPr>
          <w:trHeight w:val="409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49E0D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2F185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192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8405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Nejde o podstatnou změnu závazku, neboť dodatečné stavební práce /služby od dodavatele původní veřejné zakázky jsou nezbytné a změna v osobě dodavatele: 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08952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F3AE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8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70D0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Pouze kladné změny (vícepráce)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EB0BC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830C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50%</w:t>
            </w:r>
            <w:proofErr w:type="gramEnd"/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C32E3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B911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2 110 602,78 Kč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5886C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F379D0B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6,62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90888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5BE68C4B" w14:textId="77777777" w:rsidTr="00C63FA2">
        <w:trPr>
          <w:trHeight w:val="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E6535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7D6F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EC1E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82BF8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F9448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C6BD4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57CBD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33034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111289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4ED70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9B63BC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4DEE6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1BEB2D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E0A7E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95CD5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1F3519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E8D85D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54525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46BBD6E4" w14:textId="77777777" w:rsidTr="00C63FA2">
        <w:trPr>
          <w:trHeight w:val="420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A1132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8AD5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DB05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F341D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AF98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C+D</w:t>
            </w:r>
          </w:p>
        </w:tc>
        <w:tc>
          <w:tcPr>
            <w:tcW w:w="8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D045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Pouze kladné změny (vícepráce)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02BE78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0361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50%</w:t>
            </w:r>
            <w:proofErr w:type="gramEnd"/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57469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5BC8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4 867 483,98 Kč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99FFC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9F5E2A2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15,28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904584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62022B06" w14:textId="77777777" w:rsidTr="00C63FA2">
        <w:trPr>
          <w:trHeight w:val="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2FB1A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F6926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(a)</w:t>
            </w:r>
          </w:p>
        </w:tc>
        <w:tc>
          <w:tcPr>
            <w:tcW w:w="192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1BEF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není možná z ekonomických nebo technických důvodů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7782E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E6109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184D6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5F01C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D3E51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088D3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1EDD2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1747BC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27C8F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155B6F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59BE7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EC715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C4BA3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27F4B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7E4078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43F59A80" w14:textId="77777777" w:rsidTr="00C63FA2">
        <w:trPr>
          <w:trHeight w:val="469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39629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90E4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5B38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CF6086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467F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C+D</w:t>
            </w:r>
          </w:p>
        </w:tc>
        <w:tc>
          <w:tcPr>
            <w:tcW w:w="8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3243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Kladné i záporné změny (</w:t>
            </w:r>
            <w:proofErr w:type="gram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vícepráce - méněpráce</w:t>
            </w:r>
            <w:proofErr w:type="gram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21470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5A05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30%</w:t>
            </w:r>
            <w:proofErr w:type="gramEnd"/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C0251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E04E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3 102 298,09 Kč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5BF61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FFC9D9B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9,74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37279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3D4120FB" w14:textId="77777777" w:rsidTr="00C63FA2">
        <w:trPr>
          <w:trHeight w:val="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34FC8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80987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(b)</w:t>
            </w:r>
          </w:p>
        </w:tc>
        <w:tc>
          <w:tcPr>
            <w:tcW w:w="192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2550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by zadavateli způsobila značné obtíže nebo výrazné zvýšení nákladů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242D2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E6166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F72FD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F2EF3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D0265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5AA54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8362F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77A2B3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A97D4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37D4D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EE652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AC340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55EC9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61CE6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37D05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5A967008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9B029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E562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C226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C1D75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D8DC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B+C+D</w:t>
            </w:r>
          </w:p>
        </w:tc>
        <w:tc>
          <w:tcPr>
            <w:tcW w:w="8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F541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Všechny kladné i záporné změny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AA3DA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82E4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45%</w:t>
            </w:r>
            <w:proofErr w:type="gramEnd"/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06406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14D1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3 102 298,09 Kč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E8839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30E419B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9,74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4F79ED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773528A1" w14:textId="77777777" w:rsidTr="00C63FA2">
        <w:trPr>
          <w:trHeight w:val="169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54C48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4AF9C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(c) </w:t>
            </w:r>
          </w:p>
        </w:tc>
        <w:tc>
          <w:tcPr>
            <w:tcW w:w="192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1C67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hodnota dodatečných stavebních prací / služeb nepřekročí 50 % původní hodnoty závazku 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B7B86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2ABE0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C8241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1DB6F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00DA1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BAFB8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4FF76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DD22AD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2C160F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B13FF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F0B47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47EDC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78EB9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F3D27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DDA5F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0B109341" w14:textId="77777777" w:rsidTr="00C63FA2">
        <w:trPr>
          <w:trHeight w:val="420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D64AD4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7B81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DE82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00EB6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A548FB6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Aktuální změnový list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91A252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66700858" w14:textId="77777777" w:rsidTr="00C63FA2">
        <w:trPr>
          <w:trHeight w:val="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EDD3A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DE23A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0ACA6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02F01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C157B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C4E7AD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CA94D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BCF20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9E661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BF4EF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44D53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B53C8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E0102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D8DE2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CFF95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9CDFF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48AF0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058B053F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FCFF8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6C34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192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ED7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Nejde o podstatnou změnu závazku, neboť: 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34E1B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3FFA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8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639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Kladné a záporné změny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4C596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7B75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15%</w:t>
            </w:r>
            <w:proofErr w:type="gramEnd"/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46318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3708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93FFF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7CF0983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CACA03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6CA1131E" w14:textId="77777777" w:rsidTr="00C63FA2">
        <w:trPr>
          <w:trHeight w:val="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54FC4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E368E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(a)</w:t>
            </w:r>
          </w:p>
        </w:tc>
        <w:tc>
          <w:tcPr>
            <w:tcW w:w="192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FE9D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předvídat. 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9A812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59507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6FDD6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8CECB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62FD5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D9D643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1A96F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1EE9E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014BF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CD24C4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70856B6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F33FFC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EA856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0CBEF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B07284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6AE01AC8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67523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B078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D0C1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F5380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3971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8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F4FC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Pouze kladné změny (vícepráce)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55950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6199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50%</w:t>
            </w:r>
            <w:proofErr w:type="gramEnd"/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03F09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B72D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309 681,20 Kč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F024A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7BAABFB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0,97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646E1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74C10FC3" w14:textId="77777777" w:rsidTr="00C63FA2">
        <w:trPr>
          <w:trHeight w:val="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704DD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7DDA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ECBE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D1F36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747C8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D94DE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8DBC0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734C1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3A9EE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EF565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CF3D1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666E4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A136A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BA08D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F31E0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D3527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0FCFA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9F63B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7E108A2A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86931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5BEE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8C2A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90B01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AB35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8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7F61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Pouze kladné změny (vícepráce)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4857C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2018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50%</w:t>
            </w:r>
            <w:proofErr w:type="gramEnd"/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48186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FF88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43F5A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432C035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A049D3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2047EFE3" w14:textId="77777777" w:rsidTr="00C63FA2">
        <w:trPr>
          <w:trHeight w:val="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91742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0EE07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(b)</w:t>
            </w:r>
          </w:p>
        </w:tc>
        <w:tc>
          <w:tcPr>
            <w:tcW w:w="192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86CC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nemění celkovou povahu zakázky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52711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C9C59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AF09B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1406E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5A5EF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FA958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474DC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7FE784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E1A87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07C9B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D198E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E42E6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D45CA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F3B14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0E51AF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79A19858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2CAAB0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F59D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79A4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E7681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3EAD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C+D</w:t>
            </w:r>
          </w:p>
        </w:tc>
        <w:tc>
          <w:tcPr>
            <w:tcW w:w="8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E6AA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Pouze kladné změny (vícepráce)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EE99F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0732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50%</w:t>
            </w:r>
            <w:proofErr w:type="gramEnd"/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41F63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4E01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309 681,20 Kč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53498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539106C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0,97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937B82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67631A08" w14:textId="77777777" w:rsidTr="00C63FA2">
        <w:trPr>
          <w:trHeight w:val="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5E6DC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6C81C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(c)</w:t>
            </w:r>
          </w:p>
        </w:tc>
        <w:tc>
          <w:tcPr>
            <w:tcW w:w="192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798F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hodnota dodatečných stavebních prací, služeb nebo dodávek (tj. víceprací) nepřekročí 50 % původní hodnoty závazku. 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93F77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88C7C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64DE5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B22FD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FE1C6C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92F7A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33849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720378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FC0D6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9AF72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0902C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BCD4E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E3F78F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1011D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7893FD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53F44FFD" w14:textId="77777777" w:rsidTr="00C63FA2">
        <w:trPr>
          <w:trHeight w:val="552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EA99B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8088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AFC7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84B65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7E78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C+D</w:t>
            </w:r>
          </w:p>
        </w:tc>
        <w:tc>
          <w:tcPr>
            <w:tcW w:w="8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7A63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Kladné i záporné změny (</w:t>
            </w:r>
            <w:proofErr w:type="gram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vícepráce - méněpráce</w:t>
            </w:r>
            <w:proofErr w:type="gram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20B06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1A49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30%</w:t>
            </w:r>
            <w:proofErr w:type="gramEnd"/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CC19F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0274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154 075,23 Kč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24014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9527C53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0,48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78738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4A6997D3" w14:textId="77777777" w:rsidTr="00C63FA2">
        <w:trPr>
          <w:trHeight w:val="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AD903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2C97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72C7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F1124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578AE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78C10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91B56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4E83EE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C1F6A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1FB96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19B894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CAFD4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635BD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DC7392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E82BD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E5AF9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8D21D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2574E7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5D748C36" w14:textId="77777777" w:rsidTr="00C63FA2">
        <w:trPr>
          <w:trHeight w:val="529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F251C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7BD6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A9D5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22186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D114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B+C+D</w:t>
            </w:r>
          </w:p>
        </w:tc>
        <w:tc>
          <w:tcPr>
            <w:tcW w:w="8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7C5C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Všechny kladné i záporné změny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7EC4C0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5F82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45%</w:t>
            </w:r>
            <w:proofErr w:type="gramEnd"/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58F15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8A44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154 075,23 Kč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7B246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E2F5044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0,48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8270EE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727A96EC" w14:textId="77777777" w:rsidTr="00C63FA2">
        <w:trPr>
          <w:trHeight w:val="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33E5F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9C8E2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(d)</w:t>
            </w:r>
          </w:p>
        </w:tc>
        <w:tc>
          <w:tcPr>
            <w:tcW w:w="192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C80F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hodnota dodatečných stavebních prací, služeb nebo dodávek (tj. víceprací) nepřekročí 50 % původní hodnoty závazku. 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9D193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5DC37E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588CB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C1B9B2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1D04D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503AE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F04E4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F74FD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BE830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4B4BB6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85D91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DE671E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AC218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90036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9DE5BF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6919F9E9" w14:textId="77777777" w:rsidTr="00C63FA2">
        <w:trPr>
          <w:trHeight w:val="45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FCE28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B4C8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4B29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43032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860D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C7D4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Neposuzuje, pouze informativní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0E335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FC00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7767B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978B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0C950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BDE5B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23665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6E376AD0" w14:textId="77777777" w:rsidTr="00C63FA2">
        <w:trPr>
          <w:trHeight w:val="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95457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7156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D50E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7B5C67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8BE2E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8C94A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430AC1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4759E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51DC4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7D2B7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F98EF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EE2A3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D6585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07218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9ED6F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A8C8A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C264DC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821A4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2993381D" w14:textId="77777777" w:rsidTr="00C63FA2">
        <w:trPr>
          <w:trHeight w:val="563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0996E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F517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546D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4C065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1093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8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1BBB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Neposuzuje se. Hodnota vždy ≤ 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DBD71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653E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53FE3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BBFA" w14:textId="77777777" w:rsidR="00F07DB4" w:rsidRPr="00F07DB4" w:rsidRDefault="00F07DB4" w:rsidP="00F07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772A4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D9ECCE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286AB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0A6788F6" w14:textId="77777777" w:rsidTr="00C63FA2">
        <w:trPr>
          <w:trHeight w:val="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DC828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87928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0C8AE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39753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51B84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16B10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91B5A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F2A14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222A4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BD184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5902A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C8B18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F4FDD4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E937C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F0D835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7392D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0D528D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8C4E5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A64D1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E7BA4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E2109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A3E9D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4ECDA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F342C6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982FC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6CCBC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D1F11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1A3BB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A70F4A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1B1522C8" w14:textId="77777777" w:rsidTr="00C63FA2">
        <w:trPr>
          <w:trHeight w:val="312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FDFF5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5CE3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192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A62F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Za podstatnou změnu závazku se nepovažuje záměna jedné nebo více položek soupisu stavebních prací za předpokladu, že: 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83197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1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66749024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 ZMĚNOVÉHO LISTU VYJADŘUJE SOUHLAS NÍŽE PODEPSANÉHO SE ZMĚNOU, V TOMTO ZMĚNOVÉM LISTU UVEDENOU.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0CAB1D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73D23C01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E4037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49CA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B938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B6A2F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1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6B52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7B131D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38A53717" w14:textId="77777777" w:rsidTr="00C63FA2">
        <w:trPr>
          <w:trHeight w:val="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54DAF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0FF1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6C22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F3908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70FDACD7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4EDCADB7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030117D5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5BFBEB64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6A825131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2471AAEE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37B7360B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0AA105B6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5E64D60E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5D74C71A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64071F7D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004FDF99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13419440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E1206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555C0F91" w14:textId="77777777" w:rsidTr="00C63FA2">
        <w:trPr>
          <w:trHeight w:val="563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3F3C5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A4D96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(a)</w:t>
            </w:r>
          </w:p>
        </w:tc>
        <w:tc>
          <w:tcPr>
            <w:tcW w:w="192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F62F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nové položky soupisu stavebních prací představují srovnatelný druh materiálu nebo prací ve vztahu k nahrazovaným položkám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05422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1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7CC89016" w14:textId="77777777" w:rsidR="00F07DB4" w:rsidRPr="00F07DB4" w:rsidRDefault="00F07DB4" w:rsidP="00F07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 a Zhotovitel se dohodli, že u výše uvedeného SO/PS, který je součástí výše uvedené Stavby, budou provedeny Změny, jež jsou podrobně popsány, zdůvodněny, dokladovány a oceněny v dokumentaci této Změny. Smluvní strany shodně prohlašují, že Změny dle tohoto Změnového listu nejsou zlepšením dle čl. 13.2 Smluvních podmínek</w:t>
            </w:r>
            <w:r w:rsidRPr="00F07DB4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.</w:t>
            </w:r>
            <w:r w:rsidRPr="00F07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Tento Změnový list představuje dodatek Smlouvy. Smlouva se mění v rozsahu upraveném v tomto Změnovém listu. V ostatním zůstávají práva a povinnosti Objednatele a Zhotovitele sjednané ve Smlouvě nedotčeny.                                                                                                                                                     Na důkaz toho připojují příslušné osoby oprávněné jednat jménem nebo v zastoupení Objednatele a Zhotovitele své podpisy.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54C90C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464C6B86" w14:textId="77777777" w:rsidTr="00C63FA2">
        <w:trPr>
          <w:trHeight w:val="600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CE1A9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023A6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(b)</w:t>
            </w:r>
          </w:p>
        </w:tc>
        <w:tc>
          <w:tcPr>
            <w:tcW w:w="192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461A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cena materiálu nebo prací podle nových položek soupisu stavebních prací je ve vztahu k nahrazovaným položkám stejná nebo nižší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E264E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1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5148E" w14:textId="77777777" w:rsidR="00F07DB4" w:rsidRPr="00F07DB4" w:rsidRDefault="00F07DB4" w:rsidP="00F07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2327F5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2605CAC4" w14:textId="77777777" w:rsidTr="00C63FA2">
        <w:trPr>
          <w:trHeight w:val="63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CC5C69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1C4E3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(c)</w:t>
            </w:r>
          </w:p>
        </w:tc>
        <w:tc>
          <w:tcPr>
            <w:tcW w:w="192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B0D8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FD2144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1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1091C" w14:textId="77777777" w:rsidR="00F07DB4" w:rsidRPr="00F07DB4" w:rsidRDefault="00F07DB4" w:rsidP="00F07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AA77A2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23E31BF5" w14:textId="77777777" w:rsidTr="00C63FA2">
        <w:trPr>
          <w:trHeight w:val="1152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40753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D27FB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(d)</w:t>
            </w:r>
          </w:p>
        </w:tc>
        <w:tc>
          <w:tcPr>
            <w:tcW w:w="192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384BA" w14:textId="77777777" w:rsidR="00F07DB4" w:rsidRPr="00F07DB4" w:rsidRDefault="00F07DB4" w:rsidP="00F07D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zadavatel vyhotoví o každé jednotlivé záměně přehled obsahující nové položky soupisu stavebních prací s vymezením položek v původním soupisu stavebních prací, které jsou takto nahrazovány, spolu s podrobným a srozumitelným odůvodněním srovnatelnosti materiálu nebo prací a stejné nebo vyšší kvality                                                                                                 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17A46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1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B7656" w14:textId="77777777" w:rsidR="00F07DB4" w:rsidRPr="00F07DB4" w:rsidRDefault="00F07DB4" w:rsidP="00F07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0C7967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36E4DC68" w14:textId="77777777" w:rsidTr="00C63FA2">
        <w:trPr>
          <w:trHeight w:val="203"/>
        </w:trPr>
        <w:tc>
          <w:tcPr>
            <w:tcW w:w="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AB4549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4922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hideMark/>
          </w:tcPr>
          <w:p w14:paraId="531E868A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1C39D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4ACBD5BA" w14:textId="77777777" w:rsidTr="00C63FA2">
        <w:trPr>
          <w:trHeight w:val="972"/>
        </w:trPr>
        <w:tc>
          <w:tcPr>
            <w:tcW w:w="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844B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A01C01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5F4D2B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205FA8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02A598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9791E9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C55B62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4F79DE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032D7E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F4E75B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5C6AD1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7ACF2F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6B1046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5C0AE0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19E4C0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698E7D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8C2B19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5E482F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03EE58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B7372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E8AF36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967971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BDC12F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A91FD0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362C15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45D9FA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81614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3B0F8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8DA4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1AC055ED" w14:textId="77777777" w:rsidTr="00C63FA2">
        <w:trPr>
          <w:trHeight w:val="252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D30FE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1691E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E8E5A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BDEB4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F755C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A1ED5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19D70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5AED8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57208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1885FC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7CFCCC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EFECE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60F28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44E1E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9A87D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5972A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8F878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4FBF6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6EBF7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B3108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8E6AB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A05CC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14DD0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70CE2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A1A26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DF58E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6169F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2ABB0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855483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2EC8533F" w14:textId="77777777" w:rsidTr="00C63FA2">
        <w:trPr>
          <w:trHeight w:val="660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AD26C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0B6B88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Vyjádření, podpisy: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D0F68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8E150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C85BD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77515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777BF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DAE5D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B0CE7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ED5EC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59F74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F70F3E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48D8D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B3871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529F8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BDCE0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9615A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17FE1A33" w14:textId="77777777" w:rsidTr="00C63FA2">
        <w:trPr>
          <w:trHeight w:val="312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2E739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159B0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E8812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B0994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F605C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485ED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6C074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5FCAB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F1AB5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F47446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172F4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7DA25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C8CA0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FA544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7F8E9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8F1C0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3380E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E4ECA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58325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90F64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43AE4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816FA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A5F4D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AE063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3225D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E3185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2A0DB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5CD0D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AC58EA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5D3DACC6" w14:textId="77777777" w:rsidTr="00C63FA2">
        <w:trPr>
          <w:trHeight w:val="409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3FCA3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F9A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Projektant / Autorský dozor: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9F225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F4E63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3126A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A3883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AC7EE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8CC86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F197A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54836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4262D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543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C7521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A63E5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B14EB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940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09DBE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464DC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23178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358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51ED9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156AE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B271E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C8E39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AD0F46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61B5CC79" w14:textId="77777777" w:rsidTr="00C63FA2">
        <w:trPr>
          <w:trHeight w:val="27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1A041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D03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Projekční </w:t>
            </w:r>
            <w:proofErr w:type="gram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společnost - Čekací</w:t>
            </w:r>
            <w:proofErr w:type="gram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stání na Vltavě, vedoucí sdružení PROVOD - Inženýrská společnost s.r.o., V </w:t>
            </w:r>
            <w:proofErr w:type="spell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Podhájí</w:t>
            </w:r>
            <w:proofErr w:type="spell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226/28, 400 01 Ústí nad Labem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10342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E2BB" w14:textId="611BAF71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E017F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06045E7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A9894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33040E2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DA0ED2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3E2362CB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7234B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5D4CD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5A81D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400D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118CA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EAEC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92D6C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6D17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5DE59B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4A49E8D3" w14:textId="77777777" w:rsidTr="00C63FA2">
        <w:trPr>
          <w:trHeight w:val="3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91E5E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2CC44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73969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65DA6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7790C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EFB195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06C9E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7BC94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E685E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2AB132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09C5A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EFC03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AE4BE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A1FCA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65C37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08ACA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D48F9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9620B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71426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0C448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ACC46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F8994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1E546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97CE3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CE66F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504BC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76C59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8603B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E49A4F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71E758E9" w14:textId="77777777" w:rsidTr="00C63FA2">
        <w:trPr>
          <w:trHeight w:val="3000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75CBB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A00D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Vyjádření:</w:t>
            </w:r>
          </w:p>
        </w:tc>
        <w:tc>
          <w:tcPr>
            <w:tcW w:w="434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62A9C167" w14:textId="77777777" w:rsidR="00F07DB4" w:rsidRPr="00F07DB4" w:rsidRDefault="00F07DB4" w:rsidP="00F07D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vyžádání investora byla uložena jedna chránící trubka do výkopu navíc. Po diskuzích s investorem a správcem toku došlo ke sjednocení betonového základu pod stožárem osvětlení a plavebního značení. Změnou došlo k urychlení stavby. Se změnami souhlasíme.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6D6C7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18034FC9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4AE59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57CBB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2F2C3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BFC97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A1B15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1CB31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0F4F7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67BD4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D61A9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C7417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26481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2A7A10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DA204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15124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D69CC2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CB03F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64BD6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C1FC3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F4C86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B9FBA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F716E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362D0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6942B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31985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AEE38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5A9CC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3DAB7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E7524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4CAFD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2904DD7E" w14:textId="77777777" w:rsidTr="00C63FA2">
        <w:trPr>
          <w:trHeight w:val="469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21882B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CF9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Správce stavby / TDS:</w:t>
            </w:r>
          </w:p>
        </w:tc>
        <w:tc>
          <w:tcPr>
            <w:tcW w:w="12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37D2A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98779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43B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4A3240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AA7BE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53A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D3AAC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4B5E1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BBB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DE9AF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EBE6D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09AE1321" w14:textId="77777777" w:rsidTr="00C63FA2">
        <w:trPr>
          <w:trHeight w:val="289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B1F48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C88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Sdružení </w:t>
            </w:r>
            <w:proofErr w:type="spell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Garnets-Beting</w:t>
            </w:r>
            <w:proofErr w:type="spell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Garnets</w:t>
            </w:r>
            <w:proofErr w:type="spell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Consulting</w:t>
            </w:r>
            <w:proofErr w:type="spell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a.s., Čs. Legií 445/4, 415 01 Teplice-Trnovany</w:t>
            </w:r>
          </w:p>
        </w:tc>
        <w:tc>
          <w:tcPr>
            <w:tcW w:w="6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226A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9F12" w14:textId="08F8755E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05D8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2161557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8AA5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034CC6D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37424A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63FBC4F4" w14:textId="77777777" w:rsidTr="00C63FA2">
        <w:trPr>
          <w:trHeight w:val="289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208CE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CAC22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62CA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BD32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FE91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CF49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0FC4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A45E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7A9465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364F9554" w14:textId="77777777" w:rsidTr="00C63FA2">
        <w:trPr>
          <w:trHeight w:val="3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BFA69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F66186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C276A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4E41F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45E9D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28A4A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41D32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4DED8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9F6CD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1FC23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6B45F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67401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1175E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3E54C2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A74C3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23778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AC591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E1CCC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799B7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4E5F1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EA342B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43FB6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10F88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D1B705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B0B76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77E9E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55A28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48094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F99B20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4205D78F" w14:textId="77777777" w:rsidTr="00C63FA2">
        <w:trPr>
          <w:trHeight w:val="3000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2088B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909A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Vyjádření:</w:t>
            </w:r>
          </w:p>
        </w:tc>
        <w:tc>
          <w:tcPr>
            <w:tcW w:w="434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vAlign w:val="center"/>
            <w:hideMark/>
          </w:tcPr>
          <w:p w14:paraId="00FA4AE7" w14:textId="77777777" w:rsidR="00F07DB4" w:rsidRPr="00F07DB4" w:rsidRDefault="00F07DB4" w:rsidP="00F07D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Změna byla vyvolána z důvodu budoucí potřeby doplnění stávající kabeláže ze strany budoucího provozovatele Povodí Vltavy </w:t>
            </w:r>
            <w:proofErr w:type="spell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s.p</w:t>
            </w:r>
            <w:proofErr w:type="spell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Na základě koordinačního jednání mezi investorem a budoucím provozovatelem došlo ke specifikaci doplnění projektu. Potřeba těchto změn vyvstala až v průběhu realizace díla, a proto nebyly součástí projektové dokumentace stavby. </w:t>
            </w:r>
            <w:proofErr w:type="spell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SpSt</w:t>
            </w:r>
            <w:proofErr w:type="spell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považuje doplnění za opodstatněné a po vyjádření AD s provedením souhlasí.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18231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528B50AE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2B578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C9148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266F0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7DC7B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639A7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2978C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0A86C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E1C4D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48E3F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5D4FD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CBF8C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D134A0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0AB0D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D2E6BC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E9F5C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285D0F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AF7EF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A753C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46B99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34B833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2F5C44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769AF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243D7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5799F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BB2D8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CDFA3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04108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FAE60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56A1D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10B0BF85" w14:textId="77777777" w:rsidTr="00C63FA2">
        <w:trPr>
          <w:trHeight w:val="503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5A2F70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B7B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2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F51BDD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EC44A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D3C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F6DD8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9D422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E8A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8C11C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92B5F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B2A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3F9C2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B5616A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0780099B" w14:textId="77777777" w:rsidTr="00C63FA2">
        <w:trPr>
          <w:trHeight w:val="360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B00E8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609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STRABAG </w:t>
            </w:r>
            <w:proofErr w:type="spell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Rail</w:t>
            </w:r>
            <w:proofErr w:type="spell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a.s., železničářská 1585/29, 400 03 Ústí nad Labem</w:t>
            </w:r>
          </w:p>
        </w:tc>
        <w:tc>
          <w:tcPr>
            <w:tcW w:w="6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8F50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A5EE" w14:textId="400A0312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3436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2FBD72C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9042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3351071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688C1C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5D941D8F" w14:textId="77777777" w:rsidTr="00C63FA2">
        <w:trPr>
          <w:trHeight w:val="289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FD25E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A3B0E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7AC8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15EB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BD03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F221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AFBC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B03E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8258C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340C5E83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3EE64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15B8F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64CC6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02062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0B3AAC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AAE07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171349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FAF05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E282D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C207A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ADAA6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6F057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325EC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76A03D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22B80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FBE69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C9680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A97B9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F7F50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80C45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F94EE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54626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4F367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E996D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F4DDDD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43C86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6B448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318CB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F145B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75CB1976" w14:textId="77777777" w:rsidTr="00C63FA2">
        <w:trPr>
          <w:trHeight w:val="529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92AA0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5BC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Garant Smlouvy Objednatele:</w:t>
            </w:r>
          </w:p>
        </w:tc>
        <w:tc>
          <w:tcPr>
            <w:tcW w:w="12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D713A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1A5A1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1AE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5C3E1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C67DD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EB7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B6BF3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D3A25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9DE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41668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A07516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6B42D1A2" w14:textId="77777777" w:rsidTr="00C63FA2">
        <w:trPr>
          <w:trHeight w:val="360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9CA86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081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Ředitelství vodních cest ČR se sídlem nábřeží L. Svobody 1222/12, 110 </w:t>
            </w:r>
            <w:proofErr w:type="gram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  Praha</w:t>
            </w:r>
            <w:proofErr w:type="gram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6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0E71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58EA" w14:textId="5A4FBCC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5D0A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4591EFE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E5AD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5DDF109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18B623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1E9F8645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7119E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FB9C0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E25D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E8CD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DBE8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2A07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2351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BA0F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FB66B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13AE726D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EEC31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BFCBE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FF639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29C9AE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CEF843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AFBB7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B8D39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9A741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656D1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166B5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D219E9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CDA52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44A52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808B8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769DE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938BA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61EB2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87DED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7C884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8562E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30714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770C4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1E1AC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F696E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087F8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12175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15691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6EBD4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5601FB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6665AC22" w14:textId="77777777" w:rsidTr="00C63FA2">
        <w:trPr>
          <w:trHeight w:val="57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686E2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BA1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Supervize:</w:t>
            </w:r>
          </w:p>
        </w:tc>
        <w:tc>
          <w:tcPr>
            <w:tcW w:w="12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D1A10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1AA59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5FD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1D31C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0B2AE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F46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FA25B4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29390D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A71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FAC17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8DBE17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106D0035" w14:textId="77777777" w:rsidTr="00C63FA2">
        <w:trPr>
          <w:trHeight w:val="3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8971A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598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Ředitelství vodních cest ČR se sídlem nábřeží L. Svobody 1222/12, 110 </w:t>
            </w:r>
            <w:proofErr w:type="gram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  Praha</w:t>
            </w:r>
            <w:proofErr w:type="gram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6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C455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13E2" w14:textId="6479904A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3AEA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2331058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DEE6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6DA0920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0F0CD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7B1607FC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ADB22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97F47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9FD2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09F8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59F7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4724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FD40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69F3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7D5AB3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569573FC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73D58C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841C2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396ED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5E2A6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8DE51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9AB99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CE90A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9106E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0C1AAE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C6062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E6124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057218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AE1C2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7AAB0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011C5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DA910F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FBD77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D871D3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77DCF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647C0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F69D9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077DA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6CF99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AFF8F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EFC14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D7741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8CD34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92CEA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F0E671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09B7E093" w14:textId="77777777" w:rsidTr="00C63FA2">
        <w:trPr>
          <w:trHeight w:val="660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8F5ED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6453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Vedoucí oddělení vnitřní správy, správce rozpočtu:</w:t>
            </w:r>
          </w:p>
        </w:tc>
        <w:tc>
          <w:tcPr>
            <w:tcW w:w="12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09D9B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2F15A8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D73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8F419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D3D17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3BE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BED85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17F8AF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8A3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D9267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A53A3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225AC5F3" w14:textId="77777777" w:rsidTr="00C63FA2">
        <w:trPr>
          <w:trHeight w:val="3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2F138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481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Ředitelství vodních cest ČR se sídlem nábřeží L. Svobody 1222/12, 110 </w:t>
            </w:r>
            <w:proofErr w:type="gram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  Praha</w:t>
            </w:r>
            <w:proofErr w:type="gram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6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33B3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D620" w14:textId="2F062DC9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xxxxxx</w:t>
            </w:r>
            <w:proofErr w:type="spell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7553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257D767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6E91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2A989E6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C018BB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707F2D2B" w14:textId="77777777" w:rsidTr="00C63FA2">
        <w:trPr>
          <w:trHeight w:val="349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68D18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3AB7C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92CA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3CB7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0FC7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2BE5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D10A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3E87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E196D3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5013C180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F4BD2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D0AA9F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262B5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C586EB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9BFD0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45F4E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D0AD6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9891A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18494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BEDBB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FFCF8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CA266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C30BAA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76569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E4AD4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D96A1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CC6FB3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9F920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B1902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F4D76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F8681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BDA30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725171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F4BB3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BF9E6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2C925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F6BAA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6317C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593BF0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02A4E1C4" w14:textId="77777777" w:rsidTr="00C63FA2">
        <w:trPr>
          <w:trHeight w:val="649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F320C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CF42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Statutární orgán – ředitel</w:t>
            </w:r>
          </w:p>
        </w:tc>
        <w:tc>
          <w:tcPr>
            <w:tcW w:w="12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6FDDD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9ED1E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7A4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A8592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7009A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FEA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49071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A2B11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72D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F2270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D0F71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022E8C77" w14:textId="77777777" w:rsidTr="00C63FA2">
        <w:trPr>
          <w:trHeight w:val="33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75C19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B03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Ředitelství vodních cest ČR se sídlem nábřeží L. Svobody 1222/12, 110 </w:t>
            </w:r>
            <w:proofErr w:type="gramStart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  Praha</w:t>
            </w:r>
            <w:proofErr w:type="gramEnd"/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6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4660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702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Lubomír Fojtů</w:t>
            </w:r>
          </w:p>
        </w:tc>
        <w:tc>
          <w:tcPr>
            <w:tcW w:w="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ACFA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36DC1B3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C2BF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2F00365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309E1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404B01A1" w14:textId="77777777" w:rsidTr="00C63FA2">
        <w:trPr>
          <w:trHeight w:val="409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CF611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CD4BA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B7C3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A09B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2F43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EBF4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E2CC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91B3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D62B6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1FCFDAE3" w14:textId="77777777" w:rsidTr="00C63FA2">
        <w:trPr>
          <w:trHeight w:val="229"/>
        </w:trPr>
        <w:tc>
          <w:tcPr>
            <w:tcW w:w="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88A4BC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C8A571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23C6EA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36E510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A26D77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F243E2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C7237A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4CE3D2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70C536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EE7D77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F424D5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D9E03A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1FE2F7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F6F214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55C53B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2058DA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A17C2D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C99978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B56FA7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2D2D08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C9711F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A99877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EEF1D4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642EAF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03D966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5BF7A2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DBE25B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2BA183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83F4F3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0DF3C89A" w14:textId="77777777" w:rsidTr="00C63FA2">
        <w:trPr>
          <w:trHeight w:val="132"/>
        </w:trPr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F66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BEC2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D1F2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16F8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F918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CEC2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B56E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0557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C647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6C4F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D65C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6215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B797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EE5A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CC02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5659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6447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F0B9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EFDB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67C5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C7C9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2DFB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C65B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788A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F3B0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918F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06FF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3BC7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24A6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DB4" w:rsidRPr="00F07DB4" w14:paraId="7DE68235" w14:textId="77777777" w:rsidTr="00C63FA2">
        <w:trPr>
          <w:trHeight w:val="398"/>
        </w:trPr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7CAF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6FB31D0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FB5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1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3CC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*Pozn.:  Ve Změnovém listu vyplňovat pouze modře vyznačená pole, veškerá ostatní data zadávat pouze v Rekapitulaci Změnových </w:t>
            </w:r>
            <w:proofErr w:type="gramStart"/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listů !</w:t>
            </w:r>
            <w:proofErr w:type="gramEnd"/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61E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07DB4" w:rsidRPr="00F07DB4" w14:paraId="144AAFAF" w14:textId="77777777" w:rsidTr="00C63FA2">
        <w:trPr>
          <w:trHeight w:val="2198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3101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DB4" w:rsidRPr="00F07DB4" w14:paraId="36EA4AC4" w14:textId="77777777" w:rsidTr="00C63FA2">
        <w:trPr>
          <w:trHeight w:val="398"/>
        </w:trPr>
        <w:tc>
          <w:tcPr>
            <w:tcW w:w="4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428885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22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15C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Posouzení změny ceny ve vztahu k zákonu o zadávání veřejných zakázek - § 222</w:t>
            </w:r>
          </w:p>
        </w:tc>
        <w:tc>
          <w:tcPr>
            <w:tcW w:w="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5C6DB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07DB4" w:rsidRPr="00F07DB4" w14:paraId="5DF2E048" w14:textId="77777777" w:rsidTr="00C63FA2">
        <w:trPr>
          <w:trHeight w:val="398"/>
        </w:trPr>
        <w:tc>
          <w:tcPr>
            <w:tcW w:w="4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432502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BEF957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EAF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05C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Hodnoty změn jsou v souladu se Zákonem </w:t>
            </w:r>
          </w:p>
        </w:tc>
        <w:tc>
          <w:tcPr>
            <w:tcW w:w="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6EB3C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07DB4" w:rsidRPr="00F07DB4" w14:paraId="14BCF3ED" w14:textId="77777777" w:rsidTr="00C63FA2">
        <w:trPr>
          <w:trHeight w:val="398"/>
        </w:trPr>
        <w:tc>
          <w:tcPr>
            <w:tcW w:w="4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931CF2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CACA"/>
            <w:noWrap/>
            <w:vAlign w:val="center"/>
            <w:hideMark/>
          </w:tcPr>
          <w:p w14:paraId="2BCA543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B0A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DB1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Pokud se po zadání změny vybarví příslušné políčko červeně, hodnota aktuální změny a/nebo součet hodnot změn aktuálního a předchozích ZL překračuje limit, daný ZZVZ</w:t>
            </w:r>
          </w:p>
        </w:tc>
        <w:tc>
          <w:tcPr>
            <w:tcW w:w="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8E50C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07DB4" w:rsidRPr="00F07DB4" w14:paraId="7C64AA7F" w14:textId="77777777" w:rsidTr="00C63FA2">
        <w:trPr>
          <w:trHeight w:val="398"/>
        </w:trPr>
        <w:tc>
          <w:tcPr>
            <w:tcW w:w="4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E68F95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22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F21B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5D5A7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63FA2" w:rsidRPr="00F07DB4" w14:paraId="0DBEA761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EDC27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4A6B0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F7F76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DB15C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DFCB6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8A691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EF306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22112C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DAF01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F3A070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2CE33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14E9F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60FC7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C2BA7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77975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F6662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B90BA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00F5A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DE299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EF73B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37A4E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FBDEEF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48614C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D92C5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86784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5C0BC2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DFF93F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DB419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67125A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22960A23" w14:textId="77777777" w:rsidTr="00C63FA2">
        <w:trPr>
          <w:trHeight w:val="503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27E5B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8CA5" w14:textId="19715834" w:rsidR="00F07DB4" w:rsidRPr="00F07DB4" w:rsidRDefault="0090414A" w:rsidP="00F07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Související dokumenty</w:t>
            </w:r>
            <w:r w:rsidR="00F07DB4" w:rsidRPr="00F07D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576B8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C444B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C8C652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110CEF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E014F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906B7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78A9F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1D903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31A6C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D9022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35744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BAB26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5B78A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2F967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AB8B1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0334D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E0DF26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18D69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EC7CA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75DAF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65D411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27D65B1E" w14:textId="77777777" w:rsidTr="00C63FA2">
        <w:trPr>
          <w:trHeight w:val="120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10F95D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F42AA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142DF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334D1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2163B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FA4C5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4FE47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FBDBC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2A5C2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1DD9E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3D1A1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1F579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6F6D1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B9826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CC318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9439B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780F0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E66E8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2B97E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6F1E6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ED688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D09F9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886BA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96DE2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D55B0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11113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CEAC1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AC0BC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84B9D1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60A83EA3" w14:textId="77777777" w:rsidTr="00C63FA2">
        <w:trPr>
          <w:trHeight w:val="3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72469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087E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1)</w:t>
            </w:r>
          </w:p>
        </w:tc>
        <w:tc>
          <w:tcPr>
            <w:tcW w:w="16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24AEB59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pokyn k variaci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7970B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11C7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6)</w:t>
            </w:r>
          </w:p>
        </w:tc>
        <w:tc>
          <w:tcPr>
            <w:tcW w:w="11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39A1B03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F245A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4A45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11)</w:t>
            </w:r>
          </w:p>
        </w:tc>
        <w:tc>
          <w:tcPr>
            <w:tcW w:w="128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6E3BFA8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07E9F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682332DE" w14:textId="77777777" w:rsidTr="00C63FA2">
        <w:trPr>
          <w:trHeight w:val="3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77E81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1512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2)</w:t>
            </w:r>
          </w:p>
        </w:tc>
        <w:tc>
          <w:tcPr>
            <w:tcW w:w="16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6405356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DE461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0D57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7)</w:t>
            </w:r>
          </w:p>
        </w:tc>
        <w:tc>
          <w:tcPr>
            <w:tcW w:w="11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29936C3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7AA666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2ACB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12)</w:t>
            </w:r>
          </w:p>
        </w:tc>
        <w:tc>
          <w:tcPr>
            <w:tcW w:w="128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7644973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06B1C2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18DB6F00" w14:textId="77777777" w:rsidTr="00C63FA2">
        <w:trPr>
          <w:trHeight w:val="3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636BC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982B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3)</w:t>
            </w:r>
          </w:p>
        </w:tc>
        <w:tc>
          <w:tcPr>
            <w:tcW w:w="16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0B1C928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2DDD8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068C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8)</w:t>
            </w:r>
          </w:p>
        </w:tc>
        <w:tc>
          <w:tcPr>
            <w:tcW w:w="11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4D9CF5A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89353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D971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13)</w:t>
            </w:r>
          </w:p>
        </w:tc>
        <w:tc>
          <w:tcPr>
            <w:tcW w:w="128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64049DD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02725A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50AA65F1" w14:textId="77777777" w:rsidTr="00C63FA2">
        <w:trPr>
          <w:trHeight w:val="3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3E20DA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1A79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4)</w:t>
            </w:r>
          </w:p>
        </w:tc>
        <w:tc>
          <w:tcPr>
            <w:tcW w:w="16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46274E2D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EEF35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D030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9)</w:t>
            </w:r>
          </w:p>
        </w:tc>
        <w:tc>
          <w:tcPr>
            <w:tcW w:w="11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22118B1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11E06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8A3D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14)</w:t>
            </w:r>
          </w:p>
        </w:tc>
        <w:tc>
          <w:tcPr>
            <w:tcW w:w="128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48F6103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2D7ECF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7A26BA20" w14:textId="77777777" w:rsidTr="00C63FA2">
        <w:trPr>
          <w:trHeight w:val="398"/>
        </w:trPr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15C0D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EBD7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5)</w:t>
            </w:r>
          </w:p>
        </w:tc>
        <w:tc>
          <w:tcPr>
            <w:tcW w:w="16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3C6E6FB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C1C7A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46A1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10)</w:t>
            </w:r>
          </w:p>
        </w:tc>
        <w:tc>
          <w:tcPr>
            <w:tcW w:w="11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07437D2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254C4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584E" w14:textId="77777777" w:rsidR="00F07DB4" w:rsidRPr="00F07DB4" w:rsidRDefault="00F07DB4" w:rsidP="00F0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15)</w:t>
            </w:r>
          </w:p>
        </w:tc>
        <w:tc>
          <w:tcPr>
            <w:tcW w:w="128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1461678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7CC780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3FA2" w:rsidRPr="00F07DB4" w14:paraId="0908B55B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ABF665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BC7110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EE4C3B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935D1C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0BC6D1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7B304D9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9CDB05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2F35D6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D527FF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1053C18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0DF491F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105136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AC590C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85138D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EFEF38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5D0CD26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65AD52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5AF919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B71C4BE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6959A44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44C1C7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6ECBB13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2D1AA7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08438B2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B7FCC60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0D042D5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0A0DBEB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621877C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F5773F7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DB4" w:rsidRPr="00F07DB4" w14:paraId="0A5F996D" w14:textId="77777777" w:rsidTr="00C63FA2">
        <w:trPr>
          <w:trHeight w:val="255"/>
        </w:trPr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29D1" w14:textId="77777777" w:rsidR="00F07DB4" w:rsidRPr="00F07DB4" w:rsidRDefault="00F07DB4" w:rsidP="00F07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14E2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19C4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2AD3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CA73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89E6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1A84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0B3F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7328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CEBA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7F87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1C3C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FA7E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A5AB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4832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6D0D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38C0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2452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4052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5E29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129B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7144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16F2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0234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58E3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C7B1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B93B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BD70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4397" w14:textId="77777777" w:rsidR="00F07DB4" w:rsidRPr="00F07DB4" w:rsidRDefault="00F07DB4" w:rsidP="00F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E532431" w14:textId="77777777" w:rsidR="001105C6" w:rsidRDefault="001105C6"/>
    <w:sectPr w:rsidR="001105C6" w:rsidSect="00F07DB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B4"/>
    <w:rsid w:val="001105C6"/>
    <w:rsid w:val="0090414A"/>
    <w:rsid w:val="00A668CF"/>
    <w:rsid w:val="00C63FA2"/>
    <w:rsid w:val="00F0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3C65"/>
  <w15:chartTrackingRefBased/>
  <w15:docId w15:val="{7A8C27FB-1EDA-4FE9-B974-63D0C0C5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7DB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7DB4"/>
    <w:rPr>
      <w:color w:val="954F72"/>
      <w:u w:val="single"/>
    </w:rPr>
  </w:style>
  <w:style w:type="paragraph" w:customStyle="1" w:styleId="msonormal0">
    <w:name w:val="msonormal"/>
    <w:basedOn w:val="Normln"/>
    <w:rsid w:val="00F0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0">
    <w:name w:val="font0"/>
    <w:basedOn w:val="Normln"/>
    <w:rsid w:val="00F07DB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cs-CZ"/>
    </w:rPr>
  </w:style>
  <w:style w:type="paragraph" w:customStyle="1" w:styleId="font5">
    <w:name w:val="font5"/>
    <w:basedOn w:val="Normln"/>
    <w:rsid w:val="00F07DB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F07DB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cs-CZ"/>
    </w:rPr>
  </w:style>
  <w:style w:type="paragraph" w:customStyle="1" w:styleId="font7">
    <w:name w:val="font7"/>
    <w:basedOn w:val="Normln"/>
    <w:rsid w:val="00F07DB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font8">
    <w:name w:val="font8"/>
    <w:basedOn w:val="Normln"/>
    <w:rsid w:val="00F07DB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65">
    <w:name w:val="xl65"/>
    <w:basedOn w:val="Normln"/>
    <w:rsid w:val="00F07DB4"/>
    <w:pPr>
      <w:pBdr>
        <w:top w:val="single" w:sz="4" w:space="0" w:color="auto"/>
        <w:lef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F07DB4"/>
    <w:pPr>
      <w:pBdr>
        <w:top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F07DB4"/>
    <w:pPr>
      <w:pBdr>
        <w:top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F07DB4"/>
    <w:pPr>
      <w:pBdr>
        <w:top w:val="single" w:sz="4" w:space="0" w:color="auto"/>
        <w:lef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F07DB4"/>
    <w:pPr>
      <w:pBdr>
        <w:top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F07D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F07DB4"/>
    <w:pPr>
      <w:pBdr>
        <w:lef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F07D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F07DB4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74">
    <w:name w:val="xl74"/>
    <w:basedOn w:val="Normln"/>
    <w:rsid w:val="00F07D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44"/>
      <w:szCs w:val="44"/>
      <w:lang w:eastAsia="cs-CZ"/>
    </w:rPr>
  </w:style>
  <w:style w:type="paragraph" w:customStyle="1" w:styleId="xl75">
    <w:name w:val="xl75"/>
    <w:basedOn w:val="Normln"/>
    <w:rsid w:val="00F07DB4"/>
    <w:pP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paragraph" w:customStyle="1" w:styleId="xl76">
    <w:name w:val="xl76"/>
    <w:basedOn w:val="Normln"/>
    <w:rsid w:val="00F07DB4"/>
    <w:pPr>
      <w:pBdr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F07DB4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F07DB4"/>
    <w:pPr>
      <w:pBdr>
        <w:lef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customStyle="1" w:styleId="xl79">
    <w:name w:val="xl79"/>
    <w:basedOn w:val="Normln"/>
    <w:rsid w:val="00F07D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F07D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F07D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F07DB4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F07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F07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F07DB4"/>
    <w:pPr>
      <w:pBdr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F07DB4"/>
    <w:pPr>
      <w:pBdr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F07DB4"/>
    <w:pPr>
      <w:pBdr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F07DB4"/>
    <w:pPr>
      <w:pBdr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F07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F07DB4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F07DB4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92">
    <w:name w:val="xl92"/>
    <w:basedOn w:val="Normln"/>
    <w:rsid w:val="00F07DB4"/>
    <w:pP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F07D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F07DB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F07DB4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F07D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F07DB4"/>
    <w:pP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F07DB4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F07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F07DB4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F07DB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F07DB4"/>
    <w:pPr>
      <w:shd w:val="clear" w:color="000000" w:fill="EDEDE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F07DB4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F07D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F07DB4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F07DB4"/>
    <w:pP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F07D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F07DB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F07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F07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cs-CZ"/>
    </w:rPr>
  </w:style>
  <w:style w:type="paragraph" w:customStyle="1" w:styleId="xl111">
    <w:name w:val="xl111"/>
    <w:basedOn w:val="Normln"/>
    <w:rsid w:val="00F07DB4"/>
    <w:pPr>
      <w:shd w:val="clear" w:color="000000" w:fill="E7F1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F07D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F07DB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F07DB4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F07DB4"/>
    <w:pPr>
      <w:shd w:val="clear" w:color="000000" w:fill="FECAC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F07D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F07DB4"/>
    <w:pPr>
      <w:shd w:val="clear" w:color="000000" w:fill="E7F1F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F07DB4"/>
    <w:pPr>
      <w:shd w:val="clear" w:color="000000" w:fill="E7F1F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F07DB4"/>
    <w:pPr>
      <w:pBdr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cs-CZ"/>
    </w:rPr>
  </w:style>
  <w:style w:type="paragraph" w:customStyle="1" w:styleId="xl120">
    <w:name w:val="xl120"/>
    <w:basedOn w:val="Normln"/>
    <w:rsid w:val="00F07DB4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21">
    <w:name w:val="xl121"/>
    <w:basedOn w:val="Normln"/>
    <w:rsid w:val="00F07DB4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2">
    <w:name w:val="xl122"/>
    <w:basedOn w:val="Normln"/>
    <w:rsid w:val="00F07DB4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F07D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F07DB4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5">
    <w:name w:val="xl125"/>
    <w:basedOn w:val="Normln"/>
    <w:rsid w:val="00F07D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F07DB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F07DB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F07D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F07D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F07DB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F07DB4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2">
    <w:name w:val="xl132"/>
    <w:basedOn w:val="Normln"/>
    <w:rsid w:val="00F07D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F07D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F07DB4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5">
    <w:name w:val="xl135"/>
    <w:basedOn w:val="Normln"/>
    <w:rsid w:val="00F07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F07D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F07D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F07D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9">
    <w:name w:val="xl139"/>
    <w:basedOn w:val="Normln"/>
    <w:rsid w:val="00F07D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0">
    <w:name w:val="xl140"/>
    <w:basedOn w:val="Normln"/>
    <w:rsid w:val="00F07D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1">
    <w:name w:val="xl141"/>
    <w:basedOn w:val="Normln"/>
    <w:rsid w:val="00F07D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2">
    <w:name w:val="xl142"/>
    <w:basedOn w:val="Normln"/>
    <w:rsid w:val="00F07D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3">
    <w:name w:val="xl143"/>
    <w:basedOn w:val="Normln"/>
    <w:rsid w:val="00F07D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4">
    <w:name w:val="xl144"/>
    <w:basedOn w:val="Normln"/>
    <w:rsid w:val="00F07DB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5">
    <w:name w:val="xl145"/>
    <w:basedOn w:val="Normln"/>
    <w:rsid w:val="00F07DB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6">
    <w:name w:val="xl146"/>
    <w:basedOn w:val="Normln"/>
    <w:rsid w:val="00F07D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F07D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8">
    <w:name w:val="xl148"/>
    <w:basedOn w:val="Normln"/>
    <w:rsid w:val="00F07D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9">
    <w:name w:val="xl149"/>
    <w:basedOn w:val="Normln"/>
    <w:rsid w:val="00F07D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0">
    <w:name w:val="xl150"/>
    <w:basedOn w:val="Normln"/>
    <w:rsid w:val="00F07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1">
    <w:name w:val="xl151"/>
    <w:basedOn w:val="Normln"/>
    <w:rsid w:val="00F07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F07D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3">
    <w:name w:val="xl153"/>
    <w:basedOn w:val="Normln"/>
    <w:rsid w:val="00F07DB4"/>
    <w:pPr>
      <w:pBdr>
        <w:top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F07DB4"/>
    <w:pPr>
      <w:pBdr>
        <w:bottom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F07D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6">
    <w:name w:val="xl156"/>
    <w:basedOn w:val="Normln"/>
    <w:rsid w:val="00F07D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7">
    <w:name w:val="xl157"/>
    <w:basedOn w:val="Normln"/>
    <w:rsid w:val="00F07D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8">
    <w:name w:val="xl158"/>
    <w:basedOn w:val="Normln"/>
    <w:rsid w:val="00F07D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9">
    <w:name w:val="xl159"/>
    <w:basedOn w:val="Normln"/>
    <w:rsid w:val="00F07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0">
    <w:name w:val="xl160"/>
    <w:basedOn w:val="Normln"/>
    <w:rsid w:val="00F07D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1">
    <w:name w:val="xl161"/>
    <w:basedOn w:val="Normln"/>
    <w:rsid w:val="00F07D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F07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3">
    <w:name w:val="xl163"/>
    <w:basedOn w:val="Normln"/>
    <w:rsid w:val="00F07D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164">
    <w:name w:val="xl164"/>
    <w:basedOn w:val="Normln"/>
    <w:rsid w:val="00F07D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5">
    <w:name w:val="xl165"/>
    <w:basedOn w:val="Normln"/>
    <w:rsid w:val="00F07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6">
    <w:name w:val="xl166"/>
    <w:basedOn w:val="Normln"/>
    <w:rsid w:val="00F07D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7">
    <w:name w:val="xl167"/>
    <w:basedOn w:val="Normln"/>
    <w:rsid w:val="00F07D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8">
    <w:name w:val="xl168"/>
    <w:basedOn w:val="Normln"/>
    <w:rsid w:val="00F07DB4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9">
    <w:name w:val="xl169"/>
    <w:basedOn w:val="Normln"/>
    <w:rsid w:val="00F07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customStyle="1" w:styleId="xl170">
    <w:name w:val="xl170"/>
    <w:basedOn w:val="Normln"/>
    <w:rsid w:val="00F07DB4"/>
    <w:pP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customStyle="1" w:styleId="xl171">
    <w:name w:val="xl171"/>
    <w:basedOn w:val="Normln"/>
    <w:rsid w:val="00F07D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2">
    <w:name w:val="xl172"/>
    <w:basedOn w:val="Normln"/>
    <w:rsid w:val="00F07D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3">
    <w:name w:val="xl173"/>
    <w:basedOn w:val="Normln"/>
    <w:rsid w:val="00F07DB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4">
    <w:name w:val="xl174"/>
    <w:basedOn w:val="Normln"/>
    <w:rsid w:val="00F07D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5">
    <w:name w:val="xl175"/>
    <w:basedOn w:val="Normln"/>
    <w:rsid w:val="00F07DB4"/>
    <w:pPr>
      <w:shd w:val="clear" w:color="000000" w:fill="E7F1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6">
    <w:name w:val="xl176"/>
    <w:basedOn w:val="Normln"/>
    <w:rsid w:val="00F07D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7">
    <w:name w:val="xl177"/>
    <w:basedOn w:val="Normln"/>
    <w:rsid w:val="00F07DB4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8">
    <w:name w:val="xl178"/>
    <w:basedOn w:val="Normln"/>
    <w:rsid w:val="00F07DB4"/>
    <w:pPr>
      <w:shd w:val="clear" w:color="000000" w:fill="E7F1F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F07DB4"/>
    <w:pPr>
      <w:shd w:val="clear" w:color="000000" w:fill="E7F1F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F07DB4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1">
    <w:name w:val="xl181"/>
    <w:basedOn w:val="Normln"/>
    <w:rsid w:val="00F07DB4"/>
    <w:pP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2">
    <w:name w:val="xl182"/>
    <w:basedOn w:val="Normln"/>
    <w:rsid w:val="00F07D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83">
    <w:name w:val="xl183"/>
    <w:basedOn w:val="Normln"/>
    <w:rsid w:val="00F07D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84">
    <w:name w:val="xl184"/>
    <w:basedOn w:val="Normln"/>
    <w:rsid w:val="00F07D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6A6A6"/>
      <w:sz w:val="24"/>
      <w:szCs w:val="24"/>
      <w:lang w:eastAsia="cs-CZ"/>
    </w:rPr>
  </w:style>
  <w:style w:type="paragraph" w:customStyle="1" w:styleId="xl185">
    <w:name w:val="xl185"/>
    <w:basedOn w:val="Normln"/>
    <w:rsid w:val="00F07D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customStyle="1" w:styleId="xl186">
    <w:name w:val="xl186"/>
    <w:basedOn w:val="Normln"/>
    <w:rsid w:val="00F07DB4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customStyle="1" w:styleId="xl187">
    <w:name w:val="xl187"/>
    <w:basedOn w:val="Normln"/>
    <w:rsid w:val="00F07D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customStyle="1" w:styleId="xl188">
    <w:name w:val="xl188"/>
    <w:basedOn w:val="Normln"/>
    <w:rsid w:val="00F07DB4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9">
    <w:name w:val="xl189"/>
    <w:basedOn w:val="Normln"/>
    <w:rsid w:val="00F07DB4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0">
    <w:name w:val="xl190"/>
    <w:basedOn w:val="Normln"/>
    <w:rsid w:val="00F07DB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1916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</cp:revision>
  <dcterms:created xsi:type="dcterms:W3CDTF">2023-11-28T13:35:00Z</dcterms:created>
  <dcterms:modified xsi:type="dcterms:W3CDTF">2023-11-28T14:31:00Z</dcterms:modified>
</cp:coreProperties>
</file>