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AFDB" w14:textId="134C1FC1" w:rsidR="0054704E" w:rsidRPr="003B55BE" w:rsidRDefault="00387000">
      <w:pPr>
        <w:rPr>
          <w:sz w:val="52"/>
          <w:szCs w:val="52"/>
          <w:u w:val="single"/>
        </w:rPr>
      </w:pPr>
      <w:r w:rsidRPr="003B55BE">
        <w:rPr>
          <w:sz w:val="52"/>
          <w:szCs w:val="52"/>
          <w:u w:val="single"/>
        </w:rPr>
        <w:t>Průvodní zpráva</w:t>
      </w:r>
    </w:p>
    <w:p w14:paraId="644E2E45" w14:textId="77777777" w:rsidR="00387000" w:rsidRPr="003B55BE" w:rsidRDefault="00387000">
      <w:pPr>
        <w:rPr>
          <w:sz w:val="28"/>
          <w:szCs w:val="28"/>
        </w:rPr>
      </w:pPr>
      <w:r w:rsidRPr="003B55BE">
        <w:rPr>
          <w:sz w:val="28"/>
          <w:szCs w:val="28"/>
        </w:rPr>
        <w:t>Oprava dvojgaráže na parcele číslo 506 v obci Ostrov u Macochy spočívá:</w:t>
      </w:r>
    </w:p>
    <w:p w14:paraId="33531051" w14:textId="5AE6EE97" w:rsidR="00387000" w:rsidRPr="003B55BE" w:rsidRDefault="00387000" w:rsidP="00387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B55BE">
        <w:rPr>
          <w:sz w:val="28"/>
          <w:szCs w:val="28"/>
        </w:rPr>
        <w:t>odvodnění budovy – od 2 svodů odvést vodu do vzdálenosti 9 m (2x gajgr, trubky</w:t>
      </w:r>
      <w:r w:rsidR="001A4162" w:rsidRPr="003B55BE">
        <w:rPr>
          <w:sz w:val="28"/>
          <w:szCs w:val="28"/>
        </w:rPr>
        <w:t xml:space="preserve"> 20 m</w:t>
      </w:r>
      <w:r w:rsidRPr="003B55BE">
        <w:rPr>
          <w:sz w:val="28"/>
          <w:szCs w:val="28"/>
        </w:rPr>
        <w:t xml:space="preserve">, výkop, uložení, zásyp, včetně terénních úprav se sklonem od budovy </w:t>
      </w:r>
      <w:r w:rsidR="00AF65BA" w:rsidRPr="003B55BE">
        <w:rPr>
          <w:sz w:val="28"/>
          <w:szCs w:val="28"/>
        </w:rPr>
        <w:t>–</w:t>
      </w:r>
      <w:r w:rsidRPr="003B55BE">
        <w:rPr>
          <w:sz w:val="28"/>
          <w:szCs w:val="28"/>
        </w:rPr>
        <w:t xml:space="preserve"> </w:t>
      </w:r>
      <w:r w:rsidR="00AF65BA" w:rsidRPr="003B55BE">
        <w:rPr>
          <w:sz w:val="28"/>
          <w:szCs w:val="28"/>
        </w:rPr>
        <w:t>cca 50 m2)</w:t>
      </w:r>
    </w:p>
    <w:p w14:paraId="481A6F0A" w14:textId="182327B1" w:rsidR="00AF65BA" w:rsidRPr="003B55BE" w:rsidRDefault="00AF65BA" w:rsidP="00387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B55BE">
        <w:rPr>
          <w:sz w:val="28"/>
          <w:szCs w:val="28"/>
        </w:rPr>
        <w:t>statika garáže – z důvodu praskajících rohů budovy</w:t>
      </w:r>
      <w:r w:rsidR="001A4162" w:rsidRPr="003B55BE">
        <w:rPr>
          <w:sz w:val="28"/>
          <w:szCs w:val="28"/>
        </w:rPr>
        <w:t xml:space="preserve"> (2 rohy)</w:t>
      </w:r>
      <w:r w:rsidRPr="003B55BE">
        <w:rPr>
          <w:sz w:val="28"/>
          <w:szCs w:val="28"/>
        </w:rPr>
        <w:t>, na které chybí věnec, je nutné zdivo v těchto rozích zpevnit a to pomocí pásoviny</w:t>
      </w:r>
      <w:r w:rsidR="001A4162" w:rsidRPr="003B55BE">
        <w:rPr>
          <w:sz w:val="28"/>
          <w:szCs w:val="28"/>
        </w:rPr>
        <w:t>, závitov</w:t>
      </w:r>
      <w:r w:rsidR="003B55BE">
        <w:rPr>
          <w:sz w:val="28"/>
          <w:szCs w:val="28"/>
        </w:rPr>
        <w:t>ých</w:t>
      </w:r>
      <w:r w:rsidR="001A4162" w:rsidRPr="003B55BE">
        <w:rPr>
          <w:sz w:val="28"/>
          <w:szCs w:val="28"/>
        </w:rPr>
        <w:t xml:space="preserve"> tyč</w:t>
      </w:r>
      <w:r w:rsidR="003B55BE">
        <w:rPr>
          <w:sz w:val="28"/>
          <w:szCs w:val="28"/>
        </w:rPr>
        <w:t>í</w:t>
      </w:r>
      <w:r w:rsidR="001A4162" w:rsidRPr="003B55BE">
        <w:rPr>
          <w:sz w:val="28"/>
          <w:szCs w:val="28"/>
        </w:rPr>
        <w:t xml:space="preserve"> a chemické kotvy)</w:t>
      </w:r>
    </w:p>
    <w:p w14:paraId="6A06500A" w14:textId="4B089FF4" w:rsidR="001A4162" w:rsidRDefault="001A4162" w:rsidP="00387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B55BE">
        <w:rPr>
          <w:sz w:val="28"/>
          <w:szCs w:val="28"/>
        </w:rPr>
        <w:t>oprava zdiva</w:t>
      </w:r>
      <w:r w:rsidR="002F11E4" w:rsidRPr="003B55BE">
        <w:rPr>
          <w:sz w:val="28"/>
          <w:szCs w:val="28"/>
        </w:rPr>
        <w:t>, fasád</w:t>
      </w:r>
      <w:r w:rsidR="003B55BE">
        <w:rPr>
          <w:sz w:val="28"/>
          <w:szCs w:val="28"/>
        </w:rPr>
        <w:t>y</w:t>
      </w:r>
      <w:r w:rsidR="002F11E4" w:rsidRPr="003B55BE">
        <w:rPr>
          <w:sz w:val="28"/>
          <w:szCs w:val="28"/>
        </w:rPr>
        <w:t>, sokl</w:t>
      </w:r>
      <w:r w:rsidR="003B55BE">
        <w:rPr>
          <w:sz w:val="28"/>
          <w:szCs w:val="28"/>
        </w:rPr>
        <w:t>u</w:t>
      </w:r>
      <w:r w:rsidR="002F11E4" w:rsidRPr="003B55BE">
        <w:rPr>
          <w:sz w:val="28"/>
          <w:szCs w:val="28"/>
        </w:rPr>
        <w:t xml:space="preserve"> – na stěnách garáže jsou praskliny, které je nutno před natažením fasády zapravit. Pro zpevnění omítkových vrstev požadujeme použít výztužnou </w:t>
      </w:r>
      <w:r w:rsidR="00583B5C" w:rsidRPr="003B55BE">
        <w:rPr>
          <w:sz w:val="28"/>
          <w:szCs w:val="28"/>
        </w:rPr>
        <w:t xml:space="preserve">tkaninu (pevnější perlinku). </w:t>
      </w:r>
      <w:r w:rsidR="003B55BE">
        <w:rPr>
          <w:sz w:val="28"/>
          <w:szCs w:val="28"/>
        </w:rPr>
        <w:t>Fasáda bude ve spodní části zakončena soklem z dekorativní omítky</w:t>
      </w:r>
      <w:r w:rsidR="00583B5C" w:rsidRPr="003B55BE">
        <w:rPr>
          <w:sz w:val="28"/>
          <w:szCs w:val="28"/>
        </w:rPr>
        <w:t>. Plocha stěn 60 m</w:t>
      </w:r>
      <w:r w:rsidR="00583B5C" w:rsidRPr="003B55BE">
        <w:rPr>
          <w:sz w:val="28"/>
          <w:szCs w:val="28"/>
          <w:vertAlign w:val="superscript"/>
        </w:rPr>
        <w:t>2</w:t>
      </w:r>
      <w:r w:rsidR="00583B5C" w:rsidRPr="003B55BE">
        <w:rPr>
          <w:sz w:val="28"/>
          <w:szCs w:val="28"/>
        </w:rPr>
        <w:t>.</w:t>
      </w:r>
      <w:r w:rsidR="00583B5C" w:rsidRPr="003B55BE">
        <w:rPr>
          <w:sz w:val="28"/>
          <w:szCs w:val="28"/>
          <w:vertAlign w:val="superscript"/>
        </w:rPr>
        <w:t xml:space="preserve"> </w:t>
      </w:r>
    </w:p>
    <w:p w14:paraId="245DABAE" w14:textId="7D60205A" w:rsidR="0054704E" w:rsidRPr="003B55BE" w:rsidRDefault="0054704E" w:rsidP="00387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termín dokončení oprav nejpozději do konce listopadu 2023</w:t>
      </w:r>
    </w:p>
    <w:sectPr w:rsidR="0054704E" w:rsidRPr="003B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7E55"/>
    <w:multiLevelType w:val="hybridMultilevel"/>
    <w:tmpl w:val="DA86E7AA"/>
    <w:lvl w:ilvl="0" w:tplc="366C30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00"/>
    <w:rsid w:val="001A4162"/>
    <w:rsid w:val="002F11E4"/>
    <w:rsid w:val="00387000"/>
    <w:rsid w:val="003B55BE"/>
    <w:rsid w:val="0054704E"/>
    <w:rsid w:val="00583B5C"/>
    <w:rsid w:val="00716E19"/>
    <w:rsid w:val="00AF65BA"/>
    <w:rsid w:val="00B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21AD"/>
  <w15:chartTrackingRefBased/>
  <w15:docId w15:val="{FB793F83-0E31-42DB-8DEB-81F7A7C4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Varga</dc:creator>
  <cp:keywords/>
  <dc:description/>
  <cp:lastModifiedBy>Petr Varga</cp:lastModifiedBy>
  <cp:revision>2</cp:revision>
  <dcterms:created xsi:type="dcterms:W3CDTF">2023-11-09T17:10:00Z</dcterms:created>
  <dcterms:modified xsi:type="dcterms:W3CDTF">2023-11-09T18:19:00Z</dcterms:modified>
</cp:coreProperties>
</file>